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B0DC" w14:textId="1C63D219" w:rsidR="00F01EB9" w:rsidRDefault="00163A52" w:rsidP="008D53C0">
      <w:pPr>
        <w:contextualSpacing/>
      </w:pPr>
      <w:bookmarkStart w:id="0" w:name="_Hlk180835799"/>
      <w:r w:rsidRPr="2F8CDCAF">
        <w:rPr>
          <w:b/>
          <w:bCs/>
        </w:rPr>
        <w:t xml:space="preserve">Symposium </w:t>
      </w:r>
      <w:r w:rsidR="009B17A1" w:rsidRPr="2F8CDCAF">
        <w:rPr>
          <w:b/>
          <w:bCs/>
        </w:rPr>
        <w:t>Title</w:t>
      </w:r>
      <w:r w:rsidR="009B17A1">
        <w:t xml:space="preserve">: </w:t>
      </w:r>
      <w:r w:rsidR="005D1EF0">
        <w:t xml:space="preserve">Found in </w:t>
      </w:r>
      <w:r w:rsidR="00296671">
        <w:t>t</w:t>
      </w:r>
      <w:r w:rsidR="005D1EF0">
        <w:t xml:space="preserve">ranslation: </w:t>
      </w:r>
      <w:r w:rsidR="7E5A28DD">
        <w:t>How research finds new connections and methods</w:t>
      </w:r>
    </w:p>
    <w:p w14:paraId="7AF660EF" w14:textId="59B05911" w:rsidR="00163A52" w:rsidRDefault="00BD1BE9" w:rsidP="008D53C0">
      <w:pPr>
        <w:contextualSpacing/>
      </w:pPr>
      <w:r>
        <w:rPr>
          <w:b/>
          <w:bCs/>
        </w:rPr>
        <w:t>Chairs:</w:t>
      </w:r>
      <w:r w:rsidR="009B17A1">
        <w:t xml:space="preserve"> </w:t>
      </w:r>
      <w:r w:rsidR="005D1EF0">
        <w:t xml:space="preserve">Elizabeth Berry-Kravis and David </w:t>
      </w:r>
      <w:proofErr w:type="spellStart"/>
      <w:r w:rsidR="005D1EF0">
        <w:t>Hessl</w:t>
      </w:r>
      <w:proofErr w:type="spellEnd"/>
    </w:p>
    <w:p w14:paraId="623354BE" w14:textId="4644E627" w:rsidR="009B17A1" w:rsidRDefault="00163A52" w:rsidP="008D53C0">
      <w:pPr>
        <w:contextualSpacing/>
      </w:pPr>
      <w:r w:rsidRPr="00163A52">
        <w:rPr>
          <w:b/>
          <w:bCs/>
        </w:rPr>
        <w:t>Discussant</w:t>
      </w:r>
      <w:r>
        <w:t xml:space="preserve">: </w:t>
      </w:r>
      <w:r w:rsidR="005D1EF0">
        <w:t xml:space="preserve">Leonard </w:t>
      </w:r>
      <w:proofErr w:type="spellStart"/>
      <w:r w:rsidR="005D1EF0">
        <w:t>Abbeduto</w:t>
      </w:r>
      <w:proofErr w:type="spellEnd"/>
    </w:p>
    <w:bookmarkEnd w:id="0"/>
    <w:p w14:paraId="3EA6CBEF" w14:textId="12DE9394" w:rsidR="00163A52" w:rsidRPr="002A1D6C" w:rsidRDefault="00163A52" w:rsidP="008D53C0">
      <w:pPr>
        <w:shd w:val="clear" w:color="auto" w:fill="FFFFFF" w:themeFill="background1"/>
        <w:spacing w:after="0"/>
        <w:contextualSpacing/>
        <w:rPr>
          <w:rFonts w:eastAsia="Calibri" w:cs="Arial"/>
          <w:color w:val="242424"/>
          <w:szCs w:val="20"/>
        </w:rPr>
      </w:pPr>
      <w:r w:rsidRPr="2F8CDCAF">
        <w:rPr>
          <w:b/>
          <w:bCs/>
        </w:rPr>
        <w:t>Overview</w:t>
      </w:r>
      <w:r w:rsidR="009B17A1">
        <w:t xml:space="preserve">: </w:t>
      </w:r>
      <w:r w:rsidR="794DB889" w:rsidRPr="2F8CDCAF">
        <w:rPr>
          <w:rFonts w:eastAsia="Arial" w:cs="Arial"/>
          <w:color w:val="242424"/>
          <w:szCs w:val="20"/>
        </w:rPr>
        <w:t xml:space="preserve">This symposium explores key issues in translating research in intellectual and developmental disabilities </w:t>
      </w:r>
      <w:r w:rsidR="794DB889" w:rsidRPr="002A1D6C">
        <w:rPr>
          <w:rFonts w:eastAsia="Arial" w:cs="Arial"/>
          <w:color w:val="242424"/>
          <w:szCs w:val="20"/>
        </w:rPr>
        <w:t>into accessible, practical, and impactful applications across diverse settings. The translation of key aspects of executive functioning to communication is examined through measures such as the NIH Toolbox. We analyze the challenges that adults with intellectual disability face when attempting to translate their skills to obtaining gainful employment, maintaining meaningful relationships, developing emotional and physical wellness routines, and making their own decisions that lead to independence</w:t>
      </w:r>
      <w:r w:rsidR="00BD1BE9" w:rsidRPr="002A1D6C">
        <w:rPr>
          <w:rFonts w:eastAsia="Arial" w:cs="Arial"/>
          <w:color w:val="242424"/>
          <w:szCs w:val="20"/>
        </w:rPr>
        <w:t xml:space="preserve">. </w:t>
      </w:r>
      <w:r w:rsidR="794DB889" w:rsidRPr="002A1D6C">
        <w:rPr>
          <w:rFonts w:eastAsia="Arial" w:cs="Arial"/>
          <w:color w:val="242424"/>
          <w:szCs w:val="20"/>
        </w:rPr>
        <w:t>Finally, we examine the translation of clinical assessments to remote environments, increasing research trial accessibility for families. Th</w:t>
      </w:r>
      <w:r w:rsidR="00A50327">
        <w:rPr>
          <w:rFonts w:eastAsia="Arial" w:cs="Arial"/>
          <w:color w:val="242424"/>
          <w:szCs w:val="20"/>
        </w:rPr>
        <w:t>e</w:t>
      </w:r>
      <w:r w:rsidR="794DB889" w:rsidRPr="002A1D6C">
        <w:rPr>
          <w:rFonts w:eastAsia="Arial" w:cs="Arial"/>
          <w:color w:val="242424"/>
          <w:szCs w:val="20"/>
        </w:rPr>
        <w:t xml:space="preserve"> symposium aims to foster dialogue around inclusive, responsive research practices that reflect the lived experiences of individuals with developmental disabilities and their families, featuring interdisciplinary perspectives from psychology, education, and allied fields.</w:t>
      </w:r>
      <w:r w:rsidR="794DB889" w:rsidRPr="002A1D6C">
        <w:rPr>
          <w:rFonts w:eastAsia="Calibri" w:cs="Arial"/>
          <w:color w:val="242424"/>
          <w:szCs w:val="20"/>
        </w:rPr>
        <w:t xml:space="preserve">  </w:t>
      </w:r>
    </w:p>
    <w:p w14:paraId="3C76F802" w14:textId="24FD5530" w:rsidR="2F8CDCAF" w:rsidRPr="002A1D6C" w:rsidRDefault="2F8CDCAF" w:rsidP="008D53C0">
      <w:pPr>
        <w:contextualSpacing/>
        <w:rPr>
          <w:rFonts w:cs="Arial"/>
          <w:szCs w:val="20"/>
        </w:rPr>
      </w:pPr>
    </w:p>
    <w:p w14:paraId="1AB18FF1" w14:textId="77CAF319" w:rsidR="00163A52" w:rsidRPr="002A1D6C" w:rsidRDefault="00163A52" w:rsidP="008D53C0">
      <w:pPr>
        <w:contextualSpacing/>
        <w:jc w:val="center"/>
        <w:rPr>
          <w:rFonts w:cs="Arial"/>
          <w:b/>
          <w:bCs/>
          <w:szCs w:val="20"/>
        </w:rPr>
      </w:pPr>
      <w:r w:rsidRPr="002A1D6C">
        <w:rPr>
          <w:rFonts w:cs="Arial"/>
          <w:b/>
          <w:bCs/>
          <w:szCs w:val="20"/>
        </w:rPr>
        <w:t xml:space="preserve">Paper 1 of </w:t>
      </w:r>
      <w:r w:rsidR="003C3A36">
        <w:rPr>
          <w:rFonts w:cs="Arial"/>
          <w:b/>
          <w:bCs/>
          <w:szCs w:val="20"/>
        </w:rPr>
        <w:t>3</w:t>
      </w:r>
    </w:p>
    <w:p w14:paraId="66749566" w14:textId="130B58EC" w:rsidR="00B94156" w:rsidRPr="002A1D6C" w:rsidRDefault="00B94156" w:rsidP="008D53C0">
      <w:pPr>
        <w:pStyle w:val="paragraph"/>
        <w:spacing w:before="0" w:beforeAutospacing="0" w:after="0" w:afterAutospacing="0" w:line="360" w:lineRule="auto"/>
        <w:contextualSpacing/>
        <w:textAlignment w:val="baseline"/>
        <w:rPr>
          <w:rFonts w:ascii="Arial" w:hAnsi="Arial" w:cs="Arial"/>
          <w:sz w:val="20"/>
          <w:szCs w:val="20"/>
        </w:rPr>
      </w:pPr>
      <w:r w:rsidRPr="002A1D6C">
        <w:rPr>
          <w:rStyle w:val="normaltextrun"/>
          <w:rFonts w:ascii="Arial" w:hAnsi="Arial" w:cs="Arial"/>
          <w:b/>
          <w:bCs/>
          <w:sz w:val="20"/>
          <w:szCs w:val="20"/>
        </w:rPr>
        <w:t>Paper Title</w:t>
      </w:r>
      <w:r w:rsidRPr="002A1D6C">
        <w:rPr>
          <w:rStyle w:val="normaltextrun"/>
          <w:rFonts w:ascii="Arial" w:hAnsi="Arial" w:cs="Arial"/>
          <w:sz w:val="20"/>
          <w:szCs w:val="20"/>
        </w:rPr>
        <w:t xml:space="preserve">: Developmental </w:t>
      </w:r>
      <w:r w:rsidR="00296671">
        <w:rPr>
          <w:rStyle w:val="normaltextrun"/>
          <w:rFonts w:ascii="Arial" w:hAnsi="Arial" w:cs="Arial"/>
          <w:sz w:val="20"/>
          <w:szCs w:val="20"/>
        </w:rPr>
        <w:t>a</w:t>
      </w:r>
      <w:r w:rsidRPr="002A1D6C">
        <w:rPr>
          <w:rStyle w:val="normaltextrun"/>
          <w:rFonts w:ascii="Arial" w:hAnsi="Arial" w:cs="Arial"/>
          <w:sz w:val="20"/>
          <w:szCs w:val="20"/>
        </w:rPr>
        <w:t xml:space="preserve">ssociations between </w:t>
      </w:r>
      <w:r w:rsidR="00296671">
        <w:rPr>
          <w:rStyle w:val="normaltextrun"/>
          <w:rFonts w:ascii="Arial" w:hAnsi="Arial" w:cs="Arial"/>
          <w:sz w:val="20"/>
          <w:szCs w:val="20"/>
        </w:rPr>
        <w:t>c</w:t>
      </w:r>
      <w:r w:rsidRPr="002A1D6C">
        <w:rPr>
          <w:rStyle w:val="normaltextrun"/>
          <w:rFonts w:ascii="Arial" w:hAnsi="Arial" w:cs="Arial"/>
          <w:sz w:val="20"/>
          <w:szCs w:val="20"/>
        </w:rPr>
        <w:t xml:space="preserve">rystalized </w:t>
      </w:r>
      <w:r w:rsidR="00296671">
        <w:rPr>
          <w:rStyle w:val="normaltextrun"/>
          <w:rFonts w:ascii="Arial" w:hAnsi="Arial" w:cs="Arial"/>
          <w:sz w:val="20"/>
          <w:szCs w:val="20"/>
        </w:rPr>
        <w:t>l</w:t>
      </w:r>
      <w:r w:rsidRPr="002A1D6C">
        <w:rPr>
          <w:rStyle w:val="normaltextrun"/>
          <w:rFonts w:ascii="Arial" w:hAnsi="Arial" w:cs="Arial"/>
          <w:sz w:val="20"/>
          <w:szCs w:val="20"/>
        </w:rPr>
        <w:t xml:space="preserve">anguage and </w:t>
      </w:r>
      <w:r w:rsidR="00296671">
        <w:rPr>
          <w:rStyle w:val="normaltextrun"/>
          <w:rFonts w:ascii="Arial" w:hAnsi="Arial" w:cs="Arial"/>
          <w:sz w:val="20"/>
          <w:szCs w:val="20"/>
        </w:rPr>
        <w:t>v</w:t>
      </w:r>
      <w:r w:rsidRPr="002A1D6C">
        <w:rPr>
          <w:rStyle w:val="normaltextrun"/>
          <w:rFonts w:ascii="Arial" w:hAnsi="Arial" w:cs="Arial"/>
          <w:sz w:val="20"/>
          <w:szCs w:val="20"/>
        </w:rPr>
        <w:t xml:space="preserve">erbal </w:t>
      </w:r>
      <w:r w:rsidR="00296671">
        <w:rPr>
          <w:rStyle w:val="normaltextrun"/>
          <w:rFonts w:ascii="Arial" w:hAnsi="Arial" w:cs="Arial"/>
          <w:sz w:val="20"/>
          <w:szCs w:val="20"/>
        </w:rPr>
        <w:t>r</w:t>
      </w:r>
      <w:r w:rsidRPr="002A1D6C">
        <w:rPr>
          <w:rStyle w:val="normaltextrun"/>
          <w:rFonts w:ascii="Arial" w:hAnsi="Arial" w:cs="Arial"/>
          <w:sz w:val="20"/>
          <w:szCs w:val="20"/>
        </w:rPr>
        <w:t xml:space="preserve">easoning </w:t>
      </w:r>
      <w:r w:rsidR="00296671">
        <w:rPr>
          <w:rStyle w:val="normaltextrun"/>
          <w:rFonts w:ascii="Arial" w:hAnsi="Arial" w:cs="Arial"/>
          <w:sz w:val="20"/>
          <w:szCs w:val="20"/>
        </w:rPr>
        <w:t>a</w:t>
      </w:r>
      <w:r w:rsidRPr="002A1D6C">
        <w:rPr>
          <w:rStyle w:val="normaltextrun"/>
          <w:rFonts w:ascii="Arial" w:hAnsi="Arial" w:cs="Arial"/>
          <w:sz w:val="20"/>
          <w:szCs w:val="20"/>
        </w:rPr>
        <w:t xml:space="preserve">mong </w:t>
      </w:r>
      <w:r w:rsidR="00296671">
        <w:rPr>
          <w:rStyle w:val="normaltextrun"/>
          <w:rFonts w:ascii="Arial" w:hAnsi="Arial" w:cs="Arial"/>
          <w:sz w:val="20"/>
          <w:szCs w:val="20"/>
        </w:rPr>
        <w:t>in</w:t>
      </w:r>
      <w:r w:rsidRPr="002A1D6C">
        <w:rPr>
          <w:rStyle w:val="normaltextrun"/>
          <w:rFonts w:ascii="Arial" w:hAnsi="Arial" w:cs="Arial"/>
          <w:sz w:val="20"/>
          <w:szCs w:val="20"/>
        </w:rPr>
        <w:t xml:space="preserve">dividuals with </w:t>
      </w:r>
      <w:r w:rsidR="00296671">
        <w:rPr>
          <w:rStyle w:val="normaltextrun"/>
          <w:rFonts w:ascii="Arial" w:hAnsi="Arial" w:cs="Arial"/>
          <w:sz w:val="20"/>
          <w:szCs w:val="20"/>
        </w:rPr>
        <w:t>i</w:t>
      </w:r>
      <w:r w:rsidRPr="002A1D6C">
        <w:rPr>
          <w:rStyle w:val="normaltextrun"/>
          <w:rFonts w:ascii="Arial" w:hAnsi="Arial" w:cs="Arial"/>
          <w:sz w:val="20"/>
          <w:szCs w:val="20"/>
        </w:rPr>
        <w:t xml:space="preserve">ntellectual </w:t>
      </w:r>
      <w:r w:rsidR="00296671">
        <w:rPr>
          <w:rStyle w:val="normaltextrun"/>
          <w:rFonts w:ascii="Arial" w:hAnsi="Arial" w:cs="Arial"/>
          <w:sz w:val="20"/>
          <w:szCs w:val="20"/>
        </w:rPr>
        <w:t>d</w:t>
      </w:r>
      <w:r w:rsidRPr="002A1D6C">
        <w:rPr>
          <w:rStyle w:val="normaltextrun"/>
          <w:rFonts w:ascii="Arial" w:hAnsi="Arial" w:cs="Arial"/>
          <w:sz w:val="20"/>
          <w:szCs w:val="20"/>
        </w:rPr>
        <w:t>isability</w:t>
      </w:r>
      <w:r w:rsidRPr="002A1D6C">
        <w:rPr>
          <w:rStyle w:val="eop"/>
          <w:rFonts w:ascii="Arial" w:hAnsi="Arial" w:cs="Arial"/>
          <w:sz w:val="20"/>
          <w:szCs w:val="20"/>
        </w:rPr>
        <w:t> </w:t>
      </w:r>
    </w:p>
    <w:p w14:paraId="219462FE" w14:textId="77777777" w:rsidR="00B94156" w:rsidRPr="002A1D6C" w:rsidRDefault="00B94156" w:rsidP="008D53C0">
      <w:pPr>
        <w:pStyle w:val="paragraph"/>
        <w:spacing w:before="0" w:beforeAutospacing="0" w:after="0" w:afterAutospacing="0" w:line="360" w:lineRule="auto"/>
        <w:contextualSpacing/>
        <w:textAlignment w:val="baseline"/>
        <w:rPr>
          <w:rFonts w:ascii="Arial" w:hAnsi="Arial" w:cs="Arial"/>
          <w:sz w:val="20"/>
          <w:szCs w:val="20"/>
        </w:rPr>
      </w:pPr>
      <w:r w:rsidRPr="002A1D6C">
        <w:rPr>
          <w:rStyle w:val="normaltextrun"/>
          <w:rFonts w:ascii="Arial" w:hAnsi="Arial" w:cs="Arial"/>
          <w:b/>
          <w:bCs/>
          <w:sz w:val="20"/>
          <w:szCs w:val="20"/>
        </w:rPr>
        <w:t>Authors</w:t>
      </w:r>
      <w:r w:rsidRPr="002A1D6C">
        <w:rPr>
          <w:rStyle w:val="normaltextrun"/>
          <w:rFonts w:ascii="Arial" w:hAnsi="Arial" w:cs="Arial"/>
          <w:sz w:val="20"/>
          <w:szCs w:val="20"/>
        </w:rPr>
        <w:t xml:space="preserve">: Andrew </w:t>
      </w:r>
      <w:proofErr w:type="spellStart"/>
      <w:r w:rsidRPr="002A1D6C">
        <w:rPr>
          <w:rStyle w:val="normaltextrun"/>
          <w:rFonts w:ascii="Arial" w:hAnsi="Arial" w:cs="Arial"/>
          <w:sz w:val="20"/>
          <w:szCs w:val="20"/>
        </w:rPr>
        <w:t>Dakopolos</w:t>
      </w:r>
      <w:proofErr w:type="spellEnd"/>
      <w:r w:rsidRPr="002A1D6C">
        <w:rPr>
          <w:rStyle w:val="normaltextrun"/>
          <w:rFonts w:ascii="Arial" w:hAnsi="Arial" w:cs="Arial"/>
          <w:sz w:val="20"/>
          <w:szCs w:val="20"/>
        </w:rPr>
        <w:t xml:space="preserve">, Aaron J </w:t>
      </w:r>
      <w:proofErr w:type="spellStart"/>
      <w:r w:rsidRPr="002A1D6C">
        <w:rPr>
          <w:rStyle w:val="normaltextrun"/>
          <w:rFonts w:ascii="Arial" w:hAnsi="Arial" w:cs="Arial"/>
          <w:sz w:val="20"/>
          <w:szCs w:val="20"/>
        </w:rPr>
        <w:t>Kaat</w:t>
      </w:r>
      <w:proofErr w:type="spellEnd"/>
      <w:r w:rsidRPr="002A1D6C">
        <w:rPr>
          <w:rStyle w:val="normaltextrun"/>
          <w:rFonts w:ascii="Arial" w:hAnsi="Arial" w:cs="Arial"/>
          <w:sz w:val="20"/>
          <w:szCs w:val="20"/>
        </w:rPr>
        <w:t xml:space="preserve">, Richard Gershon, Jeanine Coleman, Elizabeth Berry-Kravis, and David </w:t>
      </w:r>
      <w:proofErr w:type="spellStart"/>
      <w:r w:rsidRPr="002A1D6C">
        <w:rPr>
          <w:rStyle w:val="normaltextrun"/>
          <w:rFonts w:ascii="Arial" w:hAnsi="Arial" w:cs="Arial"/>
          <w:sz w:val="20"/>
          <w:szCs w:val="20"/>
        </w:rPr>
        <w:t>Hessl</w:t>
      </w:r>
      <w:proofErr w:type="spellEnd"/>
      <w:r w:rsidRPr="002A1D6C">
        <w:rPr>
          <w:rStyle w:val="normaltextrun"/>
          <w:rFonts w:ascii="Arial" w:hAnsi="Arial" w:cs="Arial"/>
          <w:sz w:val="20"/>
          <w:szCs w:val="20"/>
        </w:rPr>
        <w:t> </w:t>
      </w:r>
      <w:r w:rsidRPr="002A1D6C">
        <w:rPr>
          <w:rStyle w:val="eop"/>
          <w:rFonts w:ascii="Arial" w:hAnsi="Arial" w:cs="Arial"/>
          <w:sz w:val="20"/>
          <w:szCs w:val="20"/>
        </w:rPr>
        <w:t> </w:t>
      </w:r>
    </w:p>
    <w:p w14:paraId="54A66431" w14:textId="77777777" w:rsidR="00B94156" w:rsidRPr="002A1D6C" w:rsidRDefault="00B94156" w:rsidP="008D53C0">
      <w:pPr>
        <w:pStyle w:val="paragraph"/>
        <w:spacing w:before="0" w:beforeAutospacing="0" w:after="0" w:afterAutospacing="0" w:line="360" w:lineRule="auto"/>
        <w:contextualSpacing/>
        <w:textAlignment w:val="baseline"/>
        <w:rPr>
          <w:rFonts w:ascii="Arial" w:hAnsi="Arial" w:cs="Arial"/>
          <w:sz w:val="20"/>
          <w:szCs w:val="20"/>
        </w:rPr>
      </w:pPr>
      <w:r w:rsidRPr="002A1D6C">
        <w:rPr>
          <w:rStyle w:val="normaltextrun"/>
          <w:rFonts w:ascii="Arial" w:hAnsi="Arial" w:cs="Arial"/>
          <w:b/>
          <w:bCs/>
          <w:sz w:val="20"/>
          <w:szCs w:val="20"/>
        </w:rPr>
        <w:t>Introduction</w:t>
      </w:r>
      <w:r w:rsidRPr="002A1D6C">
        <w:rPr>
          <w:rStyle w:val="normaltextrun"/>
          <w:rFonts w:ascii="Arial" w:hAnsi="Arial" w:cs="Arial"/>
          <w:sz w:val="20"/>
          <w:szCs w:val="20"/>
        </w:rPr>
        <w:t>: The NIH Toolbox Cognition Battery (NIHTB-CB) represents an important and innovative technological approach to directly measure crystalized language skills, particularly in those with IDD (Shields et al., 2020, 2023). The Crystalized Cognition subtests of the NIHTB-CB (i.e., Picture Vocabulary and Oral Reading) have demonstrated excellent feasibility and reliability (Shields et al., 2020), as well as sensitivity to developmental change (Shields et al., 2023) in individuals with IDD, as well as sensitivity to treatment as an outcome in a clinical trial of adults with FXS, and is a promising method to measure cognitive outcomes in individuals with IDD (Berry Kravis et al., 2021). Despite these advances, the present study seeks to demonstrate the clinical relevance of the NIHTB-CB as a primary outcome measure – specifically whether improvements in crystalized skills translate to improvements in individuals’ verbal reasoning abilities on gold-standard measures of verbal reasoning (i.e., the Verbal Knowledge and Verbal Fluid Reasoning subtests of the Stanford Binet 5th Ed.) among children and young adults with IDD.            </w:t>
      </w:r>
      <w:r w:rsidRPr="002A1D6C">
        <w:rPr>
          <w:rStyle w:val="eop"/>
          <w:rFonts w:ascii="Arial" w:hAnsi="Arial" w:cs="Arial"/>
          <w:sz w:val="20"/>
          <w:szCs w:val="20"/>
        </w:rPr>
        <w:t> </w:t>
      </w:r>
    </w:p>
    <w:p w14:paraId="0E5E954E" w14:textId="77777777" w:rsidR="00B94156" w:rsidRPr="002A1D6C" w:rsidRDefault="00B94156" w:rsidP="008D53C0">
      <w:pPr>
        <w:pStyle w:val="paragraph"/>
        <w:spacing w:before="0" w:beforeAutospacing="0" w:after="0" w:afterAutospacing="0" w:line="360" w:lineRule="auto"/>
        <w:contextualSpacing/>
        <w:textAlignment w:val="baseline"/>
        <w:rPr>
          <w:rFonts w:ascii="Arial" w:hAnsi="Arial" w:cs="Arial"/>
          <w:sz w:val="20"/>
          <w:szCs w:val="20"/>
        </w:rPr>
      </w:pPr>
      <w:r w:rsidRPr="002A1D6C">
        <w:rPr>
          <w:rStyle w:val="normaltextrun"/>
          <w:rFonts w:ascii="Arial" w:hAnsi="Arial" w:cs="Arial"/>
          <w:b/>
          <w:bCs/>
          <w:sz w:val="20"/>
          <w:szCs w:val="20"/>
        </w:rPr>
        <w:t>Method</w:t>
      </w:r>
      <w:r w:rsidRPr="002A1D6C">
        <w:rPr>
          <w:rStyle w:val="normaltextrun"/>
          <w:rFonts w:ascii="Arial" w:hAnsi="Arial" w:cs="Arial"/>
          <w:sz w:val="20"/>
          <w:szCs w:val="20"/>
        </w:rPr>
        <w:t xml:space="preserve">: Participants were between 6 and 26 years at visit 1 (n = 264), and had a diagnosis of ID, or suspected ID. </w:t>
      </w:r>
      <w:proofErr w:type="gramStart"/>
      <w:r w:rsidRPr="002A1D6C">
        <w:rPr>
          <w:rStyle w:val="normaltextrun"/>
          <w:rFonts w:ascii="Arial" w:hAnsi="Arial" w:cs="Arial"/>
          <w:sz w:val="20"/>
          <w:szCs w:val="20"/>
        </w:rPr>
        <w:t>In order to</w:t>
      </w:r>
      <w:proofErr w:type="gramEnd"/>
      <w:r w:rsidRPr="002A1D6C">
        <w:rPr>
          <w:rStyle w:val="normaltextrun"/>
          <w:rFonts w:ascii="Arial" w:hAnsi="Arial" w:cs="Arial"/>
          <w:sz w:val="20"/>
          <w:szCs w:val="20"/>
        </w:rPr>
        <w:t xml:space="preserve"> examine the association of developmental change between crystalized cognition and verbal reasoning, two bivariate latent change score (BLCS) models were fit (</w:t>
      </w:r>
      <w:proofErr w:type="spellStart"/>
      <w:r w:rsidRPr="002A1D6C">
        <w:rPr>
          <w:rStyle w:val="normaltextrun"/>
          <w:rFonts w:ascii="Arial" w:hAnsi="Arial" w:cs="Arial"/>
          <w:sz w:val="20"/>
          <w:szCs w:val="20"/>
        </w:rPr>
        <w:t>Kievit</w:t>
      </w:r>
      <w:proofErr w:type="spellEnd"/>
      <w:r w:rsidRPr="002A1D6C">
        <w:rPr>
          <w:rStyle w:val="normaltextrun"/>
          <w:rFonts w:ascii="Arial" w:hAnsi="Arial" w:cs="Arial"/>
          <w:sz w:val="20"/>
          <w:szCs w:val="20"/>
        </w:rPr>
        <w:t xml:space="preserve"> et al., 2018). The model contained latent scores for Crystalized Cognition, derived from uncorrected standard scores from the domain’s subtests (Oral Reading and Picture Vocabulary), and the raw score for Verbal Knowledge (model 1) and Verbal Fluid Reasoning (Model 2) at Visit 1 and Visit 2.  Latent change scores for Crystalized Cognition (ΔCC), Verbal Knowledge (ΔVK), and Verbal Fluid Reasoning (ΔVFR) were included to model change from Visit 1 to Visit 2. Time between visits (</w:t>
      </w:r>
      <w:r w:rsidRPr="002A1D6C">
        <w:rPr>
          <w:rStyle w:val="normaltextrun"/>
          <w:rFonts w:ascii="Arial" w:hAnsi="Arial" w:cs="Arial"/>
          <w:color w:val="000000"/>
          <w:sz w:val="20"/>
          <w:szCs w:val="20"/>
        </w:rPr>
        <w:t>m = 2.45 years, range = 1.27 to 5.56 years)</w:t>
      </w:r>
      <w:r w:rsidRPr="002A1D6C">
        <w:rPr>
          <w:rStyle w:val="normaltextrun"/>
          <w:rFonts w:ascii="Arial" w:hAnsi="Arial" w:cs="Arial"/>
          <w:sz w:val="20"/>
          <w:szCs w:val="20"/>
        </w:rPr>
        <w:t xml:space="preserve"> and participant age (m = 15.52, </w:t>
      </w:r>
      <w:proofErr w:type="spellStart"/>
      <w:r w:rsidRPr="002A1D6C">
        <w:rPr>
          <w:rStyle w:val="normaltextrun"/>
          <w:rFonts w:ascii="Arial" w:hAnsi="Arial" w:cs="Arial"/>
          <w:sz w:val="20"/>
          <w:szCs w:val="20"/>
        </w:rPr>
        <w:t>sd</w:t>
      </w:r>
      <w:proofErr w:type="spellEnd"/>
      <w:r w:rsidRPr="002A1D6C">
        <w:rPr>
          <w:rStyle w:val="normaltextrun"/>
          <w:rFonts w:ascii="Arial" w:hAnsi="Arial" w:cs="Arial"/>
          <w:sz w:val="20"/>
          <w:szCs w:val="20"/>
        </w:rPr>
        <w:t xml:space="preserve"> = 5.17) were used as covariates at the manifest level. Model fit was evaluated using the Hu &amp; </w:t>
      </w:r>
      <w:proofErr w:type="spellStart"/>
      <w:r w:rsidRPr="002A1D6C">
        <w:rPr>
          <w:rStyle w:val="normaltextrun"/>
          <w:rFonts w:ascii="Arial" w:hAnsi="Arial" w:cs="Arial"/>
          <w:sz w:val="20"/>
          <w:szCs w:val="20"/>
        </w:rPr>
        <w:t>Bentler</w:t>
      </w:r>
      <w:proofErr w:type="spellEnd"/>
      <w:r w:rsidRPr="002A1D6C">
        <w:rPr>
          <w:rStyle w:val="normaltextrun"/>
          <w:rFonts w:ascii="Arial" w:hAnsi="Arial" w:cs="Arial"/>
          <w:sz w:val="20"/>
          <w:szCs w:val="20"/>
        </w:rPr>
        <w:t xml:space="preserve"> (1999) thresholds for good fit (i.e., SRMR≤0.08, CFI≥0.95, and RMSEA&lt;0.06).</w:t>
      </w:r>
      <w:r w:rsidRPr="002A1D6C">
        <w:rPr>
          <w:rStyle w:val="eop"/>
          <w:rFonts w:ascii="Arial" w:hAnsi="Arial" w:cs="Arial"/>
          <w:sz w:val="20"/>
          <w:szCs w:val="20"/>
        </w:rPr>
        <w:t> </w:t>
      </w:r>
    </w:p>
    <w:p w14:paraId="5D927B38" w14:textId="77777777" w:rsidR="00B94156" w:rsidRPr="002A1D6C" w:rsidRDefault="00B94156" w:rsidP="008D53C0">
      <w:pPr>
        <w:pStyle w:val="paragraph"/>
        <w:spacing w:before="0" w:beforeAutospacing="0" w:after="0" w:afterAutospacing="0" w:line="360" w:lineRule="auto"/>
        <w:contextualSpacing/>
        <w:textAlignment w:val="baseline"/>
        <w:rPr>
          <w:rFonts w:ascii="Arial" w:hAnsi="Arial" w:cs="Arial"/>
          <w:sz w:val="20"/>
          <w:szCs w:val="20"/>
        </w:rPr>
      </w:pPr>
      <w:r w:rsidRPr="002A1D6C">
        <w:rPr>
          <w:rStyle w:val="normaltextrun"/>
          <w:rFonts w:ascii="Arial" w:hAnsi="Arial" w:cs="Arial"/>
          <w:b/>
          <w:bCs/>
          <w:sz w:val="20"/>
          <w:szCs w:val="20"/>
        </w:rPr>
        <w:lastRenderedPageBreak/>
        <w:t>Results</w:t>
      </w:r>
      <w:r w:rsidRPr="002A1D6C">
        <w:rPr>
          <w:rStyle w:val="normaltextrun"/>
          <w:rFonts w:ascii="Arial" w:hAnsi="Arial" w:cs="Arial"/>
          <w:sz w:val="20"/>
          <w:szCs w:val="20"/>
        </w:rPr>
        <w:t>: Results indicated overall good model fit (Model 1: SRMR = 0.70, CFI = 0.984, RMSEA = 0.064; Model 2: SRMR = 0.60, CFI = 0.988, RMSEA = 0.058). Models showed a positive relationship between ΔCC and ΔVK (β = 7.92(3.03), p = .009) and ΔCC and ΔVFR (β = 4.91(2.07), p = .018) indicating that changes in crystalized cognition relate to change in verbal reasoning skills over time in our sample. In addition, CC at Visit 1 positively predicted ΔVK (β = 0.34(0.09), p &lt; .001) and ΔVFR (β = 0.21(0.05), p &lt; .001), demonstrating that higher crystalized cognition scores at Visit 1 predicted greater change in verbal reasoning.</w:t>
      </w:r>
      <w:r w:rsidRPr="002A1D6C">
        <w:rPr>
          <w:rStyle w:val="eop"/>
          <w:rFonts w:ascii="Arial" w:hAnsi="Arial" w:cs="Arial"/>
          <w:sz w:val="20"/>
          <w:szCs w:val="20"/>
        </w:rPr>
        <w:t> </w:t>
      </w:r>
    </w:p>
    <w:p w14:paraId="578E01C9" w14:textId="77777777" w:rsidR="00B94156" w:rsidRPr="002A1D6C" w:rsidRDefault="00B94156" w:rsidP="008D53C0">
      <w:pPr>
        <w:pStyle w:val="paragraph"/>
        <w:spacing w:before="0" w:beforeAutospacing="0" w:after="0" w:afterAutospacing="0" w:line="360" w:lineRule="auto"/>
        <w:contextualSpacing/>
        <w:textAlignment w:val="baseline"/>
        <w:rPr>
          <w:rFonts w:ascii="Arial" w:hAnsi="Arial" w:cs="Arial"/>
          <w:sz w:val="20"/>
          <w:szCs w:val="20"/>
        </w:rPr>
      </w:pPr>
      <w:r w:rsidRPr="002A1D6C">
        <w:rPr>
          <w:rStyle w:val="normaltextrun"/>
          <w:rFonts w:ascii="Arial" w:hAnsi="Arial" w:cs="Arial"/>
          <w:b/>
          <w:bCs/>
          <w:sz w:val="20"/>
          <w:szCs w:val="20"/>
        </w:rPr>
        <w:t>Discussion</w:t>
      </w:r>
      <w:r w:rsidRPr="002A1D6C">
        <w:rPr>
          <w:rStyle w:val="normaltextrun"/>
          <w:rFonts w:ascii="Arial" w:hAnsi="Arial" w:cs="Arial"/>
          <w:sz w:val="20"/>
          <w:szCs w:val="20"/>
        </w:rPr>
        <w:t xml:space="preserve">: The present study found that developmental growth among directly measured language constructs was positively related over a 2-year period for individuals with IDD. The NIHTB-CB Crystalized Composite is sensitive to developmental </w:t>
      </w:r>
      <w:proofErr w:type="gramStart"/>
      <w:r w:rsidRPr="002A1D6C">
        <w:rPr>
          <w:rStyle w:val="normaltextrun"/>
          <w:rFonts w:ascii="Arial" w:hAnsi="Arial" w:cs="Arial"/>
          <w:sz w:val="20"/>
          <w:szCs w:val="20"/>
        </w:rPr>
        <w:t>change, and</w:t>
      </w:r>
      <w:proofErr w:type="gramEnd"/>
      <w:r w:rsidRPr="002A1D6C">
        <w:rPr>
          <w:rStyle w:val="normaltextrun"/>
          <w:rFonts w:ascii="Arial" w:hAnsi="Arial" w:cs="Arial"/>
          <w:sz w:val="20"/>
          <w:szCs w:val="20"/>
        </w:rPr>
        <w:t xml:space="preserve"> is associated with developmental changes in another gold-standard assessment of verbal reasoning across two verbal reasoning domains, indicating that the NIHTB-CB may be a strong candidate to be used an outcome linked to clinically relevant functional language change in individuals with IDD. In addition, individuals with IDD who have higher crystalized language abilities at baseline could be strong candidates for intervention, because in our sample, they demonstrated greater gains in verbal reasoning skills over a two-year developmental period.</w:t>
      </w:r>
      <w:r w:rsidRPr="002A1D6C">
        <w:rPr>
          <w:rStyle w:val="eop"/>
          <w:rFonts w:ascii="Arial" w:hAnsi="Arial" w:cs="Arial"/>
          <w:sz w:val="20"/>
          <w:szCs w:val="20"/>
        </w:rPr>
        <w:t> </w:t>
      </w:r>
    </w:p>
    <w:p w14:paraId="7DE7722E" w14:textId="77777777" w:rsidR="00B94156" w:rsidRPr="002A1D6C" w:rsidRDefault="00B94156" w:rsidP="008D53C0">
      <w:pPr>
        <w:pStyle w:val="paragraph"/>
        <w:spacing w:before="0" w:beforeAutospacing="0" w:after="0" w:afterAutospacing="0" w:line="360" w:lineRule="auto"/>
        <w:contextualSpacing/>
        <w:textAlignment w:val="baseline"/>
        <w:rPr>
          <w:rFonts w:ascii="Arial" w:hAnsi="Arial" w:cs="Arial"/>
          <w:sz w:val="20"/>
          <w:szCs w:val="20"/>
        </w:rPr>
      </w:pPr>
      <w:r w:rsidRPr="002A1D6C">
        <w:rPr>
          <w:rStyle w:val="normaltextrun"/>
          <w:rFonts w:ascii="Arial" w:hAnsi="Arial" w:cs="Arial"/>
          <w:b/>
          <w:bCs/>
          <w:sz w:val="20"/>
          <w:szCs w:val="20"/>
        </w:rPr>
        <w:t>References</w:t>
      </w:r>
      <w:r w:rsidRPr="002A1D6C">
        <w:rPr>
          <w:rStyle w:val="normaltextrun"/>
          <w:rFonts w:ascii="Arial" w:hAnsi="Arial" w:cs="Arial"/>
          <w:sz w:val="20"/>
          <w:szCs w:val="20"/>
        </w:rPr>
        <w:t> </w:t>
      </w:r>
      <w:r w:rsidRPr="002A1D6C">
        <w:rPr>
          <w:rStyle w:val="eop"/>
          <w:rFonts w:ascii="Arial" w:hAnsi="Arial" w:cs="Arial"/>
          <w:sz w:val="20"/>
          <w:szCs w:val="20"/>
        </w:rPr>
        <w:t> </w:t>
      </w:r>
    </w:p>
    <w:p w14:paraId="331439B6" w14:textId="77777777" w:rsidR="00B94156" w:rsidRPr="002A1D6C" w:rsidRDefault="00B94156" w:rsidP="008D53C0">
      <w:pPr>
        <w:pStyle w:val="paragraph"/>
        <w:spacing w:before="0" w:beforeAutospacing="0" w:after="0" w:afterAutospacing="0" w:line="360" w:lineRule="auto"/>
        <w:ind w:left="360" w:hanging="360"/>
        <w:contextualSpacing/>
        <w:textAlignment w:val="baseline"/>
        <w:rPr>
          <w:rFonts w:ascii="Arial" w:hAnsi="Arial" w:cs="Arial"/>
          <w:sz w:val="20"/>
          <w:szCs w:val="20"/>
        </w:rPr>
      </w:pPr>
      <w:r w:rsidRPr="002A1D6C">
        <w:rPr>
          <w:rStyle w:val="normaltextrun"/>
          <w:rFonts w:ascii="Arial" w:hAnsi="Arial" w:cs="Arial"/>
          <w:sz w:val="20"/>
          <w:szCs w:val="20"/>
        </w:rPr>
        <w:t xml:space="preserve">Berry-Kravis, E. M., Harnett, M. D., </w:t>
      </w:r>
      <w:proofErr w:type="spellStart"/>
      <w:r w:rsidRPr="002A1D6C">
        <w:rPr>
          <w:rStyle w:val="normaltextrun"/>
          <w:rFonts w:ascii="Arial" w:hAnsi="Arial" w:cs="Arial"/>
          <w:sz w:val="20"/>
          <w:szCs w:val="20"/>
        </w:rPr>
        <w:t>Reines</w:t>
      </w:r>
      <w:proofErr w:type="spellEnd"/>
      <w:r w:rsidRPr="002A1D6C">
        <w:rPr>
          <w:rStyle w:val="normaltextrun"/>
          <w:rFonts w:ascii="Arial" w:hAnsi="Arial" w:cs="Arial"/>
          <w:sz w:val="20"/>
          <w:szCs w:val="20"/>
        </w:rPr>
        <w:t xml:space="preserve">, S. A., Reese, M. A., Ethridge, L. E., </w:t>
      </w:r>
      <w:proofErr w:type="spellStart"/>
      <w:r w:rsidRPr="002A1D6C">
        <w:rPr>
          <w:rStyle w:val="normaltextrun"/>
          <w:rFonts w:ascii="Arial" w:hAnsi="Arial" w:cs="Arial"/>
          <w:sz w:val="20"/>
          <w:szCs w:val="20"/>
        </w:rPr>
        <w:t>Outterson</w:t>
      </w:r>
      <w:proofErr w:type="spellEnd"/>
      <w:r w:rsidRPr="002A1D6C">
        <w:rPr>
          <w:rStyle w:val="normaltextrun"/>
          <w:rFonts w:ascii="Arial" w:hAnsi="Arial" w:cs="Arial"/>
          <w:sz w:val="20"/>
          <w:szCs w:val="20"/>
        </w:rPr>
        <w:t>, A. H., Michalak, C., Furman, J., &amp; Gurney, M. E. (2021). Inhibition of phosphodiesterase-4D in adults with fragile X syndrome: a randomized, placebo-controlled, phase 2 clinical trial. Nature Medicine, 27(5), 862–870. https://doi.org/10.1038/s41591-021-01321-w</w:t>
      </w:r>
      <w:r w:rsidRPr="002A1D6C">
        <w:rPr>
          <w:rStyle w:val="eop"/>
          <w:rFonts w:ascii="Arial" w:hAnsi="Arial" w:cs="Arial"/>
          <w:sz w:val="20"/>
          <w:szCs w:val="20"/>
        </w:rPr>
        <w:t> </w:t>
      </w:r>
    </w:p>
    <w:p w14:paraId="29F6BD48" w14:textId="77777777" w:rsidR="00B94156" w:rsidRPr="002A1D6C" w:rsidRDefault="00B94156" w:rsidP="008D53C0">
      <w:pPr>
        <w:pStyle w:val="paragraph"/>
        <w:spacing w:before="0" w:beforeAutospacing="0" w:after="0" w:afterAutospacing="0" w:line="360" w:lineRule="auto"/>
        <w:ind w:left="360" w:hanging="360"/>
        <w:contextualSpacing/>
        <w:textAlignment w:val="baseline"/>
        <w:rPr>
          <w:rFonts w:ascii="Arial" w:hAnsi="Arial" w:cs="Arial"/>
          <w:sz w:val="20"/>
          <w:szCs w:val="20"/>
        </w:rPr>
      </w:pPr>
      <w:proofErr w:type="spellStart"/>
      <w:r w:rsidRPr="002A1D6C">
        <w:rPr>
          <w:rStyle w:val="normaltextrun"/>
          <w:rFonts w:ascii="Arial" w:hAnsi="Arial" w:cs="Arial"/>
          <w:sz w:val="20"/>
          <w:szCs w:val="20"/>
        </w:rPr>
        <w:t>Kievit</w:t>
      </w:r>
      <w:proofErr w:type="spellEnd"/>
      <w:r w:rsidRPr="002A1D6C">
        <w:rPr>
          <w:rStyle w:val="normaltextrun"/>
          <w:rFonts w:ascii="Arial" w:hAnsi="Arial" w:cs="Arial"/>
          <w:sz w:val="20"/>
          <w:szCs w:val="20"/>
        </w:rPr>
        <w:t xml:space="preserve">, R. A., </w:t>
      </w:r>
      <w:proofErr w:type="spellStart"/>
      <w:r w:rsidRPr="002A1D6C">
        <w:rPr>
          <w:rStyle w:val="normaltextrun"/>
          <w:rFonts w:ascii="Arial" w:hAnsi="Arial" w:cs="Arial"/>
          <w:sz w:val="20"/>
          <w:szCs w:val="20"/>
        </w:rPr>
        <w:t>Brandmaier</w:t>
      </w:r>
      <w:proofErr w:type="spellEnd"/>
      <w:r w:rsidRPr="002A1D6C">
        <w:rPr>
          <w:rStyle w:val="normaltextrun"/>
          <w:rFonts w:ascii="Arial" w:hAnsi="Arial" w:cs="Arial"/>
          <w:sz w:val="20"/>
          <w:szCs w:val="20"/>
        </w:rPr>
        <w:t xml:space="preserve">, A. M., Ziegler, G., van </w:t>
      </w:r>
      <w:proofErr w:type="spellStart"/>
      <w:r w:rsidRPr="002A1D6C">
        <w:rPr>
          <w:rStyle w:val="normaltextrun"/>
          <w:rFonts w:ascii="Arial" w:hAnsi="Arial" w:cs="Arial"/>
          <w:sz w:val="20"/>
          <w:szCs w:val="20"/>
        </w:rPr>
        <w:t>Harmelen</w:t>
      </w:r>
      <w:proofErr w:type="spellEnd"/>
      <w:r w:rsidRPr="002A1D6C">
        <w:rPr>
          <w:rStyle w:val="normaltextrun"/>
          <w:rFonts w:ascii="Arial" w:hAnsi="Arial" w:cs="Arial"/>
          <w:sz w:val="20"/>
          <w:szCs w:val="20"/>
        </w:rPr>
        <w:t xml:space="preserve">, A. L., de </w:t>
      </w:r>
      <w:proofErr w:type="spellStart"/>
      <w:r w:rsidRPr="002A1D6C">
        <w:rPr>
          <w:rStyle w:val="normaltextrun"/>
          <w:rFonts w:ascii="Arial" w:hAnsi="Arial" w:cs="Arial"/>
          <w:sz w:val="20"/>
          <w:szCs w:val="20"/>
        </w:rPr>
        <w:t>Mooij</w:t>
      </w:r>
      <w:proofErr w:type="spellEnd"/>
      <w:r w:rsidRPr="002A1D6C">
        <w:rPr>
          <w:rStyle w:val="normaltextrun"/>
          <w:rFonts w:ascii="Arial" w:hAnsi="Arial" w:cs="Arial"/>
          <w:sz w:val="20"/>
          <w:szCs w:val="20"/>
        </w:rPr>
        <w:t xml:space="preserve">, S. M. M., </w:t>
      </w:r>
      <w:proofErr w:type="spellStart"/>
      <w:r w:rsidRPr="002A1D6C">
        <w:rPr>
          <w:rStyle w:val="normaltextrun"/>
          <w:rFonts w:ascii="Arial" w:hAnsi="Arial" w:cs="Arial"/>
          <w:sz w:val="20"/>
          <w:szCs w:val="20"/>
        </w:rPr>
        <w:t>Moutoussis</w:t>
      </w:r>
      <w:proofErr w:type="spellEnd"/>
      <w:r w:rsidRPr="002A1D6C">
        <w:rPr>
          <w:rStyle w:val="normaltextrun"/>
          <w:rFonts w:ascii="Arial" w:hAnsi="Arial" w:cs="Arial"/>
          <w:sz w:val="20"/>
          <w:szCs w:val="20"/>
        </w:rPr>
        <w:t xml:space="preserve">, M., Goodyer, I. M., </w:t>
      </w:r>
      <w:proofErr w:type="spellStart"/>
      <w:r w:rsidRPr="002A1D6C">
        <w:rPr>
          <w:rStyle w:val="normaltextrun"/>
          <w:rFonts w:ascii="Arial" w:hAnsi="Arial" w:cs="Arial"/>
          <w:sz w:val="20"/>
          <w:szCs w:val="20"/>
        </w:rPr>
        <w:t>Bullmore</w:t>
      </w:r>
      <w:proofErr w:type="spellEnd"/>
      <w:r w:rsidRPr="002A1D6C">
        <w:rPr>
          <w:rStyle w:val="normaltextrun"/>
          <w:rFonts w:ascii="Arial" w:hAnsi="Arial" w:cs="Arial"/>
          <w:sz w:val="20"/>
          <w:szCs w:val="20"/>
        </w:rPr>
        <w:t xml:space="preserve">, E., Jones, P. B., </w:t>
      </w:r>
      <w:proofErr w:type="spellStart"/>
      <w:r w:rsidRPr="002A1D6C">
        <w:rPr>
          <w:rStyle w:val="normaltextrun"/>
          <w:rFonts w:ascii="Arial" w:hAnsi="Arial" w:cs="Arial"/>
          <w:sz w:val="20"/>
          <w:szCs w:val="20"/>
        </w:rPr>
        <w:t>Fonagy</w:t>
      </w:r>
      <w:proofErr w:type="spellEnd"/>
      <w:r w:rsidRPr="002A1D6C">
        <w:rPr>
          <w:rStyle w:val="normaltextrun"/>
          <w:rFonts w:ascii="Arial" w:hAnsi="Arial" w:cs="Arial"/>
          <w:sz w:val="20"/>
          <w:szCs w:val="20"/>
        </w:rPr>
        <w:t xml:space="preserve">, P., </w:t>
      </w:r>
      <w:proofErr w:type="spellStart"/>
      <w:r w:rsidRPr="002A1D6C">
        <w:rPr>
          <w:rStyle w:val="normaltextrun"/>
          <w:rFonts w:ascii="Arial" w:hAnsi="Arial" w:cs="Arial"/>
          <w:sz w:val="20"/>
          <w:szCs w:val="20"/>
        </w:rPr>
        <w:t>Lindenberger</w:t>
      </w:r>
      <w:proofErr w:type="spellEnd"/>
      <w:r w:rsidRPr="002A1D6C">
        <w:rPr>
          <w:rStyle w:val="normaltextrun"/>
          <w:rFonts w:ascii="Arial" w:hAnsi="Arial" w:cs="Arial"/>
          <w:sz w:val="20"/>
          <w:szCs w:val="20"/>
        </w:rPr>
        <w:t>, U., &amp; Dolan, R. J. (2018). Developmental cognitive neuroscience using latent change score models: A tutorial and applications. In Developmental Cognitive Neuroscience (Vol. 33, pp. 99–117). Elsevier Ltd. https://doi.org/10.1016/j.dcn.2017.11.007</w:t>
      </w:r>
      <w:r w:rsidRPr="002A1D6C">
        <w:rPr>
          <w:rStyle w:val="eop"/>
          <w:rFonts w:ascii="Arial" w:hAnsi="Arial" w:cs="Arial"/>
          <w:sz w:val="20"/>
          <w:szCs w:val="20"/>
        </w:rPr>
        <w:t> </w:t>
      </w:r>
    </w:p>
    <w:p w14:paraId="79C8358A" w14:textId="77777777" w:rsidR="00B94156" w:rsidRPr="002A1D6C" w:rsidRDefault="00B94156" w:rsidP="008D53C0">
      <w:pPr>
        <w:pStyle w:val="paragraph"/>
        <w:spacing w:before="0" w:beforeAutospacing="0" w:after="0" w:afterAutospacing="0" w:line="360" w:lineRule="auto"/>
        <w:ind w:left="360" w:hanging="360"/>
        <w:contextualSpacing/>
        <w:textAlignment w:val="baseline"/>
        <w:rPr>
          <w:rFonts w:ascii="Arial" w:hAnsi="Arial" w:cs="Arial"/>
          <w:sz w:val="20"/>
          <w:szCs w:val="20"/>
        </w:rPr>
      </w:pPr>
      <w:r w:rsidRPr="002A1D6C">
        <w:rPr>
          <w:rStyle w:val="normaltextrun"/>
          <w:rFonts w:ascii="Arial" w:hAnsi="Arial" w:cs="Arial"/>
          <w:sz w:val="20"/>
          <w:szCs w:val="20"/>
        </w:rPr>
        <w:t xml:space="preserve">Shields, R. H., </w:t>
      </w:r>
      <w:proofErr w:type="spellStart"/>
      <w:r w:rsidRPr="002A1D6C">
        <w:rPr>
          <w:rStyle w:val="normaltextrun"/>
          <w:rFonts w:ascii="Arial" w:hAnsi="Arial" w:cs="Arial"/>
          <w:sz w:val="20"/>
          <w:szCs w:val="20"/>
        </w:rPr>
        <w:t>Kaat</w:t>
      </w:r>
      <w:proofErr w:type="spellEnd"/>
      <w:r w:rsidRPr="002A1D6C">
        <w:rPr>
          <w:rStyle w:val="normaltextrun"/>
          <w:rFonts w:ascii="Arial" w:hAnsi="Arial" w:cs="Arial"/>
          <w:sz w:val="20"/>
          <w:szCs w:val="20"/>
        </w:rPr>
        <w:t xml:space="preserve">, A. J., McKenzie, F. J., Drayton, A., Sansone, S. M., Coleman, J., Michalak, C., Riley, K., Berry-Kravis, E., Gershon, R. C., </w:t>
      </w:r>
      <w:proofErr w:type="spellStart"/>
      <w:r w:rsidRPr="002A1D6C">
        <w:rPr>
          <w:rStyle w:val="normaltextrun"/>
          <w:rFonts w:ascii="Arial" w:hAnsi="Arial" w:cs="Arial"/>
          <w:sz w:val="20"/>
          <w:szCs w:val="20"/>
        </w:rPr>
        <w:t>Widaman</w:t>
      </w:r>
      <w:proofErr w:type="spellEnd"/>
      <w:r w:rsidRPr="002A1D6C">
        <w:rPr>
          <w:rStyle w:val="normaltextrun"/>
          <w:rFonts w:ascii="Arial" w:hAnsi="Arial" w:cs="Arial"/>
          <w:sz w:val="20"/>
          <w:szCs w:val="20"/>
        </w:rPr>
        <w:t xml:space="preserve">, K. F., </w:t>
      </w:r>
      <w:proofErr w:type="spellStart"/>
      <w:r w:rsidRPr="002A1D6C">
        <w:rPr>
          <w:rStyle w:val="normaltextrun"/>
          <w:rFonts w:ascii="Arial" w:hAnsi="Arial" w:cs="Arial"/>
          <w:sz w:val="20"/>
          <w:szCs w:val="20"/>
        </w:rPr>
        <w:t>Hessl</w:t>
      </w:r>
      <w:proofErr w:type="spellEnd"/>
      <w:r w:rsidRPr="002A1D6C">
        <w:rPr>
          <w:rStyle w:val="normaltextrun"/>
          <w:rFonts w:ascii="Arial" w:hAnsi="Arial" w:cs="Arial"/>
          <w:sz w:val="20"/>
          <w:szCs w:val="20"/>
        </w:rPr>
        <w:t xml:space="preserve">, D., &amp; </w:t>
      </w:r>
      <w:proofErr w:type="spellStart"/>
      <w:r w:rsidRPr="002A1D6C">
        <w:rPr>
          <w:rStyle w:val="normaltextrun"/>
          <w:rFonts w:ascii="Arial" w:hAnsi="Arial" w:cs="Arial"/>
          <w:sz w:val="20"/>
          <w:szCs w:val="20"/>
        </w:rPr>
        <w:t>Hessl</w:t>
      </w:r>
      <w:proofErr w:type="spellEnd"/>
      <w:r w:rsidRPr="002A1D6C">
        <w:rPr>
          <w:rStyle w:val="normaltextrun"/>
          <w:rFonts w:ascii="Arial" w:hAnsi="Arial" w:cs="Arial"/>
          <w:sz w:val="20"/>
          <w:szCs w:val="20"/>
        </w:rPr>
        <w:t>, D. (2020). Validation of the NIH Toolbox Cognitive Battery in intellectual disability. Neurology, 94(12), e1229–e1240. https://doi.org/10.1212/WNL.0000000000009131</w:t>
      </w:r>
      <w:r w:rsidRPr="002A1D6C">
        <w:rPr>
          <w:rStyle w:val="eop"/>
          <w:rFonts w:ascii="Arial" w:hAnsi="Arial" w:cs="Arial"/>
          <w:sz w:val="20"/>
          <w:szCs w:val="20"/>
        </w:rPr>
        <w:t> </w:t>
      </w:r>
    </w:p>
    <w:p w14:paraId="10BAECCA" w14:textId="77777777" w:rsidR="00B94156" w:rsidRPr="002A1D6C" w:rsidRDefault="00B94156" w:rsidP="001D0473">
      <w:pPr>
        <w:pStyle w:val="paragraph"/>
        <w:spacing w:before="0" w:beforeAutospacing="0" w:after="0" w:afterAutospacing="0" w:line="360" w:lineRule="auto"/>
        <w:ind w:left="360" w:hanging="360"/>
        <w:contextualSpacing/>
        <w:textAlignment w:val="baseline"/>
        <w:rPr>
          <w:rFonts w:ascii="Arial" w:hAnsi="Arial" w:cs="Arial"/>
          <w:sz w:val="20"/>
          <w:szCs w:val="20"/>
        </w:rPr>
      </w:pPr>
      <w:r w:rsidRPr="002A1D6C">
        <w:rPr>
          <w:rStyle w:val="normaltextrun"/>
          <w:rFonts w:ascii="Arial" w:hAnsi="Arial" w:cs="Arial"/>
          <w:sz w:val="20"/>
          <w:szCs w:val="20"/>
        </w:rPr>
        <w:t xml:space="preserve">Shields, R. H., </w:t>
      </w:r>
      <w:proofErr w:type="spellStart"/>
      <w:r w:rsidRPr="002A1D6C">
        <w:rPr>
          <w:rStyle w:val="normaltextrun"/>
          <w:rFonts w:ascii="Arial" w:hAnsi="Arial" w:cs="Arial"/>
          <w:sz w:val="20"/>
          <w:szCs w:val="20"/>
        </w:rPr>
        <w:t>Kaat</w:t>
      </w:r>
      <w:proofErr w:type="spellEnd"/>
      <w:r w:rsidRPr="002A1D6C">
        <w:rPr>
          <w:rStyle w:val="normaltextrun"/>
          <w:rFonts w:ascii="Arial" w:hAnsi="Arial" w:cs="Arial"/>
          <w:sz w:val="20"/>
          <w:szCs w:val="20"/>
        </w:rPr>
        <w:t xml:space="preserve">, A., Sansone, S. M., Michalak, C., Coleman, J., Thompson, T., McKenzie, F. J., </w:t>
      </w:r>
      <w:proofErr w:type="spellStart"/>
      <w:r w:rsidRPr="002A1D6C">
        <w:rPr>
          <w:rStyle w:val="normaltextrun"/>
          <w:rFonts w:ascii="Arial" w:hAnsi="Arial" w:cs="Arial"/>
          <w:sz w:val="20"/>
          <w:szCs w:val="20"/>
        </w:rPr>
        <w:t>Dakopolos</w:t>
      </w:r>
      <w:proofErr w:type="spellEnd"/>
      <w:r w:rsidRPr="002A1D6C">
        <w:rPr>
          <w:rStyle w:val="normaltextrun"/>
          <w:rFonts w:ascii="Arial" w:hAnsi="Arial" w:cs="Arial"/>
          <w:sz w:val="20"/>
          <w:szCs w:val="20"/>
        </w:rPr>
        <w:t xml:space="preserve">, A., Riley, K., &amp; Berry-Kravis, E. (2023). Sensitivity of the NIH Toolbox to Detect Cognitive Change in Individuals </w:t>
      </w:r>
      <w:proofErr w:type="gramStart"/>
      <w:r w:rsidRPr="002A1D6C">
        <w:rPr>
          <w:rStyle w:val="normaltextrun"/>
          <w:rFonts w:ascii="Arial" w:hAnsi="Arial" w:cs="Arial"/>
          <w:sz w:val="20"/>
          <w:szCs w:val="20"/>
        </w:rPr>
        <w:t>With</w:t>
      </w:r>
      <w:proofErr w:type="gramEnd"/>
      <w:r w:rsidRPr="002A1D6C">
        <w:rPr>
          <w:rStyle w:val="normaltextrun"/>
          <w:rFonts w:ascii="Arial" w:hAnsi="Arial" w:cs="Arial"/>
          <w:sz w:val="20"/>
          <w:szCs w:val="20"/>
        </w:rPr>
        <w:t xml:space="preserve"> Intellectual and Developmental Disability. Neurology, 100(8), e778–e789.</w:t>
      </w:r>
      <w:r w:rsidRPr="002A1D6C">
        <w:rPr>
          <w:rStyle w:val="eop"/>
          <w:rFonts w:ascii="Arial" w:hAnsi="Arial" w:cs="Arial"/>
          <w:sz w:val="20"/>
          <w:szCs w:val="20"/>
        </w:rPr>
        <w:t> </w:t>
      </w:r>
    </w:p>
    <w:p w14:paraId="6E1ACC62" w14:textId="77777777" w:rsidR="00B94156" w:rsidRPr="002A1D6C" w:rsidRDefault="00B94156" w:rsidP="008D53C0">
      <w:pPr>
        <w:pStyle w:val="paragraph"/>
        <w:spacing w:before="0" w:beforeAutospacing="0" w:after="0" w:afterAutospacing="0" w:line="360" w:lineRule="auto"/>
        <w:ind w:left="360" w:hanging="360"/>
        <w:contextualSpacing/>
        <w:textAlignment w:val="baseline"/>
        <w:rPr>
          <w:rFonts w:ascii="Arial" w:hAnsi="Arial" w:cs="Arial"/>
          <w:sz w:val="20"/>
          <w:szCs w:val="20"/>
        </w:rPr>
      </w:pPr>
      <w:proofErr w:type="spellStart"/>
      <w:r w:rsidRPr="002A1D6C">
        <w:rPr>
          <w:rStyle w:val="normaltextrun"/>
          <w:rFonts w:ascii="Arial" w:hAnsi="Arial" w:cs="Arial"/>
          <w:sz w:val="20"/>
          <w:szCs w:val="20"/>
        </w:rPr>
        <w:t>Widaman</w:t>
      </w:r>
      <w:proofErr w:type="spellEnd"/>
      <w:r w:rsidRPr="002A1D6C">
        <w:rPr>
          <w:rStyle w:val="normaltextrun"/>
          <w:rFonts w:ascii="Arial" w:hAnsi="Arial" w:cs="Arial"/>
          <w:sz w:val="20"/>
          <w:szCs w:val="20"/>
        </w:rPr>
        <w:t>, K. F. (2006). Best practices in quantitative methods for developmentalists: III. Missing data: What to do with or without them. Monographs of the Society for Research in Child Development.</w:t>
      </w:r>
      <w:r w:rsidRPr="002A1D6C">
        <w:rPr>
          <w:rStyle w:val="eop"/>
          <w:rFonts w:ascii="Arial" w:hAnsi="Arial" w:cs="Arial"/>
          <w:sz w:val="20"/>
          <w:szCs w:val="20"/>
        </w:rPr>
        <w:t> </w:t>
      </w:r>
    </w:p>
    <w:p w14:paraId="42EAC073" w14:textId="77777777" w:rsidR="00B94156" w:rsidRPr="00163A52" w:rsidRDefault="00B94156" w:rsidP="008D53C0">
      <w:pPr>
        <w:contextualSpacing/>
        <w:rPr>
          <w:b/>
          <w:bCs/>
        </w:rPr>
      </w:pPr>
    </w:p>
    <w:p w14:paraId="6F13206B" w14:textId="57FAB2A3" w:rsidR="0064135E" w:rsidRPr="00163A52" w:rsidRDefault="0064135E" w:rsidP="008D53C0">
      <w:pPr>
        <w:contextualSpacing/>
        <w:jc w:val="center"/>
        <w:rPr>
          <w:b/>
          <w:bCs/>
        </w:rPr>
      </w:pPr>
      <w:r w:rsidRPr="00163A52">
        <w:rPr>
          <w:b/>
          <w:bCs/>
        </w:rPr>
        <w:t xml:space="preserve">Paper </w:t>
      </w:r>
      <w:r>
        <w:rPr>
          <w:b/>
          <w:bCs/>
        </w:rPr>
        <w:t>2</w:t>
      </w:r>
      <w:r w:rsidRPr="00163A52">
        <w:rPr>
          <w:b/>
          <w:bCs/>
        </w:rPr>
        <w:t xml:space="preserve"> of </w:t>
      </w:r>
      <w:r w:rsidR="003C3A36">
        <w:rPr>
          <w:b/>
          <w:bCs/>
        </w:rPr>
        <w:t>3</w:t>
      </w:r>
    </w:p>
    <w:p w14:paraId="4BCF8EC6" w14:textId="4EE29FD9" w:rsidR="0064135E" w:rsidRDefault="0064135E" w:rsidP="008D53C0">
      <w:pPr>
        <w:contextualSpacing/>
      </w:pPr>
      <w:r w:rsidRPr="4D691F18">
        <w:rPr>
          <w:b/>
          <w:bCs/>
        </w:rPr>
        <w:t>Paper Title</w:t>
      </w:r>
      <w:r>
        <w:t xml:space="preserve">: </w:t>
      </w:r>
      <w:r w:rsidR="254A9621">
        <w:t xml:space="preserve">Translating </w:t>
      </w:r>
      <w:r w:rsidR="00AB00AA">
        <w:t>t</w:t>
      </w:r>
      <w:r w:rsidR="254A9621">
        <w:t xml:space="preserve">echnology into </w:t>
      </w:r>
      <w:r w:rsidR="00AB00AA">
        <w:t>i</w:t>
      </w:r>
      <w:r w:rsidR="254A9621">
        <w:t xml:space="preserve">ncreased </w:t>
      </w:r>
      <w:r w:rsidR="00AB00AA">
        <w:t>a</w:t>
      </w:r>
      <w:r w:rsidR="254A9621">
        <w:t>ccessibility</w:t>
      </w:r>
      <w:r w:rsidR="002D3123">
        <w:t xml:space="preserve"> with r</w:t>
      </w:r>
      <w:r w:rsidR="254A9621">
        <w:t xml:space="preserve">emote </w:t>
      </w:r>
      <w:proofErr w:type="gramStart"/>
      <w:r w:rsidR="00AB00AA">
        <w:t>e</w:t>
      </w:r>
      <w:r w:rsidR="254A9621">
        <w:t>valuations</w:t>
      </w:r>
      <w:proofErr w:type="gramEnd"/>
    </w:p>
    <w:p w14:paraId="74A51CF7" w14:textId="0864DF47" w:rsidR="0064135E" w:rsidRPr="00FF58BB" w:rsidRDefault="0064135E" w:rsidP="008D53C0">
      <w:pPr>
        <w:contextualSpacing/>
      </w:pPr>
      <w:r w:rsidRPr="4D691F18">
        <w:rPr>
          <w:b/>
          <w:bCs/>
        </w:rPr>
        <w:t>Authors</w:t>
      </w:r>
      <w:r>
        <w:t xml:space="preserve">: </w:t>
      </w:r>
      <w:r w:rsidR="006E0FA3">
        <w:t>Anne Hoffman</w:t>
      </w:r>
      <w:r w:rsidR="13D4E56B">
        <w:t>n</w:t>
      </w:r>
      <w:r w:rsidR="00CC7DDE">
        <w:t xml:space="preserve">, </w:t>
      </w:r>
      <w:r w:rsidR="00FF58BB">
        <w:t xml:space="preserve">Leonard </w:t>
      </w:r>
      <w:proofErr w:type="spellStart"/>
      <w:r w:rsidR="00FF58BB">
        <w:t>Abbeduto</w:t>
      </w:r>
      <w:proofErr w:type="spellEnd"/>
      <w:r w:rsidR="00FF58BB">
        <w:t>, Angela John Thurman</w:t>
      </w:r>
      <w:r w:rsidR="0048077C">
        <w:t>, and Elizabeth Berry-Kravis</w:t>
      </w:r>
    </w:p>
    <w:p w14:paraId="1EC4A630" w14:textId="2D7D2F4C" w:rsidR="0064135E" w:rsidRDefault="0064135E" w:rsidP="008D53C0">
      <w:pPr>
        <w:contextualSpacing/>
        <w:rPr>
          <w:rFonts w:eastAsia="Arial" w:cs="Arial"/>
        </w:rPr>
      </w:pPr>
      <w:r w:rsidRPr="077AF7DC">
        <w:rPr>
          <w:b/>
          <w:bCs/>
        </w:rPr>
        <w:t>Introduction</w:t>
      </w:r>
      <w:r>
        <w:t xml:space="preserve">: </w:t>
      </w:r>
      <w:r w:rsidR="3C9479B1">
        <w:t xml:space="preserve">Research in rare </w:t>
      </w:r>
      <w:r w:rsidR="40F8C909">
        <w:t>disorders</w:t>
      </w:r>
      <w:r w:rsidR="3C9479B1">
        <w:t xml:space="preserve"> has long recognized that access to clinical sites is a strong determiner of participation in research (</w:t>
      </w:r>
      <w:proofErr w:type="spellStart"/>
      <w:r w:rsidR="561C2A40">
        <w:t>Kempf</w:t>
      </w:r>
      <w:proofErr w:type="spellEnd"/>
      <w:r w:rsidR="561C2A40">
        <w:t>, Goldsmith, &amp; Temple, 2017</w:t>
      </w:r>
      <w:r w:rsidR="3C9479B1">
        <w:t xml:space="preserve">). </w:t>
      </w:r>
      <w:r w:rsidR="002B4A1C">
        <w:t xml:space="preserve">This difficulty </w:t>
      </w:r>
      <w:r w:rsidR="004D5665">
        <w:t xml:space="preserve">extends beyond the distance families </w:t>
      </w:r>
      <w:r w:rsidR="004D5665">
        <w:lastRenderedPageBreak/>
        <w:t xml:space="preserve">might need to travel, there are also the </w:t>
      </w:r>
      <w:r w:rsidR="6CFA4C17">
        <w:t xml:space="preserve">logistical challenges </w:t>
      </w:r>
      <w:r w:rsidR="0D457B7F">
        <w:t>including missed work and/or school</w:t>
      </w:r>
      <w:r w:rsidR="181E918F">
        <w:t xml:space="preserve"> and</w:t>
      </w:r>
      <w:r w:rsidR="0D457B7F">
        <w:t xml:space="preserve"> increased stress for child and caregiver</w:t>
      </w:r>
      <w:r w:rsidR="2DF04A82">
        <w:t xml:space="preserve">. </w:t>
      </w:r>
      <w:r w:rsidR="796ACBCE">
        <w:t xml:space="preserve">This results in less participation from key populations, </w:t>
      </w:r>
      <w:r w:rsidR="001D0473">
        <w:t>especially</w:t>
      </w:r>
      <w:r w:rsidR="796ACBCE">
        <w:t xml:space="preserve"> families from under-resourced communities. </w:t>
      </w:r>
      <w:r w:rsidR="2E3ADD2B">
        <w:t xml:space="preserve">One suggested facilitator for increasing access is to allow </w:t>
      </w:r>
      <w:r w:rsidR="5672783E">
        <w:t>some visits to be done via telehealt</w:t>
      </w:r>
      <w:r w:rsidR="5672783E" w:rsidRPr="077AF7DC">
        <w:rPr>
          <w:rFonts w:eastAsia="Arial" w:cs="Arial"/>
        </w:rPr>
        <w:t>h,</w:t>
      </w:r>
      <w:r w:rsidR="2E3ADD2B" w:rsidRPr="077AF7DC">
        <w:rPr>
          <w:rFonts w:eastAsia="Arial" w:cs="Arial"/>
        </w:rPr>
        <w:t xml:space="preserve"> thus sparing families the burden of traveling to the clinical site for all visits </w:t>
      </w:r>
      <w:r w:rsidR="6233CCD1" w:rsidRPr="077AF7DC">
        <w:rPr>
          <w:rFonts w:eastAsia="Arial" w:cs="Arial"/>
        </w:rPr>
        <w:t>(</w:t>
      </w:r>
      <w:proofErr w:type="spellStart"/>
      <w:r w:rsidR="6233CCD1" w:rsidRPr="077AF7DC">
        <w:rPr>
          <w:rFonts w:eastAsia="Arial" w:cs="Arial"/>
        </w:rPr>
        <w:t>Inan</w:t>
      </w:r>
      <w:proofErr w:type="spellEnd"/>
      <w:r w:rsidR="6233CCD1" w:rsidRPr="077AF7DC">
        <w:rPr>
          <w:rFonts w:eastAsia="Arial" w:cs="Arial"/>
        </w:rPr>
        <w:t xml:space="preserve"> et al., 2020</w:t>
      </w:r>
      <w:r w:rsidR="304D594D" w:rsidRPr="077AF7DC">
        <w:rPr>
          <w:rFonts w:eastAsia="Arial" w:cs="Arial"/>
        </w:rPr>
        <w:t xml:space="preserve">). </w:t>
      </w:r>
      <w:r w:rsidR="2B2ED02A" w:rsidRPr="077AF7DC">
        <w:rPr>
          <w:rFonts w:eastAsia="Arial" w:cs="Arial"/>
        </w:rPr>
        <w:t xml:space="preserve">This study examines data from the </w:t>
      </w:r>
      <w:proofErr w:type="spellStart"/>
      <w:r w:rsidR="2B2ED02A" w:rsidRPr="077AF7DC">
        <w:rPr>
          <w:rFonts w:eastAsia="Arial" w:cs="Arial"/>
        </w:rPr>
        <w:t>FXLearn</w:t>
      </w:r>
      <w:proofErr w:type="spellEnd"/>
      <w:r w:rsidR="2B2ED02A" w:rsidRPr="077AF7DC">
        <w:rPr>
          <w:rFonts w:eastAsia="Arial" w:cs="Arial"/>
        </w:rPr>
        <w:t xml:space="preserve"> trial, comparing </w:t>
      </w:r>
      <w:r w:rsidR="7B1C0766" w:rsidRPr="077AF7DC">
        <w:rPr>
          <w:rFonts w:eastAsia="Arial" w:cs="Arial"/>
        </w:rPr>
        <w:t xml:space="preserve">results </w:t>
      </w:r>
      <w:r w:rsidR="2B2ED02A" w:rsidRPr="077AF7DC">
        <w:rPr>
          <w:rFonts w:eastAsia="Arial" w:cs="Arial"/>
        </w:rPr>
        <w:t xml:space="preserve">of the Weighted Communication Scale (a communication sample coding schema) delivered in-person and remotely. </w:t>
      </w:r>
      <w:r w:rsidR="1BE95541" w:rsidRPr="077AF7DC">
        <w:rPr>
          <w:rFonts w:eastAsia="Arial" w:cs="Arial"/>
        </w:rPr>
        <w:t>This measure assesses wide-rang</w:t>
      </w:r>
      <w:r w:rsidR="6348ACA0" w:rsidRPr="077AF7DC">
        <w:rPr>
          <w:rFonts w:eastAsia="Arial" w:cs="Arial"/>
        </w:rPr>
        <w:t>ing</w:t>
      </w:r>
      <w:r w:rsidR="1BE95541" w:rsidRPr="077AF7DC">
        <w:rPr>
          <w:rFonts w:eastAsia="Arial" w:cs="Arial"/>
        </w:rPr>
        <w:t xml:space="preserve"> communication skill</w:t>
      </w:r>
      <w:r w:rsidR="003ABA68" w:rsidRPr="077AF7DC">
        <w:rPr>
          <w:rFonts w:eastAsia="Arial" w:cs="Arial"/>
        </w:rPr>
        <w:t>s</w:t>
      </w:r>
      <w:r w:rsidR="1BE95541" w:rsidRPr="077AF7DC">
        <w:rPr>
          <w:rFonts w:eastAsia="Arial" w:cs="Arial"/>
        </w:rPr>
        <w:t xml:space="preserve"> and has been </w:t>
      </w:r>
      <w:r w:rsidR="1E82D112" w:rsidRPr="077AF7DC">
        <w:rPr>
          <w:rFonts w:eastAsia="Arial" w:cs="Arial"/>
        </w:rPr>
        <w:t>validated in young children with FXS (Thurman, Alvarez, &amp; Nguyen, 2022)</w:t>
      </w:r>
      <w:r w:rsidR="437017A0" w:rsidRPr="077AF7DC">
        <w:rPr>
          <w:rFonts w:eastAsia="Arial" w:cs="Arial"/>
        </w:rPr>
        <w:t xml:space="preserve">. It samples communication in two contexts, a structured table-based </w:t>
      </w:r>
      <w:proofErr w:type="gramStart"/>
      <w:r w:rsidR="437017A0" w:rsidRPr="077AF7DC">
        <w:rPr>
          <w:rFonts w:eastAsia="Arial" w:cs="Arial"/>
        </w:rPr>
        <w:t>activity</w:t>
      </w:r>
      <w:proofErr w:type="gramEnd"/>
      <w:r w:rsidR="437017A0" w:rsidRPr="077AF7DC">
        <w:rPr>
          <w:rFonts w:eastAsia="Arial" w:cs="Arial"/>
        </w:rPr>
        <w:t xml:space="preserve"> and an unstructured floor-based activity.</w:t>
      </w:r>
      <w:r w:rsidR="1E82D112" w:rsidRPr="077AF7DC">
        <w:rPr>
          <w:rFonts w:eastAsia="Arial" w:cs="Arial"/>
        </w:rPr>
        <w:t xml:space="preserve"> </w:t>
      </w:r>
    </w:p>
    <w:p w14:paraId="465969F3" w14:textId="357340A0" w:rsidR="0064135E" w:rsidRDefault="0064135E" w:rsidP="008D53C0">
      <w:pPr>
        <w:contextualSpacing/>
        <w:rPr>
          <w:rFonts w:eastAsia="Arial" w:cs="Arial"/>
          <w:szCs w:val="20"/>
        </w:rPr>
      </w:pPr>
      <w:r w:rsidRPr="4D691F18">
        <w:rPr>
          <w:b/>
          <w:bCs/>
        </w:rPr>
        <w:t>Method</w:t>
      </w:r>
      <w:r>
        <w:t xml:space="preserve">: </w:t>
      </w:r>
    </w:p>
    <w:p w14:paraId="3E9E2FD8" w14:textId="2AA7EC56" w:rsidR="0064135E" w:rsidRDefault="101B6A12" w:rsidP="008D53C0">
      <w:pPr>
        <w:contextualSpacing/>
      </w:pPr>
      <w:r>
        <w:t xml:space="preserve">This is a retrospective study from data collected during the </w:t>
      </w:r>
      <w:proofErr w:type="spellStart"/>
      <w:r>
        <w:t>FXLearn</w:t>
      </w:r>
      <w:proofErr w:type="spellEnd"/>
      <w:r>
        <w:t xml:space="preserve"> trial. Participants were ch</w:t>
      </w:r>
      <w:r w:rsidR="24E38B00">
        <w:t>i</w:t>
      </w:r>
      <w:r>
        <w:t>ldren with fragile X syndrome (FXS) ranging in age from 2;00 to 6;11. Parti</w:t>
      </w:r>
      <w:r w:rsidR="2FB86461">
        <w:t xml:space="preserve">cipation was over a period of 18 months, with </w:t>
      </w:r>
      <w:r w:rsidR="002216AF">
        <w:t>WCS administrations</w:t>
      </w:r>
      <w:r w:rsidR="2FB86461">
        <w:t xml:space="preserve"> in months 1,3,5,7,8,9,11,12,14, and 15. </w:t>
      </w:r>
      <w:r w:rsidR="2C36B108">
        <w:t xml:space="preserve">There are a total of 831 WCS scores, of which 81 </w:t>
      </w:r>
      <w:r w:rsidR="28194E9E">
        <w:t>w</w:t>
      </w:r>
      <w:r w:rsidR="2C36B108">
        <w:t>ere completed remotely.</w:t>
      </w:r>
      <w:r w:rsidR="28A70E80">
        <w:t xml:space="preserve"> </w:t>
      </w:r>
      <w:proofErr w:type="spellStart"/>
      <w:r w:rsidR="2353CE23">
        <w:t>Wel</w:t>
      </w:r>
      <w:proofErr w:type="spellEnd"/>
      <w:r w:rsidR="2353CE23">
        <w:t xml:space="preserve"> assess</w:t>
      </w:r>
      <w:r w:rsidR="007D3A5F">
        <w:t>ed</w:t>
      </w:r>
      <w:r w:rsidR="2353CE23">
        <w:t xml:space="preserve"> the feasibility of these remote evaluations by 1) calculating the percentage that were considered “scorable”</w:t>
      </w:r>
      <w:r w:rsidR="3F7EDB65">
        <w:t xml:space="preserve"> and</w:t>
      </w:r>
      <w:r w:rsidR="2353CE23">
        <w:t xml:space="preserve"> 2)</w:t>
      </w:r>
      <w:r w:rsidR="08599F9C">
        <w:t xml:space="preserve"> noting the number of deviations from standard protocol</w:t>
      </w:r>
      <w:r w:rsidR="5C0E1ACF">
        <w:t xml:space="preserve"> and comparing these to what occurred with the in-clinic evaluations. We </w:t>
      </w:r>
      <w:r w:rsidR="007D3A5F">
        <w:t>a</w:t>
      </w:r>
      <w:r w:rsidR="5C0E1ACF">
        <w:t>lso</w:t>
      </w:r>
      <w:r w:rsidR="007D3A5F">
        <w:t xml:space="preserve"> </w:t>
      </w:r>
      <w:r w:rsidR="5C0E1ACF">
        <w:t>calcula</w:t>
      </w:r>
      <w:r w:rsidR="007D3A5F">
        <w:t>ted</w:t>
      </w:r>
      <w:r w:rsidR="5C0E1ACF">
        <w:t xml:space="preserve"> c</w:t>
      </w:r>
      <w:r w:rsidR="28A70E80">
        <w:t xml:space="preserve">orrelations </w:t>
      </w:r>
      <w:r w:rsidR="06E190E4">
        <w:t>be</w:t>
      </w:r>
      <w:r w:rsidR="4DC77D2E">
        <w:t>tw</w:t>
      </w:r>
      <w:r w:rsidR="06E190E4">
        <w:t xml:space="preserve">een the WCS and </w:t>
      </w:r>
      <w:r w:rsidR="28A70E80">
        <w:t xml:space="preserve">other measures of communication </w:t>
      </w:r>
      <w:r w:rsidR="3ECB9D75">
        <w:t>such as the Macarthur-Bates Communication Development Inventor</w:t>
      </w:r>
      <w:r w:rsidR="2585B475">
        <w:t>ies-Second</w:t>
      </w:r>
      <w:r w:rsidR="3ECB9D75">
        <w:t xml:space="preserve"> </w:t>
      </w:r>
      <w:r w:rsidR="737C3717">
        <w:t xml:space="preserve">Edition </w:t>
      </w:r>
      <w:r w:rsidR="3ECB9D75">
        <w:t>(</w:t>
      </w:r>
      <w:r w:rsidR="2FE096E8">
        <w:t xml:space="preserve">CDIs; </w:t>
      </w:r>
      <w:proofErr w:type="spellStart"/>
      <w:r w:rsidR="2FE096E8" w:rsidRPr="4D691F18">
        <w:rPr>
          <w:rFonts w:eastAsia="Arial" w:cs="Arial"/>
          <w:color w:val="333333"/>
          <w:sz w:val="21"/>
          <w:szCs w:val="21"/>
        </w:rPr>
        <w:t>Fenson</w:t>
      </w:r>
      <w:proofErr w:type="spellEnd"/>
      <w:r w:rsidR="2FE096E8" w:rsidRPr="4D691F18">
        <w:rPr>
          <w:rFonts w:eastAsia="Arial" w:cs="Arial"/>
          <w:color w:val="333333"/>
          <w:sz w:val="21"/>
          <w:szCs w:val="21"/>
        </w:rPr>
        <w:t xml:space="preserve"> et al., 2006)</w:t>
      </w:r>
      <w:r w:rsidR="4FE007D1" w:rsidRPr="4D691F18">
        <w:rPr>
          <w:rFonts w:eastAsia="Arial" w:cs="Arial"/>
          <w:color w:val="333333"/>
          <w:sz w:val="21"/>
          <w:szCs w:val="21"/>
        </w:rPr>
        <w:t xml:space="preserve"> </w:t>
      </w:r>
      <w:r w:rsidR="3ECB9D75">
        <w:t xml:space="preserve">and the expressive </w:t>
      </w:r>
      <w:r w:rsidR="5F8AA36D">
        <w:t xml:space="preserve">language </w:t>
      </w:r>
      <w:r w:rsidR="3ECB9D75">
        <w:t xml:space="preserve">subscale of the Vineland Adaptive Behavior Scales-Third Edition (Vineland-3; </w:t>
      </w:r>
      <w:r w:rsidR="1B15B56B">
        <w:t>Sparrow, Cicchetti, &amp; Saulnier, 2016)</w:t>
      </w:r>
      <w:r w:rsidR="20CD0A50">
        <w:t>.</w:t>
      </w:r>
    </w:p>
    <w:p w14:paraId="6F427181" w14:textId="450DA708" w:rsidR="0064135E" w:rsidRDefault="0064135E" w:rsidP="008D53C0">
      <w:pPr>
        <w:contextualSpacing/>
      </w:pPr>
      <w:r w:rsidRPr="4D691F18">
        <w:rPr>
          <w:b/>
          <w:bCs/>
        </w:rPr>
        <w:t>Results</w:t>
      </w:r>
      <w:r>
        <w:t xml:space="preserve">: </w:t>
      </w:r>
    </w:p>
    <w:p w14:paraId="53A5D558" w14:textId="11EBDAF8" w:rsidR="0064135E" w:rsidRDefault="08D96EAE" w:rsidP="008D53C0">
      <w:pPr>
        <w:contextualSpacing/>
      </w:pPr>
      <w:r>
        <w:t>For WCS administrations, 97.5</w:t>
      </w:r>
      <w:r w:rsidR="1C6D8397">
        <w:t>7</w:t>
      </w:r>
      <w:r>
        <w:t xml:space="preserve">% </w:t>
      </w:r>
      <w:r w:rsidR="10D05750">
        <w:t>(812/</w:t>
      </w:r>
      <w:proofErr w:type="gramStart"/>
      <w:r w:rsidR="10D05750">
        <w:t>831)</w:t>
      </w:r>
      <w:r>
        <w:t>were</w:t>
      </w:r>
      <w:proofErr w:type="gramEnd"/>
      <w:r>
        <w:t xml:space="preserve"> able to completed</w:t>
      </w:r>
      <w:r w:rsidR="7906360D">
        <w:t xml:space="preserve"> in-clinic and 100% (81/81) remotely.</w:t>
      </w:r>
      <w:r w:rsidR="75286047">
        <w:t xml:space="preserve"> </w:t>
      </w:r>
      <w:r w:rsidR="271A5BB8">
        <w:t xml:space="preserve">Of the </w:t>
      </w:r>
      <w:r w:rsidR="3CC45D26">
        <w:t xml:space="preserve">in-clinic </w:t>
      </w:r>
      <w:r w:rsidR="271A5BB8">
        <w:t>administrations, 6% (47/831) had at least one section that was not scorable, typically be</w:t>
      </w:r>
      <w:r w:rsidR="24C25402">
        <w:t>cause of child behavior or camera placement</w:t>
      </w:r>
      <w:r w:rsidR="2DCC0801">
        <w:t xml:space="preserve">. The remote WCSs had one administration that was </w:t>
      </w:r>
      <w:proofErr w:type="gramStart"/>
      <w:r w:rsidR="2DCC0801">
        <w:t>not-scorable</w:t>
      </w:r>
      <w:proofErr w:type="gramEnd"/>
      <w:r w:rsidR="2DCC0801">
        <w:t xml:space="preserve"> because of excessive prompting by the parent. </w:t>
      </w:r>
    </w:p>
    <w:p w14:paraId="6E14345C" w14:textId="7FD2BC8A" w:rsidR="0064135E" w:rsidRDefault="2DCC0801" w:rsidP="008D53C0">
      <w:pPr>
        <w:contextualSpacing/>
      </w:pPr>
      <w:r>
        <w:t>Initial correlations were calculated for a subset of participants</w:t>
      </w:r>
      <w:r w:rsidR="446D1C22">
        <w:t xml:space="preserve"> using Spearman</w:t>
      </w:r>
      <w:r w:rsidR="0089288D">
        <w:t xml:space="preserve"> rank order</w:t>
      </w:r>
      <w:r w:rsidR="446D1C22">
        <w:t xml:space="preserve"> coefficients</w:t>
      </w:r>
      <w:r>
        <w:t xml:space="preserve">. For the in-clinic evaluations, there were </w:t>
      </w:r>
      <w:r w:rsidR="2566B850">
        <w:t>sign</w:t>
      </w:r>
      <w:r w:rsidR="26CEBEF4">
        <w:t>i</w:t>
      </w:r>
      <w:r w:rsidR="2566B850">
        <w:t xml:space="preserve">ficant </w:t>
      </w:r>
      <w:r>
        <w:t>correlations between</w:t>
      </w:r>
      <w:r w:rsidR="0D87B48E">
        <w:t xml:space="preserve"> the expressive language</w:t>
      </w:r>
      <w:r w:rsidR="62383446">
        <w:t xml:space="preserve"> scale of the Vineland-3 and both the structured portion of the WCS (</w:t>
      </w:r>
      <w:r w:rsidR="002B49D8" w:rsidRPr="00324902">
        <w:rPr>
          <w:rFonts w:cs="Arial"/>
          <w:i/>
          <w:iCs/>
        </w:rPr>
        <w:t>ρ</w:t>
      </w:r>
      <w:r w:rsidR="002B49D8">
        <w:t xml:space="preserve"> = </w:t>
      </w:r>
      <w:r w:rsidR="00EE1321">
        <w:t xml:space="preserve">.566, </w:t>
      </w:r>
      <w:r w:rsidR="00EE1321" w:rsidRPr="00324902">
        <w:rPr>
          <w:i/>
          <w:iCs/>
        </w:rPr>
        <w:t>p</w:t>
      </w:r>
      <w:r w:rsidR="00EE1321">
        <w:t xml:space="preserve"> &lt; .0001</w:t>
      </w:r>
      <w:r w:rsidR="00324902">
        <w:t>) and the unstructured portion (</w:t>
      </w:r>
      <w:r w:rsidR="00324902" w:rsidRPr="00324902">
        <w:rPr>
          <w:rFonts w:cs="Arial"/>
          <w:i/>
          <w:iCs/>
        </w:rPr>
        <w:t>ρ</w:t>
      </w:r>
      <w:r w:rsidR="00324902">
        <w:t xml:space="preserve"> = .</w:t>
      </w:r>
      <w:r w:rsidR="0069195D">
        <w:t>625</w:t>
      </w:r>
      <w:r w:rsidR="00324902">
        <w:t xml:space="preserve">, </w:t>
      </w:r>
      <w:r w:rsidR="00324902" w:rsidRPr="00324902">
        <w:rPr>
          <w:i/>
          <w:iCs/>
        </w:rPr>
        <w:t>p</w:t>
      </w:r>
      <w:r w:rsidR="00324902">
        <w:t xml:space="preserve"> &lt; .0001</w:t>
      </w:r>
      <w:r w:rsidR="0069195D">
        <w:t>). Similarly strong correlations were seen with the in-clinic administrations</w:t>
      </w:r>
      <w:r w:rsidR="00E924B5">
        <w:t xml:space="preserve"> for both the unstructured (</w:t>
      </w:r>
      <w:r w:rsidR="00E924B5" w:rsidRPr="00324902">
        <w:rPr>
          <w:rFonts w:cs="Arial"/>
          <w:i/>
          <w:iCs/>
        </w:rPr>
        <w:t>ρ</w:t>
      </w:r>
      <w:r w:rsidR="00E924B5">
        <w:t xml:space="preserve"> = .549, </w:t>
      </w:r>
      <w:r w:rsidR="00E924B5" w:rsidRPr="00324902">
        <w:rPr>
          <w:i/>
          <w:iCs/>
        </w:rPr>
        <w:t>p</w:t>
      </w:r>
      <w:r w:rsidR="00E924B5">
        <w:t xml:space="preserve"> &lt; .0001) and structured (</w:t>
      </w:r>
      <w:r w:rsidR="00E924B5" w:rsidRPr="00324902">
        <w:rPr>
          <w:rFonts w:cs="Arial"/>
          <w:i/>
          <w:iCs/>
        </w:rPr>
        <w:t>ρ</w:t>
      </w:r>
      <w:r w:rsidR="00E924B5">
        <w:t xml:space="preserve"> = .659, </w:t>
      </w:r>
      <w:r w:rsidR="00E924B5" w:rsidRPr="00324902">
        <w:rPr>
          <w:i/>
          <w:iCs/>
        </w:rPr>
        <w:t>p</w:t>
      </w:r>
      <w:r w:rsidR="00E924B5">
        <w:t xml:space="preserve"> &lt; .0001). </w:t>
      </w:r>
      <w:r w:rsidR="007D3A5F">
        <w:t xml:space="preserve">Analysis is on-going with </w:t>
      </w:r>
      <w:proofErr w:type="gramStart"/>
      <w:r w:rsidR="007D3A5F">
        <w:t>final results</w:t>
      </w:r>
      <w:proofErr w:type="gramEnd"/>
      <w:r w:rsidR="007D3A5F">
        <w:t xml:space="preserve"> expected shortly. </w:t>
      </w:r>
    </w:p>
    <w:p w14:paraId="7AC48F54" w14:textId="072902AD" w:rsidR="0064135E" w:rsidRDefault="0064135E" w:rsidP="008D53C0">
      <w:pPr>
        <w:contextualSpacing/>
      </w:pPr>
      <w:r w:rsidRPr="4D691F18">
        <w:rPr>
          <w:b/>
          <w:bCs/>
        </w:rPr>
        <w:t>Discussion</w:t>
      </w:r>
      <w:r>
        <w:t xml:space="preserve">: </w:t>
      </w:r>
    </w:p>
    <w:p w14:paraId="2C991FAC" w14:textId="3C940378" w:rsidR="00E924B5" w:rsidRDefault="00E924B5" w:rsidP="008D53C0">
      <w:pPr>
        <w:contextualSpacing/>
      </w:pPr>
      <w:r>
        <w:t xml:space="preserve">These results provide initial validation for the remote administration of the WCS. </w:t>
      </w:r>
      <w:r w:rsidR="00AB00AA">
        <w:t xml:space="preserve">The data analysis </w:t>
      </w:r>
      <w:r w:rsidR="008729FF">
        <w:t xml:space="preserve">demonstrates both feasibility and efficacy, having </w:t>
      </w:r>
      <w:r w:rsidR="00477872">
        <w:t xml:space="preserve">high rates of completion and </w:t>
      </w:r>
      <w:r w:rsidR="008729FF">
        <w:t xml:space="preserve">similar correlations to another </w:t>
      </w:r>
      <w:r w:rsidR="009B3974">
        <w:t>widely used</w:t>
      </w:r>
      <w:r w:rsidR="008729FF">
        <w:t xml:space="preserve"> </w:t>
      </w:r>
      <w:r w:rsidR="00DD4203">
        <w:t>language measure</w:t>
      </w:r>
      <w:r w:rsidR="009B3974">
        <w:t xml:space="preserve">. </w:t>
      </w:r>
      <w:r w:rsidR="00477872">
        <w:t xml:space="preserve">This supports the use of </w:t>
      </w:r>
      <w:r w:rsidR="0007394E">
        <w:t>remote communication samples</w:t>
      </w:r>
      <w:r w:rsidR="005B756B">
        <w:t>, thus increasing families’</w:t>
      </w:r>
      <w:r w:rsidR="003D7D09">
        <w:t xml:space="preserve"> acce</w:t>
      </w:r>
      <w:r w:rsidR="006071A1">
        <w:t>ss to clinical trials</w:t>
      </w:r>
      <w:r w:rsidR="00060ABD">
        <w:t xml:space="preserve"> while decreasing family burden</w:t>
      </w:r>
      <w:r w:rsidR="005D797E">
        <w:t>.</w:t>
      </w:r>
    </w:p>
    <w:p w14:paraId="21D1073C" w14:textId="6D595AB9" w:rsidR="000301F2" w:rsidRDefault="0064135E" w:rsidP="008D53C0">
      <w:pPr>
        <w:contextualSpacing/>
      </w:pPr>
      <w:r w:rsidRPr="077AF7DC">
        <w:rPr>
          <w:b/>
          <w:bCs/>
        </w:rPr>
        <w:t>References</w:t>
      </w:r>
      <w:r>
        <w:t xml:space="preserve"> </w:t>
      </w:r>
    </w:p>
    <w:p w14:paraId="475663C0" w14:textId="77777777" w:rsidR="000301F2" w:rsidRDefault="000301F2" w:rsidP="008D53C0">
      <w:pPr>
        <w:contextualSpacing/>
        <w:rPr>
          <w:rStyle w:val="Emphasis"/>
          <w:rFonts w:cs="Arial"/>
          <w:color w:val="333333"/>
          <w:szCs w:val="20"/>
          <w:shd w:val="clear" w:color="auto" w:fill="FFFFFF"/>
        </w:rPr>
      </w:pPr>
      <w:proofErr w:type="spellStart"/>
      <w:r w:rsidRPr="000301F2">
        <w:rPr>
          <w:rFonts w:cs="Arial"/>
          <w:color w:val="333333"/>
          <w:szCs w:val="20"/>
          <w:shd w:val="clear" w:color="auto" w:fill="FFFFFF"/>
        </w:rPr>
        <w:t>Fenson</w:t>
      </w:r>
      <w:proofErr w:type="spellEnd"/>
      <w:r w:rsidRPr="000301F2">
        <w:rPr>
          <w:rFonts w:cs="Arial"/>
          <w:color w:val="333333"/>
          <w:szCs w:val="20"/>
          <w:shd w:val="clear" w:color="auto" w:fill="FFFFFF"/>
        </w:rPr>
        <w:t xml:space="preserve">, L., Marchman, V. A., </w:t>
      </w:r>
      <w:proofErr w:type="spellStart"/>
      <w:r w:rsidRPr="000301F2">
        <w:rPr>
          <w:rFonts w:cs="Arial"/>
          <w:color w:val="333333"/>
          <w:szCs w:val="20"/>
          <w:shd w:val="clear" w:color="auto" w:fill="FFFFFF"/>
        </w:rPr>
        <w:t>Thal</w:t>
      </w:r>
      <w:proofErr w:type="spellEnd"/>
      <w:r w:rsidRPr="000301F2">
        <w:rPr>
          <w:rFonts w:cs="Arial"/>
          <w:color w:val="333333"/>
          <w:szCs w:val="20"/>
          <w:shd w:val="clear" w:color="auto" w:fill="FFFFFF"/>
        </w:rPr>
        <w:t>, D. J., Dale, P. S., Reznick, J. S., &amp; Bates, E. (2006). </w:t>
      </w:r>
      <w:r w:rsidRPr="000301F2">
        <w:rPr>
          <w:rStyle w:val="Emphasis"/>
          <w:rFonts w:cs="Arial"/>
          <w:color w:val="333333"/>
          <w:szCs w:val="20"/>
          <w:shd w:val="clear" w:color="auto" w:fill="FFFFFF"/>
        </w:rPr>
        <w:t xml:space="preserve">MacArthur-Bates </w:t>
      </w:r>
    </w:p>
    <w:p w14:paraId="781986A1" w14:textId="3C2F45F2" w:rsidR="001D0473" w:rsidRPr="001D0473" w:rsidRDefault="000301F2" w:rsidP="001D0473">
      <w:pPr>
        <w:ind w:firstLine="720"/>
        <w:contextualSpacing/>
        <w:rPr>
          <w:rFonts w:cs="Arial"/>
          <w:color w:val="333333"/>
          <w:szCs w:val="20"/>
          <w:shd w:val="clear" w:color="auto" w:fill="FFFFFF"/>
        </w:rPr>
      </w:pPr>
      <w:r w:rsidRPr="000301F2">
        <w:rPr>
          <w:rStyle w:val="Emphasis"/>
          <w:rFonts w:cs="Arial"/>
          <w:color w:val="333333"/>
          <w:szCs w:val="20"/>
          <w:shd w:val="clear" w:color="auto" w:fill="FFFFFF"/>
        </w:rPr>
        <w:t>Communicative Development Inventories, Second Edition (CDIs)</w:t>
      </w:r>
      <w:r w:rsidRPr="000301F2">
        <w:rPr>
          <w:rFonts w:cs="Arial"/>
          <w:color w:val="333333"/>
          <w:szCs w:val="20"/>
          <w:shd w:val="clear" w:color="auto" w:fill="FFFFFF"/>
        </w:rPr>
        <w:t xml:space="preserve"> [Database record]. APA </w:t>
      </w:r>
      <w:proofErr w:type="spellStart"/>
      <w:r w:rsidRPr="000301F2">
        <w:rPr>
          <w:rFonts w:cs="Arial"/>
          <w:color w:val="333333"/>
          <w:szCs w:val="20"/>
          <w:shd w:val="clear" w:color="auto" w:fill="FFFFFF"/>
        </w:rPr>
        <w:t>PsycTests</w:t>
      </w:r>
      <w:proofErr w:type="spellEnd"/>
      <w:r w:rsidRPr="000301F2">
        <w:rPr>
          <w:rFonts w:cs="Arial"/>
          <w:color w:val="333333"/>
          <w:szCs w:val="20"/>
          <w:shd w:val="clear" w:color="auto" w:fill="FFFFFF"/>
        </w:rPr>
        <w:t>.</w:t>
      </w:r>
    </w:p>
    <w:p w14:paraId="79DEA62B" w14:textId="77777777" w:rsidR="000301F2" w:rsidRDefault="00276BD7" w:rsidP="008D53C0">
      <w:pPr>
        <w:contextualSpacing/>
        <w:rPr>
          <w:rFonts w:cs="Arial"/>
          <w:color w:val="222222"/>
          <w:szCs w:val="20"/>
          <w:shd w:val="clear" w:color="auto" w:fill="FFFFFF"/>
        </w:rPr>
      </w:pPr>
      <w:proofErr w:type="spellStart"/>
      <w:r w:rsidRPr="000301F2">
        <w:rPr>
          <w:rFonts w:cs="Arial"/>
          <w:color w:val="222222"/>
          <w:szCs w:val="20"/>
          <w:shd w:val="clear" w:color="auto" w:fill="FFFFFF"/>
        </w:rPr>
        <w:t>Inan</w:t>
      </w:r>
      <w:proofErr w:type="spellEnd"/>
      <w:r w:rsidRPr="000301F2">
        <w:rPr>
          <w:rFonts w:cs="Arial"/>
          <w:color w:val="222222"/>
          <w:szCs w:val="20"/>
          <w:shd w:val="clear" w:color="auto" w:fill="FFFFFF"/>
        </w:rPr>
        <w:t xml:space="preserve">, O. T., </w:t>
      </w:r>
      <w:proofErr w:type="spellStart"/>
      <w:r w:rsidRPr="000301F2">
        <w:rPr>
          <w:rFonts w:cs="Arial"/>
          <w:color w:val="222222"/>
          <w:szCs w:val="20"/>
          <w:shd w:val="clear" w:color="auto" w:fill="FFFFFF"/>
        </w:rPr>
        <w:t>Tenaerts</w:t>
      </w:r>
      <w:proofErr w:type="spellEnd"/>
      <w:r w:rsidRPr="000301F2">
        <w:rPr>
          <w:rFonts w:cs="Arial"/>
          <w:color w:val="222222"/>
          <w:szCs w:val="20"/>
          <w:shd w:val="clear" w:color="auto" w:fill="FFFFFF"/>
        </w:rPr>
        <w:t xml:space="preserve">, P., </w:t>
      </w:r>
      <w:proofErr w:type="spellStart"/>
      <w:r w:rsidRPr="000301F2">
        <w:rPr>
          <w:rFonts w:cs="Arial"/>
          <w:color w:val="222222"/>
          <w:szCs w:val="20"/>
          <w:shd w:val="clear" w:color="auto" w:fill="FFFFFF"/>
        </w:rPr>
        <w:t>Prindiville</w:t>
      </w:r>
      <w:proofErr w:type="spellEnd"/>
      <w:r w:rsidRPr="000301F2">
        <w:rPr>
          <w:rFonts w:cs="Arial"/>
          <w:color w:val="222222"/>
          <w:szCs w:val="20"/>
          <w:shd w:val="clear" w:color="auto" w:fill="FFFFFF"/>
        </w:rPr>
        <w:t xml:space="preserve">, S. A., Reynolds, H. R., </w:t>
      </w:r>
      <w:proofErr w:type="spellStart"/>
      <w:r w:rsidRPr="000301F2">
        <w:rPr>
          <w:rFonts w:cs="Arial"/>
          <w:color w:val="222222"/>
          <w:szCs w:val="20"/>
          <w:shd w:val="clear" w:color="auto" w:fill="FFFFFF"/>
        </w:rPr>
        <w:t>Dizon</w:t>
      </w:r>
      <w:proofErr w:type="spellEnd"/>
      <w:r w:rsidRPr="000301F2">
        <w:rPr>
          <w:rFonts w:cs="Arial"/>
          <w:color w:val="222222"/>
          <w:szCs w:val="20"/>
          <w:shd w:val="clear" w:color="auto" w:fill="FFFFFF"/>
        </w:rPr>
        <w:t xml:space="preserve">, D. S., Cooper-Arnold, K., ... &amp; </w:t>
      </w:r>
      <w:proofErr w:type="spellStart"/>
      <w:r w:rsidRPr="000301F2">
        <w:rPr>
          <w:rFonts w:cs="Arial"/>
          <w:color w:val="222222"/>
          <w:szCs w:val="20"/>
          <w:shd w:val="clear" w:color="auto" w:fill="FFFFFF"/>
        </w:rPr>
        <w:t>Califf</w:t>
      </w:r>
      <w:proofErr w:type="spellEnd"/>
      <w:r w:rsidRPr="000301F2">
        <w:rPr>
          <w:rFonts w:cs="Arial"/>
          <w:color w:val="222222"/>
          <w:szCs w:val="20"/>
          <w:shd w:val="clear" w:color="auto" w:fill="FFFFFF"/>
        </w:rPr>
        <w:t xml:space="preserve">, R. M. (2020). </w:t>
      </w:r>
    </w:p>
    <w:p w14:paraId="3DCB5A20" w14:textId="678A058F" w:rsidR="000301F2" w:rsidRDefault="00276BD7" w:rsidP="001D0473">
      <w:pPr>
        <w:ind w:firstLine="720"/>
        <w:contextualSpacing/>
        <w:rPr>
          <w:rFonts w:cs="Arial"/>
          <w:color w:val="222222"/>
          <w:szCs w:val="20"/>
          <w:shd w:val="clear" w:color="auto" w:fill="FFFFFF"/>
        </w:rPr>
      </w:pPr>
      <w:r w:rsidRPr="000301F2">
        <w:rPr>
          <w:rFonts w:cs="Arial"/>
          <w:color w:val="222222"/>
          <w:szCs w:val="20"/>
          <w:shd w:val="clear" w:color="auto" w:fill="FFFFFF"/>
        </w:rPr>
        <w:lastRenderedPageBreak/>
        <w:t>Digitizing clinical trials. </w:t>
      </w:r>
      <w:r w:rsidRPr="000301F2">
        <w:rPr>
          <w:rFonts w:cs="Arial"/>
          <w:i/>
          <w:iCs/>
          <w:color w:val="222222"/>
          <w:szCs w:val="20"/>
          <w:shd w:val="clear" w:color="auto" w:fill="FFFFFF"/>
        </w:rPr>
        <w:t xml:space="preserve">NPJ </w:t>
      </w:r>
      <w:r w:rsidR="0002083B">
        <w:rPr>
          <w:rFonts w:cs="Arial"/>
          <w:i/>
          <w:iCs/>
          <w:color w:val="222222"/>
          <w:szCs w:val="20"/>
          <w:shd w:val="clear" w:color="auto" w:fill="FFFFFF"/>
        </w:rPr>
        <w:t>D</w:t>
      </w:r>
      <w:r w:rsidRPr="000301F2">
        <w:rPr>
          <w:rFonts w:cs="Arial"/>
          <w:i/>
          <w:iCs/>
          <w:color w:val="222222"/>
          <w:szCs w:val="20"/>
          <w:shd w:val="clear" w:color="auto" w:fill="FFFFFF"/>
        </w:rPr>
        <w:t xml:space="preserve">igital </w:t>
      </w:r>
      <w:r w:rsidR="0002083B">
        <w:rPr>
          <w:rFonts w:cs="Arial"/>
          <w:i/>
          <w:iCs/>
          <w:color w:val="222222"/>
          <w:szCs w:val="20"/>
          <w:shd w:val="clear" w:color="auto" w:fill="FFFFFF"/>
        </w:rPr>
        <w:t>M</w:t>
      </w:r>
      <w:r w:rsidRPr="000301F2">
        <w:rPr>
          <w:rFonts w:cs="Arial"/>
          <w:i/>
          <w:iCs/>
          <w:color w:val="222222"/>
          <w:szCs w:val="20"/>
          <w:shd w:val="clear" w:color="auto" w:fill="FFFFFF"/>
        </w:rPr>
        <w:t>edicine</w:t>
      </w:r>
      <w:r w:rsidRPr="000301F2">
        <w:rPr>
          <w:rFonts w:cs="Arial"/>
          <w:color w:val="222222"/>
          <w:szCs w:val="20"/>
          <w:shd w:val="clear" w:color="auto" w:fill="FFFFFF"/>
        </w:rPr>
        <w:t>, </w:t>
      </w:r>
      <w:r w:rsidRPr="000301F2">
        <w:rPr>
          <w:rFonts w:cs="Arial"/>
          <w:i/>
          <w:iCs/>
          <w:color w:val="222222"/>
          <w:szCs w:val="20"/>
          <w:shd w:val="clear" w:color="auto" w:fill="FFFFFF"/>
        </w:rPr>
        <w:t>3</w:t>
      </w:r>
      <w:r w:rsidRPr="000301F2">
        <w:rPr>
          <w:rFonts w:cs="Arial"/>
          <w:color w:val="222222"/>
          <w:szCs w:val="20"/>
          <w:shd w:val="clear" w:color="auto" w:fill="FFFFFF"/>
        </w:rPr>
        <w:t>(1), 101.</w:t>
      </w:r>
    </w:p>
    <w:p w14:paraId="59BCD1F0" w14:textId="77777777" w:rsidR="000301F2" w:rsidRDefault="002614F2" w:rsidP="008D53C0">
      <w:pPr>
        <w:contextualSpacing/>
        <w:rPr>
          <w:rFonts w:cs="Arial"/>
          <w:color w:val="222222"/>
          <w:szCs w:val="20"/>
          <w:shd w:val="clear" w:color="auto" w:fill="FFFFFF"/>
        </w:rPr>
      </w:pPr>
      <w:proofErr w:type="spellStart"/>
      <w:r w:rsidRPr="000301F2">
        <w:rPr>
          <w:rFonts w:cs="Arial"/>
          <w:color w:val="222222"/>
          <w:szCs w:val="20"/>
          <w:shd w:val="clear" w:color="auto" w:fill="FFFFFF"/>
        </w:rPr>
        <w:t>Kempf</w:t>
      </w:r>
      <w:proofErr w:type="spellEnd"/>
      <w:r w:rsidRPr="000301F2">
        <w:rPr>
          <w:rFonts w:cs="Arial"/>
          <w:color w:val="222222"/>
          <w:szCs w:val="20"/>
          <w:shd w:val="clear" w:color="auto" w:fill="FFFFFF"/>
        </w:rPr>
        <w:t xml:space="preserve">, L., Goldsmith, J. C., &amp; Temple, R. (2018). Challenges of developing and conducting clinical trials in rare </w:t>
      </w:r>
    </w:p>
    <w:p w14:paraId="51463D21" w14:textId="77777777" w:rsidR="001D0473" w:rsidRDefault="002614F2" w:rsidP="001D0473">
      <w:pPr>
        <w:ind w:firstLine="720"/>
        <w:contextualSpacing/>
        <w:rPr>
          <w:rFonts w:cs="Arial"/>
          <w:color w:val="222222"/>
          <w:szCs w:val="20"/>
          <w:shd w:val="clear" w:color="auto" w:fill="FFFFFF"/>
        </w:rPr>
      </w:pPr>
      <w:r w:rsidRPr="000301F2">
        <w:rPr>
          <w:rFonts w:cs="Arial"/>
          <w:color w:val="222222"/>
          <w:szCs w:val="20"/>
          <w:shd w:val="clear" w:color="auto" w:fill="FFFFFF"/>
        </w:rPr>
        <w:t>disorders. </w:t>
      </w:r>
      <w:r w:rsidRPr="000301F2">
        <w:rPr>
          <w:rFonts w:cs="Arial"/>
          <w:i/>
          <w:iCs/>
          <w:color w:val="222222"/>
          <w:szCs w:val="20"/>
          <w:shd w:val="clear" w:color="auto" w:fill="FFFFFF"/>
        </w:rPr>
        <w:t xml:space="preserve">American </w:t>
      </w:r>
      <w:r w:rsidR="004040F9" w:rsidRPr="000301F2">
        <w:rPr>
          <w:rFonts w:cs="Arial"/>
          <w:i/>
          <w:iCs/>
          <w:color w:val="222222"/>
          <w:szCs w:val="20"/>
          <w:shd w:val="clear" w:color="auto" w:fill="FFFFFF"/>
        </w:rPr>
        <w:t>J</w:t>
      </w:r>
      <w:r w:rsidRPr="000301F2">
        <w:rPr>
          <w:rFonts w:cs="Arial"/>
          <w:i/>
          <w:iCs/>
          <w:color w:val="222222"/>
          <w:szCs w:val="20"/>
          <w:shd w:val="clear" w:color="auto" w:fill="FFFFFF"/>
        </w:rPr>
        <w:t xml:space="preserve">ournal of </w:t>
      </w:r>
      <w:r w:rsidR="004040F9" w:rsidRPr="000301F2">
        <w:rPr>
          <w:rFonts w:cs="Arial"/>
          <w:i/>
          <w:iCs/>
          <w:color w:val="222222"/>
          <w:szCs w:val="20"/>
          <w:shd w:val="clear" w:color="auto" w:fill="FFFFFF"/>
        </w:rPr>
        <w:t>M</w:t>
      </w:r>
      <w:r w:rsidRPr="000301F2">
        <w:rPr>
          <w:rFonts w:cs="Arial"/>
          <w:i/>
          <w:iCs/>
          <w:color w:val="222222"/>
          <w:szCs w:val="20"/>
          <w:shd w:val="clear" w:color="auto" w:fill="FFFFFF"/>
        </w:rPr>
        <w:t xml:space="preserve">edical </w:t>
      </w:r>
      <w:r w:rsidR="004040F9" w:rsidRPr="000301F2">
        <w:rPr>
          <w:rFonts w:cs="Arial"/>
          <w:i/>
          <w:iCs/>
          <w:color w:val="222222"/>
          <w:szCs w:val="20"/>
          <w:shd w:val="clear" w:color="auto" w:fill="FFFFFF"/>
        </w:rPr>
        <w:t>G</w:t>
      </w:r>
      <w:r w:rsidRPr="000301F2">
        <w:rPr>
          <w:rFonts w:cs="Arial"/>
          <w:i/>
          <w:iCs/>
          <w:color w:val="222222"/>
          <w:szCs w:val="20"/>
          <w:shd w:val="clear" w:color="auto" w:fill="FFFFFF"/>
        </w:rPr>
        <w:t>enetics Part A</w:t>
      </w:r>
      <w:r w:rsidRPr="000301F2">
        <w:rPr>
          <w:rFonts w:cs="Arial"/>
          <w:color w:val="222222"/>
          <w:szCs w:val="20"/>
          <w:shd w:val="clear" w:color="auto" w:fill="FFFFFF"/>
        </w:rPr>
        <w:t>, </w:t>
      </w:r>
      <w:r w:rsidRPr="000301F2">
        <w:rPr>
          <w:rFonts w:cs="Arial"/>
          <w:i/>
          <w:iCs/>
          <w:color w:val="222222"/>
          <w:szCs w:val="20"/>
          <w:shd w:val="clear" w:color="auto" w:fill="FFFFFF"/>
        </w:rPr>
        <w:t>176</w:t>
      </w:r>
      <w:r w:rsidRPr="000301F2">
        <w:rPr>
          <w:rFonts w:cs="Arial"/>
          <w:color w:val="222222"/>
          <w:szCs w:val="20"/>
          <w:shd w:val="clear" w:color="auto" w:fill="FFFFFF"/>
        </w:rPr>
        <w:t>(4), 773-783.</w:t>
      </w:r>
    </w:p>
    <w:p w14:paraId="460D96FE" w14:textId="77777777" w:rsidR="001D0473" w:rsidRDefault="00986773" w:rsidP="001D0473">
      <w:pPr>
        <w:contextualSpacing/>
        <w:rPr>
          <w:rFonts w:cs="Arial"/>
          <w:szCs w:val="20"/>
        </w:rPr>
      </w:pPr>
      <w:r w:rsidRPr="000301F2">
        <w:rPr>
          <w:rFonts w:cs="Arial"/>
          <w:szCs w:val="20"/>
        </w:rPr>
        <w:t xml:space="preserve">Sparrow, S. S., Cicchetti, D., &amp; Saulnier, C. (2016). Vineland Adaptive Behavior Scales (Third Edition ed.). San </w:t>
      </w:r>
    </w:p>
    <w:p w14:paraId="2C9BFF52" w14:textId="1598AD9F" w:rsidR="000301F2" w:rsidRDefault="00986773" w:rsidP="001D0473">
      <w:pPr>
        <w:ind w:firstLine="720"/>
        <w:contextualSpacing/>
        <w:rPr>
          <w:rFonts w:cs="Arial"/>
          <w:color w:val="222222"/>
          <w:szCs w:val="20"/>
          <w:shd w:val="clear" w:color="auto" w:fill="FFFFFF"/>
        </w:rPr>
      </w:pPr>
      <w:r w:rsidRPr="000301F2">
        <w:rPr>
          <w:rFonts w:cs="Arial"/>
          <w:szCs w:val="20"/>
        </w:rPr>
        <w:t xml:space="preserve">Antonio, TX: Pearson </w:t>
      </w:r>
    </w:p>
    <w:p w14:paraId="1C8B15F6" w14:textId="77777777" w:rsidR="000301F2" w:rsidRDefault="00E50DFC" w:rsidP="008D53C0">
      <w:pPr>
        <w:contextualSpacing/>
        <w:rPr>
          <w:rFonts w:cs="Arial"/>
          <w:color w:val="222222"/>
          <w:szCs w:val="20"/>
          <w:shd w:val="clear" w:color="auto" w:fill="FFFFFF"/>
        </w:rPr>
      </w:pPr>
      <w:r w:rsidRPr="000301F2">
        <w:rPr>
          <w:rFonts w:cs="Arial"/>
          <w:color w:val="222222"/>
          <w:szCs w:val="20"/>
          <w:shd w:val="clear" w:color="auto" w:fill="FFFFFF"/>
        </w:rPr>
        <w:t xml:space="preserve">Thurman, A., </w:t>
      </w:r>
      <w:proofErr w:type="spellStart"/>
      <w:r w:rsidRPr="000301F2">
        <w:rPr>
          <w:rFonts w:cs="Arial"/>
          <w:color w:val="222222"/>
          <w:szCs w:val="20"/>
          <w:shd w:val="clear" w:color="auto" w:fill="FFFFFF"/>
        </w:rPr>
        <w:t>Hoyos</w:t>
      </w:r>
      <w:proofErr w:type="spellEnd"/>
      <w:r w:rsidRPr="000301F2">
        <w:rPr>
          <w:rFonts w:cs="Arial"/>
          <w:color w:val="222222"/>
          <w:szCs w:val="20"/>
          <w:shd w:val="clear" w:color="auto" w:fill="FFFFFF"/>
        </w:rPr>
        <w:t xml:space="preserve"> Alvarez, C., &amp; Nguyen, V. (2022). Using weighted communication scoring procedures in </w:t>
      </w:r>
    </w:p>
    <w:p w14:paraId="1E2B5023" w14:textId="77777777" w:rsidR="000301F2" w:rsidRDefault="00E50DFC" w:rsidP="008D53C0">
      <w:pPr>
        <w:ind w:firstLine="720"/>
        <w:contextualSpacing/>
        <w:rPr>
          <w:rFonts w:cs="Arial"/>
          <w:color w:val="222222"/>
          <w:szCs w:val="20"/>
          <w:shd w:val="clear" w:color="auto" w:fill="FFFFFF"/>
        </w:rPr>
      </w:pPr>
      <w:r w:rsidRPr="000301F2">
        <w:rPr>
          <w:rFonts w:cs="Arial"/>
          <w:color w:val="222222"/>
          <w:szCs w:val="20"/>
          <w:shd w:val="clear" w:color="auto" w:fill="FFFFFF"/>
        </w:rPr>
        <w:t>naturalistic play samples: Preliminary validation in preschool</w:t>
      </w:r>
      <w:r w:rsidRPr="000301F2">
        <w:rPr>
          <w:rFonts w:ascii="Cambria Math" w:hAnsi="Cambria Math" w:cs="Cambria Math"/>
          <w:color w:val="222222"/>
          <w:szCs w:val="20"/>
          <w:shd w:val="clear" w:color="auto" w:fill="FFFFFF"/>
        </w:rPr>
        <w:t>‐</w:t>
      </w:r>
      <w:r w:rsidRPr="000301F2">
        <w:rPr>
          <w:rFonts w:cs="Arial"/>
          <w:color w:val="222222"/>
          <w:szCs w:val="20"/>
          <w:shd w:val="clear" w:color="auto" w:fill="FFFFFF"/>
        </w:rPr>
        <w:t xml:space="preserve">aged boys with autism or fragile X </w:t>
      </w:r>
    </w:p>
    <w:p w14:paraId="229B045D" w14:textId="1ED64BEC" w:rsidR="00E50DFC" w:rsidRPr="000301F2" w:rsidRDefault="00E50DFC" w:rsidP="008D53C0">
      <w:pPr>
        <w:ind w:firstLine="720"/>
        <w:contextualSpacing/>
        <w:rPr>
          <w:rFonts w:cs="Arial"/>
          <w:color w:val="222222"/>
          <w:szCs w:val="20"/>
          <w:shd w:val="clear" w:color="auto" w:fill="FFFFFF"/>
        </w:rPr>
      </w:pPr>
      <w:r w:rsidRPr="000301F2">
        <w:rPr>
          <w:rFonts w:cs="Arial"/>
          <w:color w:val="222222"/>
          <w:szCs w:val="20"/>
          <w:shd w:val="clear" w:color="auto" w:fill="FFFFFF"/>
        </w:rPr>
        <w:t>syndrome. </w:t>
      </w:r>
      <w:r w:rsidRPr="000301F2">
        <w:rPr>
          <w:rFonts w:cs="Arial"/>
          <w:i/>
          <w:iCs/>
          <w:color w:val="222222"/>
          <w:szCs w:val="20"/>
          <w:shd w:val="clear" w:color="auto" w:fill="FFFFFF"/>
        </w:rPr>
        <w:t>Autism Research</w:t>
      </w:r>
      <w:r w:rsidRPr="000301F2">
        <w:rPr>
          <w:rFonts w:cs="Arial"/>
          <w:color w:val="222222"/>
          <w:szCs w:val="20"/>
          <w:shd w:val="clear" w:color="auto" w:fill="FFFFFF"/>
        </w:rPr>
        <w:t>, </w:t>
      </w:r>
      <w:r w:rsidRPr="000301F2">
        <w:rPr>
          <w:rFonts w:cs="Arial"/>
          <w:i/>
          <w:iCs/>
          <w:color w:val="222222"/>
          <w:szCs w:val="20"/>
          <w:shd w:val="clear" w:color="auto" w:fill="FFFFFF"/>
        </w:rPr>
        <w:t>15</w:t>
      </w:r>
      <w:r w:rsidRPr="000301F2">
        <w:rPr>
          <w:rFonts w:cs="Arial"/>
          <w:color w:val="222222"/>
          <w:szCs w:val="20"/>
          <w:shd w:val="clear" w:color="auto" w:fill="FFFFFF"/>
        </w:rPr>
        <w:t>(9), 1755-1767.</w:t>
      </w:r>
    </w:p>
    <w:p w14:paraId="22054581" w14:textId="77777777" w:rsidR="004040F9" w:rsidRDefault="004040F9" w:rsidP="008D53C0">
      <w:pPr>
        <w:contextualSpacing/>
      </w:pPr>
    </w:p>
    <w:p w14:paraId="3C41E32C" w14:textId="77777777" w:rsidR="005D797E" w:rsidRDefault="005D797E" w:rsidP="008D53C0">
      <w:pPr>
        <w:contextualSpacing/>
      </w:pPr>
    </w:p>
    <w:p w14:paraId="46304025" w14:textId="1B250D76" w:rsidR="0064135E" w:rsidRPr="00163A52" w:rsidRDefault="0064135E" w:rsidP="008D53C0">
      <w:pPr>
        <w:contextualSpacing/>
        <w:jc w:val="center"/>
        <w:rPr>
          <w:b/>
          <w:bCs/>
        </w:rPr>
      </w:pPr>
      <w:r w:rsidRPr="00163A52">
        <w:rPr>
          <w:b/>
          <w:bCs/>
        </w:rPr>
        <w:t xml:space="preserve">Paper </w:t>
      </w:r>
      <w:r>
        <w:rPr>
          <w:b/>
          <w:bCs/>
        </w:rPr>
        <w:t>3</w:t>
      </w:r>
      <w:r w:rsidRPr="00163A52">
        <w:rPr>
          <w:b/>
          <w:bCs/>
        </w:rPr>
        <w:t xml:space="preserve"> of </w:t>
      </w:r>
      <w:r w:rsidR="003C3A36">
        <w:rPr>
          <w:b/>
          <w:bCs/>
        </w:rPr>
        <w:t>3</w:t>
      </w:r>
    </w:p>
    <w:p w14:paraId="44199C37" w14:textId="54F08CD5" w:rsidR="0064135E" w:rsidRDefault="0064135E" w:rsidP="008D53C0">
      <w:pPr>
        <w:contextualSpacing/>
      </w:pPr>
      <w:r w:rsidRPr="002A64F0">
        <w:rPr>
          <w:b/>
          <w:bCs/>
        </w:rPr>
        <w:t>Paper Title</w:t>
      </w:r>
      <w:r>
        <w:t>:</w:t>
      </w:r>
      <w:r w:rsidR="008D3F29">
        <w:t xml:space="preserve"> How communication skills translate into the academic setting</w:t>
      </w:r>
      <w:r w:rsidR="000D4059">
        <w:t xml:space="preserve"> for college students with intellectual disabilities</w:t>
      </w:r>
    </w:p>
    <w:p w14:paraId="258ABC7A" w14:textId="7105936F" w:rsidR="0064135E" w:rsidRDefault="0064135E" w:rsidP="008D53C0">
      <w:pPr>
        <w:contextualSpacing/>
      </w:pPr>
      <w:r w:rsidRPr="0A028236">
        <w:rPr>
          <w:b/>
          <w:bCs/>
        </w:rPr>
        <w:t>Authors</w:t>
      </w:r>
      <w:r>
        <w:t xml:space="preserve">: </w:t>
      </w:r>
      <w:r w:rsidR="006E0FA3">
        <w:t>Jeanine Coleman</w:t>
      </w:r>
      <w:r w:rsidR="607A79B4">
        <w:t>, Morgan McNeill, Lauren Gray, and Grace Maddox</w:t>
      </w:r>
    </w:p>
    <w:p w14:paraId="566D6DA2" w14:textId="74FF15F9" w:rsidR="0064135E" w:rsidRDefault="0064135E" w:rsidP="008D53C0">
      <w:pPr>
        <w:contextualSpacing/>
      </w:pPr>
      <w:r w:rsidRPr="0A028236">
        <w:rPr>
          <w:b/>
          <w:bCs/>
        </w:rPr>
        <w:t>Introduction</w:t>
      </w:r>
      <w:r>
        <w:t xml:space="preserve">: </w:t>
      </w:r>
      <w:r w:rsidR="000D4059">
        <w:t xml:space="preserve">Students with intellectual disabilities in an inclusive higher education program participated in a research study to measure their language </w:t>
      </w:r>
      <w:r w:rsidR="00805A5C">
        <w:t xml:space="preserve">and communication skills and how they translate into the </w:t>
      </w:r>
      <w:r w:rsidR="00F2796B">
        <w:t>academic setting</w:t>
      </w:r>
      <w:r w:rsidR="000D4059">
        <w:t>. The students in this inclusive higher education program have a diagnosis of intellectual disability but the etiology varies from Down syndrome, autism spectrum disorder,</w:t>
      </w:r>
      <w:r w:rsidR="006A2C48">
        <w:t xml:space="preserve"> </w:t>
      </w:r>
      <w:r w:rsidR="000D4059">
        <w:t xml:space="preserve">and other unknown causes of intellectual disability. Due to the students’ disability, their </w:t>
      </w:r>
      <w:r w:rsidR="0003350E">
        <w:t xml:space="preserve">communication </w:t>
      </w:r>
      <w:r w:rsidR="000D4059">
        <w:t>skills are significantly delayed compared to neurotypical college students</w:t>
      </w:r>
      <w:r w:rsidR="00455A9C">
        <w:t xml:space="preserve"> (</w:t>
      </w:r>
      <w:proofErr w:type="spellStart"/>
      <w:r w:rsidR="00455A9C">
        <w:t>Klefbeck</w:t>
      </w:r>
      <w:proofErr w:type="spellEnd"/>
      <w:r w:rsidR="00455A9C">
        <w:t>, 2021)</w:t>
      </w:r>
      <w:r w:rsidR="000D4059">
        <w:t>. This makes their inclusion in college courses challenging, but with the support of the inclusive higher education program staff and peer mentors, the students are thriving in this setting</w:t>
      </w:r>
      <w:r w:rsidR="2CF49C17">
        <w:t xml:space="preserve"> (Kelly &amp; </w:t>
      </w:r>
      <w:proofErr w:type="spellStart"/>
      <w:r w:rsidR="2CF49C17">
        <w:t>Westling</w:t>
      </w:r>
      <w:proofErr w:type="spellEnd"/>
      <w:r w:rsidR="2CF49C17">
        <w:t>, 2019)</w:t>
      </w:r>
      <w:r w:rsidR="000D4059">
        <w:t xml:space="preserve">. </w:t>
      </w:r>
      <w:r w:rsidR="0003350E">
        <w:t>Communication skills</w:t>
      </w:r>
      <w:r w:rsidR="000D4059">
        <w:t xml:space="preserve"> are weaved through all the pillars of the inclusive higher education program, such as academics, physical and emotional wellness, social engagement, career development, and independent living. </w:t>
      </w:r>
      <w:r w:rsidR="004C4CDE">
        <w:t xml:space="preserve">These skills </w:t>
      </w:r>
      <w:r w:rsidR="003F0AC8">
        <w:t>w</w:t>
      </w:r>
      <w:r w:rsidR="004C4CDE">
        <w:t>ere</w:t>
      </w:r>
      <w:r w:rsidR="003F0AC8">
        <w:t xml:space="preserve"> measured by the subtest of oral reading and picture vocabulary in the NIH Cognitive Toolbox battery and compared to the evaluations of the student competencies as completed by staff, faculty, internship supervisors, and parents. </w:t>
      </w:r>
    </w:p>
    <w:p w14:paraId="3F13CD79" w14:textId="4F4300BC" w:rsidR="0064135E" w:rsidRDefault="0064135E" w:rsidP="008D53C0">
      <w:pPr>
        <w:contextualSpacing/>
      </w:pPr>
      <w:r w:rsidRPr="007B5928">
        <w:rPr>
          <w:b/>
          <w:bCs/>
        </w:rPr>
        <w:t>Method</w:t>
      </w:r>
      <w:r>
        <w:t xml:space="preserve">: </w:t>
      </w:r>
      <w:r w:rsidR="00890E33">
        <w:t xml:space="preserve">Students were administered the NIH Cognitive Toolbox in spring 2024. Parents and staff completed the evaluation of the student competencies with a rating of 0-4 based on the indicators of the competencies. For this study, to focus on </w:t>
      </w:r>
      <w:r w:rsidR="004C4CDE">
        <w:t>communication</w:t>
      </w:r>
      <w:r w:rsidR="00890E33">
        <w:t>, we have analyzed the data from the Oral Reading and Picture Vocabulary of the NIH Cognitive Toolbox and the academic competencies and indicators from the student evaluation.</w:t>
      </w:r>
    </w:p>
    <w:p w14:paraId="1C504842" w14:textId="447AF69B" w:rsidR="003F0AC8" w:rsidRDefault="003F0AC8" w:rsidP="008D53C0">
      <w:pPr>
        <w:contextualSpacing/>
      </w:pPr>
      <w:r>
        <w:t xml:space="preserve">Participants: 18 students with intellectual disabilities in an inclusive higher education program. </w:t>
      </w:r>
    </w:p>
    <w:p w14:paraId="3C53657C" w14:textId="5148B776" w:rsidR="003F0AC8" w:rsidRDefault="003F0AC8" w:rsidP="008D53C0">
      <w:pPr>
        <w:contextualSpacing/>
      </w:pPr>
      <w:r>
        <w:t>Gender:</w:t>
      </w:r>
      <w:r w:rsidR="00B46A1A">
        <w:t xml:space="preserve"> </w:t>
      </w:r>
      <w:r w:rsidR="000438A9">
        <w:t>10 males; 8 females</w:t>
      </w:r>
    </w:p>
    <w:p w14:paraId="6E3E5EFA" w14:textId="09C693BF" w:rsidR="003F0AC8" w:rsidRDefault="003F0AC8" w:rsidP="008D53C0">
      <w:pPr>
        <w:contextualSpacing/>
      </w:pPr>
      <w:r>
        <w:t xml:space="preserve">Age: </w:t>
      </w:r>
      <w:r w:rsidR="000438A9">
        <w:t>Range: 19-36 years; Mean: 23 years</w:t>
      </w:r>
    </w:p>
    <w:p w14:paraId="20B0F0F5" w14:textId="5C21F722" w:rsidR="003F0AC8" w:rsidRDefault="003F0AC8" w:rsidP="008D53C0">
      <w:pPr>
        <w:contextualSpacing/>
      </w:pPr>
      <w:r>
        <w:t>Disability category: Down syndrome</w:t>
      </w:r>
      <w:r w:rsidR="000438A9">
        <w:t xml:space="preserve"> (n = 10)</w:t>
      </w:r>
      <w:r>
        <w:t>, Williams syndrome</w:t>
      </w:r>
      <w:r w:rsidR="000438A9">
        <w:t xml:space="preserve"> (n =1)</w:t>
      </w:r>
      <w:r>
        <w:t>, autism spectrum disorder</w:t>
      </w:r>
      <w:r w:rsidR="000438A9">
        <w:t xml:space="preserve"> (n = 5)</w:t>
      </w:r>
      <w:r>
        <w:t>, unknown causes of intellectual disability</w:t>
      </w:r>
      <w:r w:rsidR="000438A9">
        <w:t xml:space="preserve"> (n = 2)</w:t>
      </w:r>
    </w:p>
    <w:p w14:paraId="620719AF" w14:textId="67ED77B4" w:rsidR="00890E33" w:rsidRDefault="00B258A9" w:rsidP="008D53C0">
      <w:pPr>
        <w:contextualSpacing/>
      </w:pPr>
      <w:r>
        <w:t>Missing data: Subtests on the NIH Cognitive Toolbox</w:t>
      </w:r>
      <w:r w:rsidR="00890E33">
        <w:t>: n=13; Competencies: n=1</w:t>
      </w:r>
      <w:r w:rsidR="000F30F3">
        <w:t>6</w:t>
      </w:r>
    </w:p>
    <w:p w14:paraId="524A7C18" w14:textId="591846D7" w:rsidR="00B258A9" w:rsidRDefault="0064135E" w:rsidP="008D53C0">
      <w:pPr>
        <w:contextualSpacing/>
      </w:pPr>
      <w:r w:rsidRPr="1E16FCE7">
        <w:rPr>
          <w:b/>
          <w:bCs/>
        </w:rPr>
        <w:t>Results</w:t>
      </w:r>
      <w:r>
        <w:t xml:space="preserve">: </w:t>
      </w:r>
      <w:r w:rsidR="00F853F8">
        <w:t xml:space="preserve">This study examined </w:t>
      </w:r>
      <w:r w:rsidR="00541925">
        <w:t>communication</w:t>
      </w:r>
      <w:r w:rsidR="00F853F8">
        <w:t xml:space="preserve"> skills </w:t>
      </w:r>
      <w:r w:rsidR="00F95E21">
        <w:t xml:space="preserve">of college students with intellectual disabilities </w:t>
      </w:r>
      <w:r w:rsidR="00F853F8">
        <w:t xml:space="preserve">and how those skills are translated into </w:t>
      </w:r>
      <w:r w:rsidR="002C7A20">
        <w:t xml:space="preserve">the academic setting. </w:t>
      </w:r>
      <w:r w:rsidR="00247DD0">
        <w:t xml:space="preserve">Analysis included descriptive statistics of two subtests of the NIH </w:t>
      </w:r>
      <w:r w:rsidR="00247DD0">
        <w:lastRenderedPageBreak/>
        <w:t xml:space="preserve">Cognitive Toolbox that </w:t>
      </w:r>
      <w:r w:rsidR="00187483">
        <w:t>focused on communication and language</w:t>
      </w:r>
      <w:r w:rsidR="00936A26">
        <w:t xml:space="preserve"> and </w:t>
      </w:r>
      <w:r w:rsidR="003C5CEC">
        <w:t>student competencies</w:t>
      </w:r>
      <w:r w:rsidR="00944F62">
        <w:t xml:space="preserve"> related to the academic pillar in the inclusive higher education </w:t>
      </w:r>
      <w:r w:rsidR="6F35FCEE">
        <w:t xml:space="preserve">program. </w:t>
      </w:r>
    </w:p>
    <w:p w14:paraId="05A2F025" w14:textId="0B997951" w:rsidR="00B258A9" w:rsidRDefault="00E228E3" w:rsidP="008D53C0">
      <w:pPr>
        <w:contextualSpacing/>
      </w:pPr>
      <w:r>
        <w:t xml:space="preserve">The NIH </w:t>
      </w:r>
      <w:r w:rsidR="002A0C4E">
        <w:t xml:space="preserve">Cognitive Toolbox subtests, Oral Reading and Picture Vocabulary are </w:t>
      </w:r>
      <w:r w:rsidR="00D87E2A">
        <w:t>the primary measures for communication and language skills</w:t>
      </w:r>
      <w:r w:rsidR="00FF56AB">
        <w:t xml:space="preserve"> and delivered through an iPad application</w:t>
      </w:r>
      <w:r w:rsidR="00EB6ED0">
        <w:t xml:space="preserve">. Of the 18 students, 13 completed </w:t>
      </w:r>
      <w:r w:rsidR="00EA4244">
        <w:t xml:space="preserve">both subtests. </w:t>
      </w:r>
      <w:r w:rsidR="008C1E2C">
        <w:t>During t</w:t>
      </w:r>
      <w:r w:rsidR="00EA4244">
        <w:t>he Oral Reading subtest</w:t>
      </w:r>
      <w:r w:rsidR="008C1E2C">
        <w:t>, students are presented with a</w:t>
      </w:r>
      <w:r w:rsidR="4D1FC6D1">
        <w:t xml:space="preserve"> letter or</w:t>
      </w:r>
      <w:r w:rsidR="008C1E2C">
        <w:t xml:space="preserve"> word </w:t>
      </w:r>
      <w:r w:rsidR="00CF40F0">
        <w:t xml:space="preserve">and asked to read that word even if they do not know the meaning. The </w:t>
      </w:r>
      <w:r w:rsidR="0032494B">
        <w:t xml:space="preserve">assessment administrator scores whether the student read the word correctly using </w:t>
      </w:r>
      <w:r w:rsidR="00056B0F">
        <w:t>a wireless keyboard (0 for incorrect, 1 for correct).</w:t>
      </w:r>
      <w:r w:rsidR="00A63639">
        <w:t xml:space="preserve"> In the Picture Vocabulary subtest, students are presented with </w:t>
      </w:r>
      <w:r w:rsidR="00C36234">
        <w:t>four pictures and then asked to identify the word spoken. The app scores the</w:t>
      </w:r>
      <w:r w:rsidR="00D10FF6">
        <w:t xml:space="preserve"> reversals and </w:t>
      </w:r>
      <w:r w:rsidR="00C36234">
        <w:t>ceiling automatically.</w:t>
      </w:r>
      <w:r w:rsidR="001B059B">
        <w:t xml:space="preserve"> </w:t>
      </w:r>
      <w:r w:rsidR="00B26B16">
        <w:t>The</w:t>
      </w:r>
      <w:r w:rsidR="00E673D4">
        <w:t xml:space="preserve"> normed scores have a mean of 100 and standard deviation of 15. </w:t>
      </w:r>
    </w:p>
    <w:p w14:paraId="5D8C5887" w14:textId="5C9A2505" w:rsidR="00984528" w:rsidRDefault="00984528" w:rsidP="008D53C0">
      <w:pPr>
        <w:contextualSpacing/>
      </w:pPr>
      <w:r>
        <w:t xml:space="preserve">Oral Reading: </w:t>
      </w:r>
      <w:r w:rsidR="00003811">
        <w:t>Students scored a range of 39 to 103 with a mean of 56.3 and standard deviation of 17.</w:t>
      </w:r>
      <w:r w:rsidR="00B26B16">
        <w:t xml:space="preserve">6. </w:t>
      </w:r>
      <w:r w:rsidR="00FD07AD">
        <w:t xml:space="preserve">This indicates </w:t>
      </w:r>
      <w:r w:rsidR="00862C46">
        <w:t xml:space="preserve">that </w:t>
      </w:r>
      <w:r w:rsidR="001B1F50">
        <w:t xml:space="preserve">students have a </w:t>
      </w:r>
      <w:r w:rsidR="00F45C6C">
        <w:t>substantial variability in reading ability</w:t>
      </w:r>
      <w:r w:rsidR="00891415">
        <w:t xml:space="preserve">, but with a mean of 56, </w:t>
      </w:r>
      <w:r w:rsidR="00450A7F">
        <w:t>most are significantly below the average</w:t>
      </w:r>
      <w:r w:rsidR="00CE6C13">
        <w:t xml:space="preserve"> mean compared to same-age, college peers. </w:t>
      </w:r>
    </w:p>
    <w:p w14:paraId="073AC38F" w14:textId="7A4F294F" w:rsidR="009A19EA" w:rsidRDefault="009B77E3" w:rsidP="008D53C0">
      <w:pPr>
        <w:contextualSpacing/>
      </w:pPr>
      <w:r>
        <w:t xml:space="preserve">Picture Vocabulary: </w:t>
      </w:r>
      <w:r w:rsidR="00CA6613">
        <w:t>Students scored a range of 39-94</w:t>
      </w:r>
      <w:r w:rsidR="004A6165">
        <w:t xml:space="preserve"> with a mean of 61.3 and standard deviation of 19.4. Again, there is a wide variability of scores, but </w:t>
      </w:r>
      <w:r w:rsidR="00186D06">
        <w:t xml:space="preserve">with the mean of 61, it is outside the normal range compared to </w:t>
      </w:r>
      <w:r w:rsidR="00667A53">
        <w:t xml:space="preserve">same-age, college peers. </w:t>
      </w:r>
    </w:p>
    <w:p w14:paraId="48267EB5" w14:textId="1410732C" w:rsidR="009A19EA" w:rsidRPr="009A19EA" w:rsidRDefault="009A19EA" w:rsidP="008D53C0">
      <w:pPr>
        <w:contextualSpacing/>
        <w:jc w:val="center"/>
      </w:pPr>
      <w:r>
        <w:rPr>
          <w:noProof/>
        </w:rPr>
        <w:drawing>
          <wp:inline distT="0" distB="0" distL="0" distR="0" wp14:anchorId="4B9EB44C" wp14:editId="61F5216E">
            <wp:extent cx="4584700" cy="2755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95FD2AD" w14:textId="77777777" w:rsidR="00B258A9" w:rsidRPr="00B258A9" w:rsidRDefault="00B258A9" w:rsidP="008D53C0">
      <w:pPr>
        <w:autoSpaceDE w:val="0"/>
        <w:autoSpaceDN w:val="0"/>
        <w:adjustRightInd w:val="0"/>
        <w:spacing w:after="0"/>
        <w:contextualSpacing/>
        <w:rPr>
          <w:rFonts w:ascii="Times New Roman" w:hAnsi="Times New Roman" w:cs="Times New Roman"/>
          <w:sz w:val="24"/>
          <w:szCs w:val="24"/>
        </w:rPr>
      </w:pPr>
    </w:p>
    <w:p w14:paraId="7BDC5FC2" w14:textId="61A10DD8" w:rsidR="00B258A9" w:rsidRDefault="00890E33" w:rsidP="008D53C0">
      <w:pPr>
        <w:contextualSpacing/>
      </w:pPr>
      <w:r>
        <w:t xml:space="preserve">Student Competencies </w:t>
      </w:r>
      <w:r w:rsidR="00667A53">
        <w:t xml:space="preserve">Rating Scale: </w:t>
      </w:r>
      <w:r w:rsidR="00037138">
        <w:t xml:space="preserve">Staff and </w:t>
      </w:r>
      <w:r w:rsidR="00705CFE">
        <w:t xml:space="preserve">parents completed </w:t>
      </w:r>
      <w:r w:rsidR="003D4B5F">
        <w:t xml:space="preserve">surveys </w:t>
      </w:r>
      <w:r w:rsidR="00605E7A">
        <w:t xml:space="preserve">on the students’ academic and social competencies. </w:t>
      </w:r>
      <w:r w:rsidR="0080042E">
        <w:t xml:space="preserve">For this study we focused on </w:t>
      </w:r>
      <w:r w:rsidR="03B4D9AD">
        <w:t>academic</w:t>
      </w:r>
      <w:r w:rsidR="0080042E">
        <w:t xml:space="preserve"> competencies such as </w:t>
      </w:r>
      <w:r w:rsidR="00EB76BB">
        <w:t xml:space="preserve">reading to acquire </w:t>
      </w:r>
      <w:r w:rsidR="00EB3F08">
        <w:t xml:space="preserve">skills and knowledge, </w:t>
      </w:r>
      <w:r w:rsidR="00F94AA0">
        <w:t xml:space="preserve">writing to express knowledge, and participating in class discussions. </w:t>
      </w:r>
      <w:r w:rsidR="00617995">
        <w:t>Ratings were based on a s</w:t>
      </w:r>
      <w:r w:rsidR="00CD189F">
        <w:t xml:space="preserve">cale from 0-4, with higher </w:t>
      </w:r>
      <w:r w:rsidR="00904657">
        <w:t>ratings</w:t>
      </w:r>
      <w:r w:rsidR="00CD189F">
        <w:t xml:space="preserve"> indicating </w:t>
      </w:r>
      <w:r w:rsidR="00904657">
        <w:t xml:space="preserve">more competencies. </w:t>
      </w:r>
      <w:r w:rsidR="00AC4DA5">
        <w:t xml:space="preserve">The </w:t>
      </w:r>
      <w:r w:rsidR="00FE5C58">
        <w:t xml:space="preserve">ratings from the staff </w:t>
      </w:r>
      <w:r w:rsidR="00321618">
        <w:t xml:space="preserve">(n=18) </w:t>
      </w:r>
      <w:r w:rsidR="00F77B2E">
        <w:t xml:space="preserve">are primarily in the “developing” range indicating that </w:t>
      </w:r>
      <w:r w:rsidR="0012422F">
        <w:t xml:space="preserve">most the students have basic reading skills and need additional support to use those skills in </w:t>
      </w:r>
      <w:r w:rsidR="00A6393B">
        <w:t xml:space="preserve">a college setting. Parent ratings </w:t>
      </w:r>
      <w:r w:rsidR="00321618">
        <w:t xml:space="preserve">(n-11) </w:t>
      </w:r>
      <w:r w:rsidR="00A6393B">
        <w:t>are slightly lower</w:t>
      </w:r>
      <w:r w:rsidR="000F0E56">
        <w:t>, primarily in the “needs improvement” range</w:t>
      </w:r>
      <w:r w:rsidR="00681241">
        <w:t xml:space="preserve">. </w:t>
      </w:r>
    </w:p>
    <w:p w14:paraId="5801B561" w14:textId="77777777" w:rsidR="0048077C" w:rsidRDefault="0048077C" w:rsidP="008D53C0">
      <w:pPr>
        <w:contextualSpacing/>
      </w:pPr>
    </w:p>
    <w:p w14:paraId="6C595D2D" w14:textId="77777777" w:rsidR="0048077C" w:rsidRDefault="0048077C" w:rsidP="008D53C0">
      <w:pPr>
        <w:contextualSpacing/>
      </w:pPr>
    </w:p>
    <w:p w14:paraId="16368E1A" w14:textId="2669F680" w:rsidR="00890E33" w:rsidRDefault="00890E33" w:rsidP="008D53C0">
      <w:pPr>
        <w:pStyle w:val="ListParagraph"/>
        <w:numPr>
          <w:ilvl w:val="0"/>
          <w:numId w:val="1"/>
        </w:numPr>
      </w:pPr>
      <w:r>
        <w:lastRenderedPageBreak/>
        <w:t>0—unable to rate</w:t>
      </w:r>
    </w:p>
    <w:p w14:paraId="4A224333" w14:textId="57D7ECFB" w:rsidR="00890E33" w:rsidRDefault="00890E33" w:rsidP="008D53C0">
      <w:pPr>
        <w:pStyle w:val="ListParagraph"/>
        <w:numPr>
          <w:ilvl w:val="0"/>
          <w:numId w:val="1"/>
        </w:numPr>
      </w:pPr>
      <w:r>
        <w:t>1—Needs improvement</w:t>
      </w:r>
    </w:p>
    <w:p w14:paraId="11AB4D2D" w14:textId="09789CE6" w:rsidR="00890E33" w:rsidRDefault="00890E33" w:rsidP="008D53C0">
      <w:pPr>
        <w:pStyle w:val="ListParagraph"/>
        <w:numPr>
          <w:ilvl w:val="0"/>
          <w:numId w:val="1"/>
        </w:numPr>
      </w:pPr>
      <w:r>
        <w:t>2—Developing</w:t>
      </w:r>
    </w:p>
    <w:p w14:paraId="24442194" w14:textId="2B5FFB83" w:rsidR="00890E33" w:rsidRDefault="00890E33" w:rsidP="008D53C0">
      <w:pPr>
        <w:pStyle w:val="ListParagraph"/>
        <w:numPr>
          <w:ilvl w:val="0"/>
          <w:numId w:val="1"/>
        </w:numPr>
      </w:pPr>
      <w:r>
        <w:t>3—Proficient</w:t>
      </w:r>
    </w:p>
    <w:p w14:paraId="68F41EC0" w14:textId="09ABB31E" w:rsidR="00890E33" w:rsidRDefault="00890E33" w:rsidP="008D53C0">
      <w:pPr>
        <w:pStyle w:val="ListParagraph"/>
        <w:numPr>
          <w:ilvl w:val="0"/>
          <w:numId w:val="1"/>
        </w:numPr>
      </w:pPr>
      <w:r>
        <w:t xml:space="preserve">4—Advanced </w:t>
      </w:r>
    </w:p>
    <w:p w14:paraId="7D17C53D" w14:textId="77777777" w:rsidR="009A19EA" w:rsidRDefault="009A19EA" w:rsidP="008D53C0">
      <w:pPr>
        <w:pStyle w:val="ListParagraph"/>
      </w:pPr>
    </w:p>
    <w:p w14:paraId="5FA03061" w14:textId="3E1F2D6F" w:rsidR="000F30F3" w:rsidRPr="000F30F3" w:rsidRDefault="009A19EA" w:rsidP="008D53C0">
      <w:pPr>
        <w:pStyle w:val="ListParagraph"/>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BF1D47" wp14:editId="2FC5461A">
            <wp:extent cx="4584700" cy="2755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B034810" w14:textId="77777777" w:rsidR="00A20D15" w:rsidRDefault="00A20D15" w:rsidP="008D53C0">
      <w:pPr>
        <w:contextualSpacing/>
      </w:pPr>
    </w:p>
    <w:p w14:paraId="3A37D9AA" w14:textId="78A8EBEE" w:rsidR="0064135E" w:rsidRDefault="0064135E" w:rsidP="008D53C0">
      <w:pPr>
        <w:contextualSpacing/>
      </w:pPr>
      <w:r w:rsidRPr="007B5928">
        <w:rPr>
          <w:b/>
          <w:bCs/>
        </w:rPr>
        <w:t>Discussion</w:t>
      </w:r>
      <w:r>
        <w:t>:</w:t>
      </w:r>
      <w:r w:rsidR="002A64F0" w:rsidRPr="002A64F0">
        <w:t xml:space="preserve"> </w:t>
      </w:r>
      <w:r w:rsidR="00E33188">
        <w:t xml:space="preserve">In this study, </w:t>
      </w:r>
      <w:r w:rsidR="00A56CC7">
        <w:t xml:space="preserve">we </w:t>
      </w:r>
      <w:r w:rsidR="00E33188">
        <w:t xml:space="preserve">analyzed the </w:t>
      </w:r>
      <w:r w:rsidR="00A56CC7">
        <w:t xml:space="preserve">initial findings of </w:t>
      </w:r>
      <w:r w:rsidR="00A72050">
        <w:t xml:space="preserve">communication and language </w:t>
      </w:r>
      <w:r w:rsidR="00A56CC7">
        <w:t xml:space="preserve">skills for college students with intellectual disabilities </w:t>
      </w:r>
      <w:r w:rsidR="00A72050">
        <w:t>and how they translate into</w:t>
      </w:r>
      <w:r w:rsidR="00A56CC7">
        <w:t xml:space="preserve"> an inclusive higher education setting. There is clear evidence of the unique challenges of this group when it comes to participating in the academic setting. By looking at the foundational cognitive skills, primarily language and </w:t>
      </w:r>
      <w:r w:rsidR="00EE2F5A">
        <w:t>communication</w:t>
      </w:r>
      <w:r w:rsidR="00A56CC7">
        <w:t xml:space="preserve">, we can </w:t>
      </w:r>
      <w:r w:rsidR="005E2EEE">
        <w:t xml:space="preserve">individualize our interventions to support the students in their abilities to comprehend the content, and actively participate in this academic and social setting. Reading and vocabulary are important parts of </w:t>
      </w:r>
      <w:r w:rsidR="00F84218">
        <w:t xml:space="preserve">the academic language all students need to succeed in college. </w:t>
      </w:r>
      <w:r w:rsidR="00EF5A4A">
        <w:t xml:space="preserve">For students with intellectual disabilities, </w:t>
      </w:r>
      <w:r w:rsidR="00114218">
        <w:t xml:space="preserve">specific and targeted </w:t>
      </w:r>
      <w:r w:rsidR="00E732F8">
        <w:t xml:space="preserve">interventions are necessary so that they can fully participate in an environment in which they were historically excluded. </w:t>
      </w:r>
    </w:p>
    <w:p w14:paraId="7A1BC880" w14:textId="0CB6FD1B" w:rsidR="00325BA8" w:rsidRDefault="00325BA8" w:rsidP="008D53C0">
      <w:pPr>
        <w:contextualSpacing/>
      </w:pPr>
      <w:r>
        <w:t xml:space="preserve">The discrepancy between staff and parent ratings of student competencies may be </w:t>
      </w:r>
      <w:r w:rsidR="2A0882DD">
        <w:t>because</w:t>
      </w:r>
      <w:r>
        <w:t xml:space="preserve"> parents are not aware of the structured supports that students receive in and outside the classroom, such as tiered tutoring, </w:t>
      </w:r>
      <w:r w:rsidR="00993063">
        <w:t xml:space="preserve">modified assignments, chunking of content, and simplified language. </w:t>
      </w:r>
      <w:r w:rsidR="0C6B48CB">
        <w:t>Furthermore, parents may have lower expectations of their child in this settin</w:t>
      </w:r>
      <w:r w:rsidR="56C4D901">
        <w:t xml:space="preserve">g, simply because they do not see this in this setting on a regular basis. </w:t>
      </w:r>
    </w:p>
    <w:p w14:paraId="139DF1DB" w14:textId="702DE1E9" w:rsidR="56C4D901" w:rsidRDefault="56C4D901" w:rsidP="008D53C0">
      <w:pPr>
        <w:contextualSpacing/>
      </w:pPr>
      <w:r>
        <w:t xml:space="preserve">Both staff and parents rated the students higher on </w:t>
      </w:r>
      <w:r w:rsidR="73985142">
        <w:t xml:space="preserve">participating in class discussions rather than reading and writing competencies. This may be because many of our students </w:t>
      </w:r>
      <w:r w:rsidR="772BBA9C">
        <w:t>have good oral communication skills and want to social and included in the college experience. An</w:t>
      </w:r>
      <w:r w:rsidR="00A7D5D4">
        <w:t xml:space="preserve">ecdotal evidence demonstrates that our students listen and participate in class discussions more than the neurotypical students. </w:t>
      </w:r>
      <w:r w:rsidR="61D18186">
        <w:t xml:space="preserve">With the right engagement, they participate in meaningful discussions and use the language of the course </w:t>
      </w:r>
      <w:r w:rsidR="3300B08A">
        <w:t>to demonstrate</w:t>
      </w:r>
      <w:r w:rsidR="61D18186">
        <w:t xml:space="preserve"> their understanding of </w:t>
      </w:r>
      <w:r w:rsidR="0931AC6D">
        <w:t>course content and concepts.</w:t>
      </w:r>
    </w:p>
    <w:p w14:paraId="0BA6187E" w14:textId="6D5BCEA7" w:rsidR="0064135E" w:rsidRDefault="0064135E" w:rsidP="008D53C0">
      <w:pPr>
        <w:contextualSpacing/>
      </w:pPr>
      <w:r w:rsidRPr="007B5928">
        <w:rPr>
          <w:b/>
          <w:bCs/>
        </w:rPr>
        <w:lastRenderedPageBreak/>
        <w:t>References</w:t>
      </w:r>
      <w:r>
        <w:t xml:space="preserve"> </w:t>
      </w:r>
    </w:p>
    <w:p w14:paraId="63DB64BB" w14:textId="5ED0FD2A" w:rsidR="00455A9C" w:rsidRDefault="00455A9C" w:rsidP="008D53C0">
      <w:pPr>
        <w:contextualSpacing/>
      </w:pPr>
      <w:r>
        <w:t xml:space="preserve">Kelley, K.R. &amp; </w:t>
      </w:r>
      <w:proofErr w:type="spellStart"/>
      <w:r>
        <w:t>Westling</w:t>
      </w:r>
      <w:proofErr w:type="spellEnd"/>
      <w:r>
        <w:t>, D.L. (2019). Teaching, including, and supporting college students with intellectual disabilities. New York: Routledge.</w:t>
      </w:r>
    </w:p>
    <w:p w14:paraId="4C440717" w14:textId="1A4EC4D8" w:rsidR="00455A9C" w:rsidRDefault="00455A9C" w:rsidP="008D53C0">
      <w:pPr>
        <w:contextualSpacing/>
      </w:pPr>
      <w:proofErr w:type="spellStart"/>
      <w:r>
        <w:t>Klefbeck</w:t>
      </w:r>
      <w:proofErr w:type="spellEnd"/>
      <w:r>
        <w:t>, K. (2021). Educational Approaches to Improve Communication Skills of Learners with Autism Spectrum Disorder and Comorbid Intellectual Disability: An Integrative Systematic Review. Scandinavian Journal of Educational Research, 67(1), 51–68. https://doi.org/10.1080/00313831.2021.1983862</w:t>
      </w:r>
    </w:p>
    <w:p w14:paraId="7BCD6D8B" w14:textId="77777777" w:rsidR="00455A9C" w:rsidRDefault="00455A9C" w:rsidP="008D53C0">
      <w:pPr>
        <w:contextualSpacing/>
      </w:pPr>
    </w:p>
    <w:sectPr w:rsidR="00455A9C" w:rsidSect="00F01EB9">
      <w:headerReference w:type="default" r:id="rId13"/>
      <w:footerReference w:type="default" r:id="rId14"/>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35BC" w14:textId="77777777" w:rsidR="007607FB" w:rsidRDefault="007607FB" w:rsidP="00F01EB9">
      <w:pPr>
        <w:spacing w:after="0" w:line="240" w:lineRule="auto"/>
      </w:pPr>
      <w:r>
        <w:separator/>
      </w:r>
    </w:p>
  </w:endnote>
  <w:endnote w:type="continuationSeparator" w:id="0">
    <w:p w14:paraId="62FA0702" w14:textId="77777777" w:rsidR="007607FB" w:rsidRDefault="007607FB" w:rsidP="00F01EB9">
      <w:pPr>
        <w:spacing w:after="0" w:line="240" w:lineRule="auto"/>
      </w:pPr>
      <w:r>
        <w:continuationSeparator/>
      </w:r>
    </w:p>
  </w:endnote>
  <w:endnote w:type="continuationNotice" w:id="1">
    <w:p w14:paraId="6BCDD967" w14:textId="77777777" w:rsidR="007607FB" w:rsidRDefault="00760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Kefa">
    <w:panose1 w:val="02000506000000020004"/>
    <w:charset w:val="4D"/>
    <w:family w:val="auto"/>
    <w:pitch w:val="variable"/>
    <w:sig w:usb0="800000AF" w:usb1="4000204B" w:usb2="000008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3C01" w14:textId="77777777" w:rsidR="009A19EA" w:rsidRPr="00F361B2" w:rsidRDefault="00000000" w:rsidP="00F01EB9">
    <w:pPr>
      <w:pStyle w:val="Footer"/>
      <w:jc w:val="center"/>
      <w:rPr>
        <w:b/>
        <w:szCs w:val="20"/>
      </w:rPr>
    </w:pPr>
    <w:sdt>
      <w:sdtPr>
        <w:rPr>
          <w:b/>
        </w:rPr>
        <w:id w:val="-1669238322"/>
        <w:docPartObj>
          <w:docPartGallery w:val="Page Numbers (Top of Page)"/>
          <w:docPartUnique/>
        </w:docPartObj>
      </w:sdtPr>
      <w:sdtContent>
        <w:r w:rsidR="009A19EA" w:rsidRPr="00F361B2">
          <w:rPr>
            <w:b/>
            <w:szCs w:val="20"/>
          </w:rPr>
          <w:t xml:space="preserve">Page </w:t>
        </w:r>
        <w:r w:rsidR="009A19EA" w:rsidRPr="00F361B2">
          <w:rPr>
            <w:b/>
            <w:bCs/>
          </w:rPr>
          <w:fldChar w:fldCharType="begin"/>
        </w:r>
        <w:r w:rsidR="009A19EA" w:rsidRPr="00F361B2">
          <w:rPr>
            <w:b/>
            <w:bCs/>
          </w:rPr>
          <w:instrText xml:space="preserve"> PAGE </w:instrText>
        </w:r>
        <w:r w:rsidR="009A19EA" w:rsidRPr="00F361B2">
          <w:rPr>
            <w:b/>
            <w:bCs/>
          </w:rPr>
          <w:fldChar w:fldCharType="separate"/>
        </w:r>
        <w:r w:rsidR="009A19EA">
          <w:rPr>
            <w:b/>
            <w:bCs/>
          </w:rPr>
          <w:t>1</w:t>
        </w:r>
        <w:r w:rsidR="009A19EA" w:rsidRPr="00F361B2">
          <w:rPr>
            <w:b/>
            <w:bCs/>
          </w:rPr>
          <w:fldChar w:fldCharType="end"/>
        </w:r>
        <w:r w:rsidR="009A19EA" w:rsidRPr="00F361B2">
          <w:rPr>
            <w:b/>
            <w:szCs w:val="20"/>
          </w:rPr>
          <w:t xml:space="preserve"> of </w:t>
        </w:r>
        <w:r w:rsidR="009A19EA" w:rsidRPr="00F361B2">
          <w:rPr>
            <w:b/>
            <w:bCs/>
          </w:rPr>
          <w:fldChar w:fldCharType="begin"/>
        </w:r>
        <w:r w:rsidR="009A19EA" w:rsidRPr="00F361B2">
          <w:rPr>
            <w:b/>
            <w:bCs/>
          </w:rPr>
          <w:instrText xml:space="preserve"> NUMPAGES  </w:instrText>
        </w:r>
        <w:r w:rsidR="009A19EA" w:rsidRPr="00F361B2">
          <w:rPr>
            <w:b/>
            <w:bCs/>
          </w:rPr>
          <w:fldChar w:fldCharType="separate"/>
        </w:r>
        <w:r w:rsidR="009A19EA">
          <w:rPr>
            <w:b/>
            <w:bCs/>
          </w:rPr>
          <w:t>2</w:t>
        </w:r>
        <w:r w:rsidR="009A19EA" w:rsidRPr="00F361B2">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61F52" w14:textId="77777777" w:rsidR="007607FB" w:rsidRDefault="007607FB" w:rsidP="00F01EB9">
      <w:pPr>
        <w:spacing w:after="0" w:line="240" w:lineRule="auto"/>
      </w:pPr>
      <w:r>
        <w:separator/>
      </w:r>
    </w:p>
  </w:footnote>
  <w:footnote w:type="continuationSeparator" w:id="0">
    <w:p w14:paraId="517CE448" w14:textId="77777777" w:rsidR="007607FB" w:rsidRDefault="007607FB" w:rsidP="00F01EB9">
      <w:pPr>
        <w:spacing w:after="0" w:line="240" w:lineRule="auto"/>
      </w:pPr>
      <w:r>
        <w:continuationSeparator/>
      </w:r>
    </w:p>
  </w:footnote>
  <w:footnote w:type="continuationNotice" w:id="1">
    <w:p w14:paraId="41D112A0" w14:textId="77777777" w:rsidR="007607FB" w:rsidRDefault="007607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E1F" w14:textId="2B4F3B86" w:rsidR="009A19EA" w:rsidRDefault="009A19EA" w:rsidP="00F01EB9">
    <w:pPr>
      <w:pStyle w:val="Header"/>
    </w:pPr>
    <w:r>
      <w:rPr>
        <w:noProof/>
      </w:rPr>
      <mc:AlternateContent>
        <mc:Choice Requires="wps">
          <w:drawing>
            <wp:anchor distT="0" distB="0" distL="114300" distR="114300" simplePos="0" relativeHeight="251658240"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223B54B3" w:rsidR="009A19EA" w:rsidRPr="00163A52" w:rsidRDefault="009A19EA" w:rsidP="00F01EB9">
                              <w:pPr>
                                <w:pStyle w:val="Header"/>
                                <w:rPr>
                                  <w:rFonts w:ascii="Kefa" w:hAnsi="Kefa"/>
                                  <w:b/>
                                  <w:color w:val="444C6A"/>
                                  <w:sz w:val="32"/>
                                  <w:szCs w:val="32"/>
                                </w:rPr>
                              </w:pPr>
                              <w:r>
                                <w:rPr>
                                  <w:rFonts w:ascii="Kefa" w:hAnsi="Kefa"/>
                                  <w:b/>
                                  <w:color w:val="444C6A"/>
                                  <w:sz w:val="32"/>
                                  <w:szCs w:val="32"/>
                                </w:rPr>
                                <w:t>202</w:t>
                              </w:r>
                              <w:r w:rsidR="00B94156">
                                <w:rPr>
                                  <w:rFonts w:ascii="Kefa" w:hAnsi="Kefa"/>
                                  <w:b/>
                                  <w:color w:val="444C6A"/>
                                  <w:sz w:val="32"/>
                                  <w:szCs w:val="32"/>
                                </w:rPr>
                                <w:t xml:space="preserve">5 </w:t>
                              </w:r>
                              <w:r>
                                <w:rPr>
                                  <w:rFonts w:ascii="Kefa" w:hAnsi="Kefa"/>
                                  <w:b/>
                                  <w:color w:val="444C6A"/>
                                  <w:sz w:val="32"/>
                                  <w:szCs w:val="32"/>
                                </w:rPr>
                                <w:t>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19AB5428" id="Rectangle 197" o:spid="_x0000_s1026" style="position:absolute;margin-left:-.75pt;margin-top:-14.8pt;width:422.95pt;height: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06/EgIAAPsDAAAOAAAAZHJzL2Uyb0RvYy54bWysU8Fu2zAMvQ/YPwi6L7ZTJ02MOEWQrsOA&#13;&#10;rhvQ7QMUWY6FyaJGKXGyrx+lpGm23Yb5IIgm+Ug+Pi3uDr1he4Veg615Mco5U1ZCo+225t++Pryb&#13;&#10;ceaDsI0wYFXNj8rzu+XbN4vBVWoMHZhGISMQ66vB1bwLwVVZ5mWneuFH4JQlZwvYi0AmbrMGxUDo&#13;&#10;vcnGeT7NBsDGIUjlPf29Pzn5MuG3rZLhc9t6FZipOfUW0onp3MQzWy5EtUXhOi3PbYh/6KIX2lLR&#13;&#10;C9S9CILtUP8F1WuJ4KENIwl9Bm2rpUoz0DRF/sc0z51wKs1C5Hh3ocn/P1j5tH92XzC27t0jyO+e&#13;&#10;WVh3wm7VChGGTomGyhWRqGxwvrokRMNTKtsMn6Ch1YpdgMTBocU+AtJ07JCoPl6oVofAJP2c3NwW&#13;&#10;0zltRJLvppyX5SyVENVLtkMfPijoWbzUHGmVCV3sH32I3YjqJSQWs/CgjUnrNJYNNR9PyjxPGR6M&#13;&#10;bqI3TYnbzdog2wtSRFmW6+nqXPi3sF4H0qXRfc1nefxOSol0vLdNKhOENqc7tWLsmZ9ISVSfr8Jh&#13;&#10;c6DAeN1AcySmEE76o/dClw7wJ2cDaa/m/sdOoOLMfLTE9rwoyyjWZJST2zEZeO3ZXHuElQRVcxmQ&#13;&#10;s5OxDieJ7xzqbUe1ikSEhRXtqNWJvte+zp2TwhKr59cQJXxtp6jXN7v8BQAA//8DAFBLAwQUAAYA&#13;&#10;CAAAACEA1psivuUAAAAOAQAADwAAAGRycy9kb3ducmV2LnhtbExPTU/DMAy9I/EfIiNx29KVdoyu&#13;&#10;6YT40AQSBzoE4pY1pq1onKrJ1sKvx5zgYst6z+8j30y2E0ccfOtIwWIegUCqnGmpVvCyu5+tQPig&#13;&#10;yejOESr4Qg+b4vQk15lxIz3jsQy1YBHymVbQhNBnUvqqQav93PVIjH24werA51BLM+iRxW0n4yha&#13;&#10;SqtbYodG93jTYPVZHqyCpHrvL/F7u0sfn+629Wv59pCOF0qdn023ax7XaxABp/D3Ab8dOD8UHGzv&#13;&#10;DmS86BTMFikzecdXSxBMWCVJAmKvIE4TkEUu/9cofgAAAP//AwBQSwECLQAUAAYACAAAACEAtoM4&#13;&#10;kv4AAADhAQAAEwAAAAAAAAAAAAAAAAAAAAAAW0NvbnRlbnRfVHlwZXNdLnhtbFBLAQItABQABgAI&#13;&#10;AAAAIQA4/SH/1gAAAJQBAAALAAAAAAAAAAAAAAAAAC8BAABfcmVscy8ucmVsc1BLAQItABQABgAI&#13;&#10;AAAAIQBE306/EgIAAPsDAAAOAAAAAAAAAAAAAAAAAC4CAABkcnMvZTJvRG9jLnhtbFBLAQItABQA&#13;&#10;BgAIAAAAIQDWmyK+5QAAAA4BAAAPAAAAAAAAAAAAAAAAAGwEAABkcnMvZG93bnJldi54bWxQSwUG&#13;&#10;AAAAAAQABADzAAAAfgUAAAAA&#13;&#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223B54B3" w:rsidR="009A19EA" w:rsidRPr="00163A52" w:rsidRDefault="009A19EA" w:rsidP="00F01EB9">
                        <w:pPr>
                          <w:pStyle w:val="Header"/>
                          <w:rPr>
                            <w:rFonts w:ascii="Kefa" w:hAnsi="Kefa"/>
                            <w:b/>
                            <w:color w:val="444C6A"/>
                            <w:sz w:val="32"/>
                            <w:szCs w:val="32"/>
                          </w:rPr>
                        </w:pPr>
                        <w:r>
                          <w:rPr>
                            <w:rFonts w:ascii="Kefa" w:hAnsi="Kefa"/>
                            <w:b/>
                            <w:color w:val="444C6A"/>
                            <w:sz w:val="32"/>
                            <w:szCs w:val="32"/>
                          </w:rPr>
                          <w:t>202</w:t>
                        </w:r>
                        <w:r w:rsidR="00B94156">
                          <w:rPr>
                            <w:rFonts w:ascii="Kefa" w:hAnsi="Kefa"/>
                            <w:b/>
                            <w:color w:val="444C6A"/>
                            <w:sz w:val="32"/>
                            <w:szCs w:val="32"/>
                          </w:rPr>
                          <w:t xml:space="preserve">5 </w:t>
                        </w:r>
                        <w:r>
                          <w:rPr>
                            <w:rFonts w:ascii="Kefa" w:hAnsi="Kefa"/>
                            <w:b/>
                            <w:color w:val="444C6A"/>
                            <w:sz w:val="32"/>
                            <w:szCs w:val="32"/>
                          </w:rPr>
                          <w:t>Gatlinburg Conference Symposium Submission</w:t>
                        </w:r>
                      </w:p>
                    </w:sdtContent>
                  </w:sdt>
                </w:txbxContent>
              </v:textbox>
            </v:rect>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FOTlykqPEc//l" int2:id="dGa38RP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44CD5"/>
    <w:multiLevelType w:val="hybridMultilevel"/>
    <w:tmpl w:val="ADAE7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708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03811"/>
    <w:rsid w:val="00006C6D"/>
    <w:rsid w:val="00016D88"/>
    <w:rsid w:val="0002083B"/>
    <w:rsid w:val="000301F2"/>
    <w:rsid w:val="0003350E"/>
    <w:rsid w:val="00037138"/>
    <w:rsid w:val="000438A9"/>
    <w:rsid w:val="00055F44"/>
    <w:rsid w:val="00056B0F"/>
    <w:rsid w:val="00060ABD"/>
    <w:rsid w:val="0007394E"/>
    <w:rsid w:val="000877DE"/>
    <w:rsid w:val="00094288"/>
    <w:rsid w:val="000B7A7F"/>
    <w:rsid w:val="000D4059"/>
    <w:rsid w:val="000F0E56"/>
    <w:rsid w:val="000F30F3"/>
    <w:rsid w:val="00114218"/>
    <w:rsid w:val="00115D14"/>
    <w:rsid w:val="0012422F"/>
    <w:rsid w:val="00163A52"/>
    <w:rsid w:val="00186D06"/>
    <w:rsid w:val="00187483"/>
    <w:rsid w:val="00194757"/>
    <w:rsid w:val="001B059B"/>
    <w:rsid w:val="001B1F50"/>
    <w:rsid w:val="001C6F6A"/>
    <w:rsid w:val="001C74BD"/>
    <w:rsid w:val="001D0473"/>
    <w:rsid w:val="002216AF"/>
    <w:rsid w:val="0024581B"/>
    <w:rsid w:val="00247DD0"/>
    <w:rsid w:val="002614F2"/>
    <w:rsid w:val="002755F9"/>
    <w:rsid w:val="00276BD7"/>
    <w:rsid w:val="00296671"/>
    <w:rsid w:val="002A0C4E"/>
    <w:rsid w:val="002A1D6C"/>
    <w:rsid w:val="002A64F0"/>
    <w:rsid w:val="002B49D8"/>
    <w:rsid w:val="002B4A1C"/>
    <w:rsid w:val="002C7A20"/>
    <w:rsid w:val="002D3123"/>
    <w:rsid w:val="002D546D"/>
    <w:rsid w:val="002F4F51"/>
    <w:rsid w:val="00320D3E"/>
    <w:rsid w:val="00321618"/>
    <w:rsid w:val="00324902"/>
    <w:rsid w:val="0032494B"/>
    <w:rsid w:val="00325BA8"/>
    <w:rsid w:val="00373627"/>
    <w:rsid w:val="00394D2C"/>
    <w:rsid w:val="003ABA68"/>
    <w:rsid w:val="003C3A36"/>
    <w:rsid w:val="003C494B"/>
    <w:rsid w:val="003C5CEC"/>
    <w:rsid w:val="003D4B5F"/>
    <w:rsid w:val="003D7D09"/>
    <w:rsid w:val="003F0AC8"/>
    <w:rsid w:val="004040F9"/>
    <w:rsid w:val="00450A7F"/>
    <w:rsid w:val="00454DEC"/>
    <w:rsid w:val="00455A9C"/>
    <w:rsid w:val="00477872"/>
    <w:rsid w:val="0048077C"/>
    <w:rsid w:val="004A6165"/>
    <w:rsid w:val="004A7323"/>
    <w:rsid w:val="004C4CDE"/>
    <w:rsid w:val="004D5665"/>
    <w:rsid w:val="005169FA"/>
    <w:rsid w:val="00541925"/>
    <w:rsid w:val="005B33F5"/>
    <w:rsid w:val="005B756B"/>
    <w:rsid w:val="005D1EF0"/>
    <w:rsid w:val="005D42F3"/>
    <w:rsid w:val="005D797E"/>
    <w:rsid w:val="005E2EEE"/>
    <w:rsid w:val="00605E7A"/>
    <w:rsid w:val="00606AE0"/>
    <w:rsid w:val="006071A1"/>
    <w:rsid w:val="00617995"/>
    <w:rsid w:val="00632474"/>
    <w:rsid w:val="0064135E"/>
    <w:rsid w:val="0064369F"/>
    <w:rsid w:val="00667A53"/>
    <w:rsid w:val="00681241"/>
    <w:rsid w:val="0069195D"/>
    <w:rsid w:val="006A2C48"/>
    <w:rsid w:val="006C13EF"/>
    <w:rsid w:val="006E0FA3"/>
    <w:rsid w:val="006F5B91"/>
    <w:rsid w:val="00705CFE"/>
    <w:rsid w:val="007607FB"/>
    <w:rsid w:val="0077246B"/>
    <w:rsid w:val="007735FD"/>
    <w:rsid w:val="007B5928"/>
    <w:rsid w:val="007D3A5F"/>
    <w:rsid w:val="007F0F1D"/>
    <w:rsid w:val="0080042E"/>
    <w:rsid w:val="00805A5C"/>
    <w:rsid w:val="00862C46"/>
    <w:rsid w:val="008729FF"/>
    <w:rsid w:val="00890E33"/>
    <w:rsid w:val="00891415"/>
    <w:rsid w:val="0089288D"/>
    <w:rsid w:val="008B7E09"/>
    <w:rsid w:val="008C1E2C"/>
    <w:rsid w:val="008D3F29"/>
    <w:rsid w:val="008D53C0"/>
    <w:rsid w:val="00903851"/>
    <w:rsid w:val="00904657"/>
    <w:rsid w:val="00912A6A"/>
    <w:rsid w:val="00936A26"/>
    <w:rsid w:val="00944F62"/>
    <w:rsid w:val="00984528"/>
    <w:rsid w:val="00986773"/>
    <w:rsid w:val="00992061"/>
    <w:rsid w:val="00993063"/>
    <w:rsid w:val="009A19EA"/>
    <w:rsid w:val="009B17A1"/>
    <w:rsid w:val="009B3974"/>
    <w:rsid w:val="009B77E3"/>
    <w:rsid w:val="009C3E3E"/>
    <w:rsid w:val="009D13CE"/>
    <w:rsid w:val="009D16DC"/>
    <w:rsid w:val="009E30F9"/>
    <w:rsid w:val="00A20D15"/>
    <w:rsid w:val="00A25EDD"/>
    <w:rsid w:val="00A50327"/>
    <w:rsid w:val="00A56CC7"/>
    <w:rsid w:val="00A63639"/>
    <w:rsid w:val="00A6393B"/>
    <w:rsid w:val="00A72050"/>
    <w:rsid w:val="00A7D5D4"/>
    <w:rsid w:val="00AB00AA"/>
    <w:rsid w:val="00AC4DA5"/>
    <w:rsid w:val="00B258A9"/>
    <w:rsid w:val="00B26B16"/>
    <w:rsid w:val="00B41E4C"/>
    <w:rsid w:val="00B46A1A"/>
    <w:rsid w:val="00B94156"/>
    <w:rsid w:val="00BB4E24"/>
    <w:rsid w:val="00BD1BE9"/>
    <w:rsid w:val="00C36234"/>
    <w:rsid w:val="00C521E4"/>
    <w:rsid w:val="00C74E04"/>
    <w:rsid w:val="00CA6613"/>
    <w:rsid w:val="00CA67C7"/>
    <w:rsid w:val="00CB7E05"/>
    <w:rsid w:val="00CC6E96"/>
    <w:rsid w:val="00CC7DDE"/>
    <w:rsid w:val="00CD189F"/>
    <w:rsid w:val="00CE6C13"/>
    <w:rsid w:val="00CF40F0"/>
    <w:rsid w:val="00D10FF6"/>
    <w:rsid w:val="00D12541"/>
    <w:rsid w:val="00D331B4"/>
    <w:rsid w:val="00D87E2A"/>
    <w:rsid w:val="00DD4203"/>
    <w:rsid w:val="00E228E3"/>
    <w:rsid w:val="00E33188"/>
    <w:rsid w:val="00E50DFC"/>
    <w:rsid w:val="00E673D4"/>
    <w:rsid w:val="00E732F8"/>
    <w:rsid w:val="00E7354D"/>
    <w:rsid w:val="00E924B5"/>
    <w:rsid w:val="00EA4244"/>
    <w:rsid w:val="00EA77BA"/>
    <w:rsid w:val="00EB3F08"/>
    <w:rsid w:val="00EB6ED0"/>
    <w:rsid w:val="00EB76BB"/>
    <w:rsid w:val="00EE1321"/>
    <w:rsid w:val="00EE2F5A"/>
    <w:rsid w:val="00EF5A4A"/>
    <w:rsid w:val="00F01EB9"/>
    <w:rsid w:val="00F2796B"/>
    <w:rsid w:val="00F45C6C"/>
    <w:rsid w:val="00F77B2E"/>
    <w:rsid w:val="00F84218"/>
    <w:rsid w:val="00F853F8"/>
    <w:rsid w:val="00F94AA0"/>
    <w:rsid w:val="00F95E21"/>
    <w:rsid w:val="00FA3BF4"/>
    <w:rsid w:val="00FD07AD"/>
    <w:rsid w:val="00FD3FA3"/>
    <w:rsid w:val="00FE5C58"/>
    <w:rsid w:val="00FF56AB"/>
    <w:rsid w:val="00FF58BB"/>
    <w:rsid w:val="025CCB38"/>
    <w:rsid w:val="0289E7FA"/>
    <w:rsid w:val="03B4D9AD"/>
    <w:rsid w:val="063EED81"/>
    <w:rsid w:val="06AED33F"/>
    <w:rsid w:val="06C4C40F"/>
    <w:rsid w:val="06E190E4"/>
    <w:rsid w:val="077AF7DC"/>
    <w:rsid w:val="07DD722F"/>
    <w:rsid w:val="08599F9C"/>
    <w:rsid w:val="08D96EAE"/>
    <w:rsid w:val="0931AC6D"/>
    <w:rsid w:val="09F48824"/>
    <w:rsid w:val="0A028236"/>
    <w:rsid w:val="0A19AE94"/>
    <w:rsid w:val="0AF56EF0"/>
    <w:rsid w:val="0B9DB153"/>
    <w:rsid w:val="0C6B48CB"/>
    <w:rsid w:val="0CC243C9"/>
    <w:rsid w:val="0CE18DE5"/>
    <w:rsid w:val="0D457B7F"/>
    <w:rsid w:val="0D87B48E"/>
    <w:rsid w:val="0E05749B"/>
    <w:rsid w:val="101B6A12"/>
    <w:rsid w:val="10D05750"/>
    <w:rsid w:val="12817050"/>
    <w:rsid w:val="13D4E56B"/>
    <w:rsid w:val="16429320"/>
    <w:rsid w:val="165079B0"/>
    <w:rsid w:val="181E918F"/>
    <w:rsid w:val="1B15B56B"/>
    <w:rsid w:val="1BE95541"/>
    <w:rsid w:val="1C6D8397"/>
    <w:rsid w:val="1CECD2E4"/>
    <w:rsid w:val="1E16FCE7"/>
    <w:rsid w:val="1E71ECA8"/>
    <w:rsid w:val="1E7885B9"/>
    <w:rsid w:val="1E82D112"/>
    <w:rsid w:val="20CD0A50"/>
    <w:rsid w:val="2353CE23"/>
    <w:rsid w:val="24C25402"/>
    <w:rsid w:val="24E38B00"/>
    <w:rsid w:val="254A9621"/>
    <w:rsid w:val="2566B850"/>
    <w:rsid w:val="2585B475"/>
    <w:rsid w:val="26CEBEF4"/>
    <w:rsid w:val="271A5BB8"/>
    <w:rsid w:val="28194E9E"/>
    <w:rsid w:val="28A70E80"/>
    <w:rsid w:val="28E1FBB5"/>
    <w:rsid w:val="29429671"/>
    <w:rsid w:val="2A0882DD"/>
    <w:rsid w:val="2A8A89E9"/>
    <w:rsid w:val="2B2ED02A"/>
    <w:rsid w:val="2C36B108"/>
    <w:rsid w:val="2CF49C17"/>
    <w:rsid w:val="2DCC0801"/>
    <w:rsid w:val="2DF04A82"/>
    <w:rsid w:val="2E392701"/>
    <w:rsid w:val="2E3ADD2B"/>
    <w:rsid w:val="2F8CDCAF"/>
    <w:rsid w:val="2FB86461"/>
    <w:rsid w:val="2FE096E8"/>
    <w:rsid w:val="304D594D"/>
    <w:rsid w:val="3300B08A"/>
    <w:rsid w:val="349F89BC"/>
    <w:rsid w:val="3AA5E3C7"/>
    <w:rsid w:val="3ADC7804"/>
    <w:rsid w:val="3C9479B1"/>
    <w:rsid w:val="3CBD280B"/>
    <w:rsid w:val="3CC45D26"/>
    <w:rsid w:val="3D106013"/>
    <w:rsid w:val="3E22A691"/>
    <w:rsid w:val="3ECB9D75"/>
    <w:rsid w:val="3F27761D"/>
    <w:rsid w:val="3F7EDB65"/>
    <w:rsid w:val="40F8C909"/>
    <w:rsid w:val="42FE9CB0"/>
    <w:rsid w:val="437017A0"/>
    <w:rsid w:val="446D1C22"/>
    <w:rsid w:val="470BECA7"/>
    <w:rsid w:val="47834BDD"/>
    <w:rsid w:val="49A0B013"/>
    <w:rsid w:val="4A831F9C"/>
    <w:rsid w:val="4D1FC6D1"/>
    <w:rsid w:val="4D691F18"/>
    <w:rsid w:val="4DC77D2E"/>
    <w:rsid w:val="4FE007D1"/>
    <w:rsid w:val="4FFBF661"/>
    <w:rsid w:val="5433946A"/>
    <w:rsid w:val="561C2A40"/>
    <w:rsid w:val="5672783E"/>
    <w:rsid w:val="56C4D901"/>
    <w:rsid w:val="56DF20F8"/>
    <w:rsid w:val="57704F48"/>
    <w:rsid w:val="5A568923"/>
    <w:rsid w:val="5C0E1ACF"/>
    <w:rsid w:val="5C5D475F"/>
    <w:rsid w:val="5F8AA36D"/>
    <w:rsid w:val="607A79B4"/>
    <w:rsid w:val="61D18186"/>
    <w:rsid w:val="6233CCD1"/>
    <w:rsid w:val="62383446"/>
    <w:rsid w:val="6348ACA0"/>
    <w:rsid w:val="65C0D1C1"/>
    <w:rsid w:val="66BF2E93"/>
    <w:rsid w:val="66F71B8A"/>
    <w:rsid w:val="675CDFCA"/>
    <w:rsid w:val="6CFA4C17"/>
    <w:rsid w:val="6D710A2A"/>
    <w:rsid w:val="6F35FCEE"/>
    <w:rsid w:val="71F88D38"/>
    <w:rsid w:val="726BADC8"/>
    <w:rsid w:val="737C3717"/>
    <w:rsid w:val="73985142"/>
    <w:rsid w:val="75286047"/>
    <w:rsid w:val="76C9D710"/>
    <w:rsid w:val="772BBA9C"/>
    <w:rsid w:val="7906360D"/>
    <w:rsid w:val="794DB889"/>
    <w:rsid w:val="796ACBCE"/>
    <w:rsid w:val="7B1C0766"/>
    <w:rsid w:val="7B43773C"/>
    <w:rsid w:val="7C4E1F33"/>
    <w:rsid w:val="7E5A28DD"/>
    <w:rsid w:val="7E7C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semiHidden/>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semiHidden/>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paragraph" w:styleId="ListParagraph">
    <w:name w:val="List Paragraph"/>
    <w:basedOn w:val="Normal"/>
    <w:uiPriority w:val="34"/>
    <w:qFormat/>
    <w:rsid w:val="00890E33"/>
    <w:pPr>
      <w:ind w:left="720"/>
      <w:contextualSpacing/>
    </w:pPr>
  </w:style>
  <w:style w:type="paragraph" w:customStyle="1" w:styleId="EndNoteBibliography">
    <w:name w:val="EndNote Bibliography"/>
    <w:basedOn w:val="Normal"/>
    <w:link w:val="EndNoteBibliographyChar"/>
    <w:rsid w:val="00986773"/>
    <w:pPr>
      <w:spacing w:after="120"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986773"/>
    <w:rPr>
      <w:rFonts w:ascii="Calibri" w:hAnsi="Calibri" w:cs="Calibri"/>
      <w:noProof/>
    </w:rPr>
  </w:style>
  <w:style w:type="character" w:styleId="Emphasis">
    <w:name w:val="Emphasis"/>
    <w:basedOn w:val="DefaultParagraphFont"/>
    <w:uiPriority w:val="20"/>
    <w:qFormat/>
    <w:rsid w:val="000301F2"/>
    <w:rPr>
      <w:i/>
      <w:iCs/>
    </w:rPr>
  </w:style>
  <w:style w:type="paragraph" w:customStyle="1" w:styleId="paragraph">
    <w:name w:val="paragraph"/>
    <w:basedOn w:val="Normal"/>
    <w:rsid w:val="00B941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4156"/>
  </w:style>
  <w:style w:type="character" w:customStyle="1" w:styleId="eop">
    <w:name w:val="eop"/>
    <w:basedOn w:val="DefaultParagraphFont"/>
    <w:rsid w:val="00B9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467">
      <w:bodyDiv w:val="1"/>
      <w:marLeft w:val="0"/>
      <w:marRight w:val="0"/>
      <w:marTop w:val="0"/>
      <w:marBottom w:val="0"/>
      <w:divBdr>
        <w:top w:val="none" w:sz="0" w:space="0" w:color="auto"/>
        <w:left w:val="none" w:sz="0" w:space="0" w:color="auto"/>
        <w:bottom w:val="none" w:sz="0" w:space="0" w:color="auto"/>
        <w:right w:val="none" w:sz="0" w:space="0" w:color="auto"/>
      </w:divBdr>
      <w:divsChild>
        <w:div w:id="366877974">
          <w:marLeft w:val="0"/>
          <w:marRight w:val="0"/>
          <w:marTop w:val="0"/>
          <w:marBottom w:val="0"/>
          <w:divBdr>
            <w:top w:val="none" w:sz="0" w:space="0" w:color="auto"/>
            <w:left w:val="none" w:sz="0" w:space="0" w:color="auto"/>
            <w:bottom w:val="none" w:sz="0" w:space="0" w:color="auto"/>
            <w:right w:val="none" w:sz="0" w:space="0" w:color="auto"/>
          </w:divBdr>
        </w:div>
        <w:div w:id="1696736381">
          <w:marLeft w:val="0"/>
          <w:marRight w:val="0"/>
          <w:marTop w:val="0"/>
          <w:marBottom w:val="0"/>
          <w:divBdr>
            <w:top w:val="none" w:sz="0" w:space="0" w:color="auto"/>
            <w:left w:val="none" w:sz="0" w:space="0" w:color="auto"/>
            <w:bottom w:val="none" w:sz="0" w:space="0" w:color="auto"/>
            <w:right w:val="none" w:sz="0" w:space="0" w:color="auto"/>
          </w:divBdr>
        </w:div>
        <w:div w:id="1743943402">
          <w:marLeft w:val="0"/>
          <w:marRight w:val="0"/>
          <w:marTop w:val="0"/>
          <w:marBottom w:val="0"/>
          <w:divBdr>
            <w:top w:val="none" w:sz="0" w:space="0" w:color="auto"/>
            <w:left w:val="none" w:sz="0" w:space="0" w:color="auto"/>
            <w:bottom w:val="none" w:sz="0" w:space="0" w:color="auto"/>
            <w:right w:val="none" w:sz="0" w:space="0" w:color="auto"/>
          </w:divBdr>
        </w:div>
        <w:div w:id="414283799">
          <w:marLeft w:val="0"/>
          <w:marRight w:val="0"/>
          <w:marTop w:val="0"/>
          <w:marBottom w:val="0"/>
          <w:divBdr>
            <w:top w:val="none" w:sz="0" w:space="0" w:color="auto"/>
            <w:left w:val="none" w:sz="0" w:space="0" w:color="auto"/>
            <w:bottom w:val="none" w:sz="0" w:space="0" w:color="auto"/>
            <w:right w:val="none" w:sz="0" w:space="0" w:color="auto"/>
          </w:divBdr>
        </w:div>
        <w:div w:id="1046952923">
          <w:marLeft w:val="0"/>
          <w:marRight w:val="0"/>
          <w:marTop w:val="0"/>
          <w:marBottom w:val="0"/>
          <w:divBdr>
            <w:top w:val="none" w:sz="0" w:space="0" w:color="auto"/>
            <w:left w:val="none" w:sz="0" w:space="0" w:color="auto"/>
            <w:bottom w:val="none" w:sz="0" w:space="0" w:color="auto"/>
            <w:right w:val="none" w:sz="0" w:space="0" w:color="auto"/>
          </w:divBdr>
        </w:div>
        <w:div w:id="1628514014">
          <w:marLeft w:val="0"/>
          <w:marRight w:val="0"/>
          <w:marTop w:val="0"/>
          <w:marBottom w:val="0"/>
          <w:divBdr>
            <w:top w:val="none" w:sz="0" w:space="0" w:color="auto"/>
            <w:left w:val="none" w:sz="0" w:space="0" w:color="auto"/>
            <w:bottom w:val="none" w:sz="0" w:space="0" w:color="auto"/>
            <w:right w:val="none" w:sz="0" w:space="0" w:color="auto"/>
          </w:divBdr>
        </w:div>
        <w:div w:id="782265200">
          <w:marLeft w:val="0"/>
          <w:marRight w:val="0"/>
          <w:marTop w:val="0"/>
          <w:marBottom w:val="0"/>
          <w:divBdr>
            <w:top w:val="none" w:sz="0" w:space="0" w:color="auto"/>
            <w:left w:val="none" w:sz="0" w:space="0" w:color="auto"/>
            <w:bottom w:val="none" w:sz="0" w:space="0" w:color="auto"/>
            <w:right w:val="none" w:sz="0" w:space="0" w:color="auto"/>
          </w:divBdr>
        </w:div>
        <w:div w:id="1425613124">
          <w:marLeft w:val="0"/>
          <w:marRight w:val="0"/>
          <w:marTop w:val="0"/>
          <w:marBottom w:val="0"/>
          <w:divBdr>
            <w:top w:val="none" w:sz="0" w:space="0" w:color="auto"/>
            <w:left w:val="none" w:sz="0" w:space="0" w:color="auto"/>
            <w:bottom w:val="none" w:sz="0" w:space="0" w:color="auto"/>
            <w:right w:val="none" w:sz="0" w:space="0" w:color="auto"/>
          </w:divBdr>
        </w:div>
        <w:div w:id="933393925">
          <w:marLeft w:val="0"/>
          <w:marRight w:val="0"/>
          <w:marTop w:val="0"/>
          <w:marBottom w:val="0"/>
          <w:divBdr>
            <w:top w:val="none" w:sz="0" w:space="0" w:color="auto"/>
            <w:left w:val="none" w:sz="0" w:space="0" w:color="auto"/>
            <w:bottom w:val="none" w:sz="0" w:space="0" w:color="auto"/>
            <w:right w:val="none" w:sz="0" w:space="0" w:color="auto"/>
          </w:divBdr>
        </w:div>
        <w:div w:id="1047531175">
          <w:marLeft w:val="0"/>
          <w:marRight w:val="0"/>
          <w:marTop w:val="0"/>
          <w:marBottom w:val="0"/>
          <w:divBdr>
            <w:top w:val="none" w:sz="0" w:space="0" w:color="auto"/>
            <w:left w:val="none" w:sz="0" w:space="0" w:color="auto"/>
            <w:bottom w:val="none" w:sz="0" w:space="0" w:color="auto"/>
            <w:right w:val="none" w:sz="0" w:space="0" w:color="auto"/>
          </w:divBdr>
        </w:div>
        <w:div w:id="971910807">
          <w:marLeft w:val="0"/>
          <w:marRight w:val="0"/>
          <w:marTop w:val="0"/>
          <w:marBottom w:val="0"/>
          <w:divBdr>
            <w:top w:val="none" w:sz="0" w:space="0" w:color="auto"/>
            <w:left w:val="none" w:sz="0" w:space="0" w:color="auto"/>
            <w:bottom w:val="none" w:sz="0" w:space="0" w:color="auto"/>
            <w:right w:val="none" w:sz="0" w:space="0" w:color="auto"/>
          </w:divBdr>
        </w:div>
        <w:div w:id="1577351356">
          <w:marLeft w:val="0"/>
          <w:marRight w:val="0"/>
          <w:marTop w:val="0"/>
          <w:marBottom w:val="0"/>
          <w:divBdr>
            <w:top w:val="none" w:sz="0" w:space="0" w:color="auto"/>
            <w:left w:val="none" w:sz="0" w:space="0" w:color="auto"/>
            <w:bottom w:val="none" w:sz="0" w:space="0" w:color="auto"/>
            <w:right w:val="none" w:sz="0" w:space="0" w:color="auto"/>
          </w:divBdr>
        </w:div>
      </w:divsChild>
    </w:div>
    <w:div w:id="116028253">
      <w:bodyDiv w:val="1"/>
      <w:marLeft w:val="0"/>
      <w:marRight w:val="0"/>
      <w:marTop w:val="0"/>
      <w:marBottom w:val="0"/>
      <w:divBdr>
        <w:top w:val="none" w:sz="0" w:space="0" w:color="auto"/>
        <w:left w:val="none" w:sz="0" w:space="0" w:color="auto"/>
        <w:bottom w:val="none" w:sz="0" w:space="0" w:color="auto"/>
        <w:right w:val="none" w:sz="0" w:space="0" w:color="auto"/>
      </w:divBdr>
    </w:div>
    <w:div w:id="1503162982">
      <w:bodyDiv w:val="1"/>
      <w:marLeft w:val="0"/>
      <w:marRight w:val="0"/>
      <w:marTop w:val="0"/>
      <w:marBottom w:val="0"/>
      <w:divBdr>
        <w:top w:val="none" w:sz="0" w:space="0" w:color="auto"/>
        <w:left w:val="none" w:sz="0" w:space="0" w:color="auto"/>
        <w:bottom w:val="none" w:sz="0" w:space="0" w:color="auto"/>
        <w:right w:val="none" w:sz="0" w:space="0" w:color="auto"/>
      </w:divBdr>
      <w:divsChild>
        <w:div w:id="589436770">
          <w:marLeft w:val="0"/>
          <w:marRight w:val="0"/>
          <w:marTop w:val="0"/>
          <w:marBottom w:val="0"/>
          <w:divBdr>
            <w:top w:val="none" w:sz="0" w:space="0" w:color="auto"/>
            <w:left w:val="none" w:sz="0" w:space="0" w:color="auto"/>
            <w:bottom w:val="none" w:sz="0" w:space="0" w:color="auto"/>
            <w:right w:val="none" w:sz="0" w:space="0" w:color="auto"/>
          </w:divBdr>
        </w:div>
        <w:div w:id="427040431">
          <w:marLeft w:val="0"/>
          <w:marRight w:val="0"/>
          <w:marTop w:val="0"/>
          <w:marBottom w:val="0"/>
          <w:divBdr>
            <w:top w:val="none" w:sz="0" w:space="0" w:color="auto"/>
            <w:left w:val="none" w:sz="0" w:space="0" w:color="auto"/>
            <w:bottom w:val="none" w:sz="0" w:space="0" w:color="auto"/>
            <w:right w:val="none" w:sz="0" w:space="0" w:color="auto"/>
          </w:divBdr>
        </w:div>
        <w:div w:id="957295197">
          <w:marLeft w:val="0"/>
          <w:marRight w:val="0"/>
          <w:marTop w:val="0"/>
          <w:marBottom w:val="0"/>
          <w:divBdr>
            <w:top w:val="none" w:sz="0" w:space="0" w:color="auto"/>
            <w:left w:val="none" w:sz="0" w:space="0" w:color="auto"/>
            <w:bottom w:val="none" w:sz="0" w:space="0" w:color="auto"/>
            <w:right w:val="none" w:sz="0" w:space="0" w:color="auto"/>
          </w:divBdr>
        </w:div>
        <w:div w:id="1226910063">
          <w:marLeft w:val="0"/>
          <w:marRight w:val="0"/>
          <w:marTop w:val="0"/>
          <w:marBottom w:val="0"/>
          <w:divBdr>
            <w:top w:val="none" w:sz="0" w:space="0" w:color="auto"/>
            <w:left w:val="none" w:sz="0" w:space="0" w:color="auto"/>
            <w:bottom w:val="none" w:sz="0" w:space="0" w:color="auto"/>
            <w:right w:val="none" w:sz="0" w:space="0" w:color="auto"/>
          </w:divBdr>
        </w:div>
        <w:div w:id="354618596">
          <w:marLeft w:val="0"/>
          <w:marRight w:val="0"/>
          <w:marTop w:val="0"/>
          <w:marBottom w:val="0"/>
          <w:divBdr>
            <w:top w:val="none" w:sz="0" w:space="0" w:color="auto"/>
            <w:left w:val="none" w:sz="0" w:space="0" w:color="auto"/>
            <w:bottom w:val="none" w:sz="0" w:space="0" w:color="auto"/>
            <w:right w:val="none" w:sz="0" w:space="0" w:color="auto"/>
          </w:divBdr>
        </w:div>
        <w:div w:id="613754027">
          <w:marLeft w:val="0"/>
          <w:marRight w:val="0"/>
          <w:marTop w:val="0"/>
          <w:marBottom w:val="0"/>
          <w:divBdr>
            <w:top w:val="none" w:sz="0" w:space="0" w:color="auto"/>
            <w:left w:val="none" w:sz="0" w:space="0" w:color="auto"/>
            <w:bottom w:val="none" w:sz="0" w:space="0" w:color="auto"/>
            <w:right w:val="none" w:sz="0" w:space="0" w:color="auto"/>
          </w:divBdr>
        </w:div>
        <w:div w:id="905141001">
          <w:marLeft w:val="0"/>
          <w:marRight w:val="0"/>
          <w:marTop w:val="0"/>
          <w:marBottom w:val="0"/>
          <w:divBdr>
            <w:top w:val="none" w:sz="0" w:space="0" w:color="auto"/>
            <w:left w:val="none" w:sz="0" w:space="0" w:color="auto"/>
            <w:bottom w:val="none" w:sz="0" w:space="0" w:color="auto"/>
            <w:right w:val="none" w:sz="0" w:space="0" w:color="auto"/>
          </w:divBdr>
        </w:div>
        <w:div w:id="2079555294">
          <w:marLeft w:val="0"/>
          <w:marRight w:val="0"/>
          <w:marTop w:val="0"/>
          <w:marBottom w:val="0"/>
          <w:divBdr>
            <w:top w:val="none" w:sz="0" w:space="0" w:color="auto"/>
            <w:left w:val="none" w:sz="0" w:space="0" w:color="auto"/>
            <w:bottom w:val="none" w:sz="0" w:space="0" w:color="auto"/>
            <w:right w:val="none" w:sz="0" w:space="0" w:color="auto"/>
          </w:divBdr>
        </w:div>
        <w:div w:id="849639624">
          <w:marLeft w:val="0"/>
          <w:marRight w:val="0"/>
          <w:marTop w:val="0"/>
          <w:marBottom w:val="0"/>
          <w:divBdr>
            <w:top w:val="none" w:sz="0" w:space="0" w:color="auto"/>
            <w:left w:val="none" w:sz="0" w:space="0" w:color="auto"/>
            <w:bottom w:val="none" w:sz="0" w:space="0" w:color="auto"/>
            <w:right w:val="none" w:sz="0" w:space="0" w:color="auto"/>
          </w:divBdr>
        </w:div>
        <w:div w:id="1179928022">
          <w:marLeft w:val="0"/>
          <w:marRight w:val="0"/>
          <w:marTop w:val="0"/>
          <w:marBottom w:val="0"/>
          <w:divBdr>
            <w:top w:val="none" w:sz="0" w:space="0" w:color="auto"/>
            <w:left w:val="none" w:sz="0" w:space="0" w:color="auto"/>
            <w:bottom w:val="none" w:sz="0" w:space="0" w:color="auto"/>
            <w:right w:val="none" w:sz="0" w:space="0" w:color="auto"/>
          </w:divBdr>
        </w:div>
        <w:div w:id="1106192767">
          <w:marLeft w:val="0"/>
          <w:marRight w:val="0"/>
          <w:marTop w:val="0"/>
          <w:marBottom w:val="0"/>
          <w:divBdr>
            <w:top w:val="none" w:sz="0" w:space="0" w:color="auto"/>
            <w:left w:val="none" w:sz="0" w:space="0" w:color="auto"/>
            <w:bottom w:val="none" w:sz="0" w:space="0" w:color="auto"/>
            <w:right w:val="none" w:sz="0" w:space="0" w:color="auto"/>
          </w:divBdr>
        </w:div>
        <w:div w:id="27586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53A81891-9BDE-4763-B36E-F2A5B5DB76E1}">
  <ds:schemaRefs>
    <ds:schemaRef ds:uri="http://schemas.microsoft.com/sharepoint/v3/contenttype/forms"/>
  </ds:schemaRefs>
</ds:datastoreItem>
</file>

<file path=customXml/itemProps2.xml><?xml version="1.0" encoding="utf-8"?>
<ds:datastoreItem xmlns:ds="http://schemas.openxmlformats.org/officeDocument/2006/customXml" ds:itemID="{88B223A0-8F77-4710-96AE-784389DA6D5B}"/>
</file>

<file path=customXml/itemProps3.xml><?xml version="1.0" encoding="utf-8"?>
<ds:datastoreItem xmlns:ds="http://schemas.openxmlformats.org/officeDocument/2006/customXml" ds:itemID="{B3DDE42E-BB64-4CC5-A11A-9200496E1674}">
  <ds:schemaRefs>
    <ds:schemaRef ds:uri="http://schemas.openxmlformats.org/officeDocument/2006/bibliography"/>
  </ds:schemaRefs>
</ds:datastoreItem>
</file>

<file path=customXml/itemProps4.xml><?xml version="1.0" encoding="utf-8"?>
<ds:datastoreItem xmlns:ds="http://schemas.openxmlformats.org/officeDocument/2006/customXml" ds:itemID="{D5FB8095-BFB6-4730-B1AC-2CD011C7DACC}">
  <ds:schemaRefs>
    <ds:schemaRef ds:uri="http://schemas.microsoft.com/office/2006/metadata/properties"/>
    <ds:schemaRef ds:uri="http://schemas.microsoft.com/office/infopath/2007/PartnerControls"/>
    <ds:schemaRef ds:uri="ded11f59-df35-47da-a355-354ee9b64d9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2748</Words>
  <Characters>15669</Characters>
  <Application>Microsoft Office Word</Application>
  <DocSecurity>0</DocSecurity>
  <Lines>130</Lines>
  <Paragraphs>36</Paragraphs>
  <ScaleCrop>false</ScaleCrop>
  <Company>University of Kansas</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Symposium Submission</dc:title>
  <dc:subject/>
  <dc:creator>Hallberg, Lisa K.</dc:creator>
  <cp:keywords/>
  <dc:description/>
  <cp:lastModifiedBy>Anne Hoffmann</cp:lastModifiedBy>
  <cp:revision>3</cp:revision>
  <cp:lastPrinted>2024-11-04T23:17:00Z</cp:lastPrinted>
  <dcterms:created xsi:type="dcterms:W3CDTF">2024-11-04T23:21:00Z</dcterms:created>
  <dcterms:modified xsi:type="dcterms:W3CDTF">2024-11-04T23:22:00Z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MSIP_Label_a6de1d5b-8b4b-4e4e-a8a1-d2976158103f_Enabled">
    <vt:lpwstr>true</vt:lpwstr>
  </property>
  <property fmtid="{D5CDD505-2E9C-101B-9397-08002B2CF9AE}" pid="4" name="MSIP_Label_a6de1d5b-8b4b-4e4e-a8a1-d2976158103f_SetDate">
    <vt:lpwstr>2024-10-28T21:08:39Z</vt:lpwstr>
  </property>
  <property fmtid="{D5CDD505-2E9C-101B-9397-08002B2CF9AE}" pid="5" name="MSIP_Label_a6de1d5b-8b4b-4e4e-a8a1-d2976158103f_Method">
    <vt:lpwstr>Standard</vt:lpwstr>
  </property>
  <property fmtid="{D5CDD505-2E9C-101B-9397-08002B2CF9AE}" pid="6" name="MSIP_Label_a6de1d5b-8b4b-4e4e-a8a1-d2976158103f_Name">
    <vt:lpwstr>defa4170-0d19-0005-0004-bc88714345d2</vt:lpwstr>
  </property>
  <property fmtid="{D5CDD505-2E9C-101B-9397-08002B2CF9AE}" pid="7" name="MSIP_Label_a6de1d5b-8b4b-4e4e-a8a1-d2976158103f_SiteId">
    <vt:lpwstr>ecd4c5d9-c2fe-4522-afd1-f0d20755d9d7</vt:lpwstr>
  </property>
  <property fmtid="{D5CDD505-2E9C-101B-9397-08002B2CF9AE}" pid="8" name="MSIP_Label_a6de1d5b-8b4b-4e4e-a8a1-d2976158103f_ActionId">
    <vt:lpwstr>00449538-57a7-4dc2-8e73-073786819159</vt:lpwstr>
  </property>
  <property fmtid="{D5CDD505-2E9C-101B-9397-08002B2CF9AE}" pid="9" name="MSIP_Label_a6de1d5b-8b4b-4e4e-a8a1-d2976158103f_ContentBits">
    <vt:lpwstr>0</vt:lpwstr>
  </property>
</Properties>
</file>