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E4B0DC" w14:textId="75FFA82C" w:rsidR="00F01EB9" w:rsidRPr="00133580" w:rsidRDefault="00163A52" w:rsidP="009B17A1">
      <w:pPr>
        <w:rPr>
          <w:rFonts w:cs="Arial"/>
          <w:szCs w:val="20"/>
        </w:rPr>
      </w:pPr>
      <w:bookmarkStart w:id="0" w:name="_Hlk179357041"/>
      <w:r w:rsidRPr="00133580">
        <w:rPr>
          <w:rFonts w:cs="Arial"/>
          <w:b/>
          <w:bCs/>
          <w:szCs w:val="20"/>
        </w:rPr>
        <w:t xml:space="preserve">Symposium </w:t>
      </w:r>
      <w:r w:rsidR="009B17A1" w:rsidRPr="00133580">
        <w:rPr>
          <w:rFonts w:cs="Arial"/>
          <w:b/>
          <w:bCs/>
          <w:szCs w:val="20"/>
        </w:rPr>
        <w:t>Title</w:t>
      </w:r>
      <w:r w:rsidR="009B17A1" w:rsidRPr="00133580">
        <w:rPr>
          <w:rFonts w:cs="Arial"/>
          <w:szCs w:val="20"/>
        </w:rPr>
        <w:t xml:space="preserve">: </w:t>
      </w:r>
      <w:r w:rsidR="006C507A" w:rsidRPr="00133580">
        <w:rPr>
          <w:rFonts w:cs="Arial"/>
          <w:szCs w:val="20"/>
        </w:rPr>
        <w:t>Meaningful</w:t>
      </w:r>
      <w:r w:rsidR="004D0723" w:rsidRPr="00133580">
        <w:rPr>
          <w:rFonts w:cs="Arial"/>
          <w:szCs w:val="20"/>
        </w:rPr>
        <w:t xml:space="preserve"> </w:t>
      </w:r>
      <w:r w:rsidR="005C01BA" w:rsidRPr="00133580">
        <w:rPr>
          <w:rFonts w:cs="Arial"/>
          <w:szCs w:val="20"/>
        </w:rPr>
        <w:t>S</w:t>
      </w:r>
      <w:r w:rsidR="004D0723" w:rsidRPr="00133580">
        <w:rPr>
          <w:rFonts w:cs="Arial"/>
          <w:szCs w:val="20"/>
        </w:rPr>
        <w:t>ignificance</w:t>
      </w:r>
      <w:r w:rsidR="006C507A" w:rsidRPr="00133580">
        <w:rPr>
          <w:rFonts w:cs="Arial"/>
          <w:szCs w:val="20"/>
        </w:rPr>
        <w:t xml:space="preserve">: The </w:t>
      </w:r>
      <w:r w:rsidR="005C01BA" w:rsidRPr="00133580">
        <w:rPr>
          <w:rFonts w:cs="Arial"/>
          <w:szCs w:val="20"/>
        </w:rPr>
        <w:t>P</w:t>
      </w:r>
      <w:r w:rsidR="006C507A" w:rsidRPr="00133580">
        <w:rPr>
          <w:rFonts w:cs="Arial"/>
          <w:szCs w:val="20"/>
        </w:rPr>
        <w:t xml:space="preserve">ursuit of </w:t>
      </w:r>
      <w:r w:rsidR="005C01BA" w:rsidRPr="00133580">
        <w:rPr>
          <w:rFonts w:cs="Arial"/>
          <w:szCs w:val="20"/>
        </w:rPr>
        <w:t>K</w:t>
      </w:r>
      <w:r w:rsidR="006C507A" w:rsidRPr="00133580">
        <w:rPr>
          <w:rFonts w:cs="Arial"/>
          <w:szCs w:val="20"/>
        </w:rPr>
        <w:t xml:space="preserve">nowledge </w:t>
      </w:r>
      <w:r w:rsidR="005C01BA" w:rsidRPr="00133580">
        <w:rPr>
          <w:rFonts w:cs="Arial"/>
          <w:szCs w:val="20"/>
        </w:rPr>
        <w:t>A</w:t>
      </w:r>
      <w:r w:rsidR="006C507A" w:rsidRPr="00133580">
        <w:rPr>
          <w:rFonts w:cs="Arial"/>
          <w:szCs w:val="20"/>
        </w:rPr>
        <w:t xml:space="preserve">bout </w:t>
      </w:r>
      <w:r w:rsidR="005C01BA" w:rsidRPr="00133580">
        <w:rPr>
          <w:rFonts w:cs="Arial"/>
          <w:szCs w:val="20"/>
        </w:rPr>
        <w:t>C</w:t>
      </w:r>
      <w:r w:rsidR="006C507A" w:rsidRPr="00133580">
        <w:rPr>
          <w:rFonts w:cs="Arial"/>
          <w:szCs w:val="20"/>
        </w:rPr>
        <w:t xml:space="preserve">linical </w:t>
      </w:r>
      <w:r w:rsidR="005C01BA" w:rsidRPr="00133580">
        <w:rPr>
          <w:rFonts w:cs="Arial"/>
          <w:szCs w:val="20"/>
        </w:rPr>
        <w:t>M</w:t>
      </w:r>
      <w:r w:rsidR="006C507A" w:rsidRPr="00133580">
        <w:rPr>
          <w:rFonts w:cs="Arial"/>
          <w:szCs w:val="20"/>
        </w:rPr>
        <w:t>eaningfulness in IDD research</w:t>
      </w:r>
    </w:p>
    <w:p w14:paraId="7AF660EF" w14:textId="76AACBF6" w:rsidR="00163A52" w:rsidRPr="00133580" w:rsidRDefault="00163A52" w:rsidP="009B17A1">
      <w:pPr>
        <w:rPr>
          <w:rFonts w:cs="Arial"/>
          <w:szCs w:val="20"/>
        </w:rPr>
      </w:pPr>
      <w:r w:rsidRPr="00133580">
        <w:rPr>
          <w:rFonts w:cs="Arial"/>
          <w:b/>
          <w:bCs/>
          <w:szCs w:val="20"/>
        </w:rPr>
        <w:t>Chair</w:t>
      </w:r>
      <w:r w:rsidR="009B17A1" w:rsidRPr="00133580">
        <w:rPr>
          <w:rFonts w:cs="Arial"/>
          <w:szCs w:val="20"/>
        </w:rPr>
        <w:t xml:space="preserve">: </w:t>
      </w:r>
      <w:r w:rsidR="004D0723" w:rsidRPr="00133580">
        <w:rPr>
          <w:rFonts w:cs="Arial"/>
          <w:szCs w:val="20"/>
        </w:rPr>
        <w:t>Cristan Farmer</w:t>
      </w:r>
      <w:r w:rsidR="00F67A3E" w:rsidRPr="00133580">
        <w:rPr>
          <w:rFonts w:cs="Arial"/>
          <w:szCs w:val="20"/>
        </w:rPr>
        <w:t xml:space="preserve"> and Audrey Thurm</w:t>
      </w:r>
      <w:r w:rsidR="005C01BA" w:rsidRPr="00133580">
        <w:rPr>
          <w:rFonts w:cs="Arial"/>
          <w:szCs w:val="20"/>
        </w:rPr>
        <w:t>, Intramural Research Program, National Institute of Mental Health</w:t>
      </w:r>
    </w:p>
    <w:p w14:paraId="623354BE" w14:textId="79E8F4F4" w:rsidR="009B17A1" w:rsidRPr="00133580" w:rsidRDefault="00163A52" w:rsidP="009B17A1">
      <w:pPr>
        <w:rPr>
          <w:rFonts w:cs="Arial"/>
          <w:szCs w:val="20"/>
        </w:rPr>
      </w:pPr>
      <w:r w:rsidRPr="00133580">
        <w:rPr>
          <w:rFonts w:cs="Arial"/>
          <w:b/>
          <w:bCs/>
          <w:szCs w:val="20"/>
        </w:rPr>
        <w:t>Discussant</w:t>
      </w:r>
      <w:r w:rsidRPr="00133580">
        <w:rPr>
          <w:rFonts w:cs="Arial"/>
          <w:szCs w:val="20"/>
        </w:rPr>
        <w:t xml:space="preserve">: </w:t>
      </w:r>
      <w:r w:rsidR="00BF27E5" w:rsidRPr="00133580">
        <w:rPr>
          <w:rFonts w:cs="Arial"/>
          <w:szCs w:val="20"/>
        </w:rPr>
        <w:t>Cristan Farmer</w:t>
      </w:r>
      <w:r w:rsidR="0043253D" w:rsidRPr="00133580">
        <w:rPr>
          <w:rFonts w:cs="Arial"/>
          <w:szCs w:val="20"/>
        </w:rPr>
        <w:t xml:space="preserve"> (discussion facilitator)</w:t>
      </w:r>
    </w:p>
    <w:p w14:paraId="174D439E" w14:textId="04318FA4" w:rsidR="005C01BA" w:rsidRPr="00133580" w:rsidRDefault="00163A52" w:rsidP="005C01BA">
      <w:pPr>
        <w:rPr>
          <w:rFonts w:cs="Arial"/>
          <w:szCs w:val="20"/>
        </w:rPr>
      </w:pPr>
      <w:r w:rsidRPr="00133580">
        <w:rPr>
          <w:rFonts w:cs="Arial"/>
          <w:b/>
          <w:bCs/>
          <w:szCs w:val="20"/>
        </w:rPr>
        <w:t>Overview</w:t>
      </w:r>
      <w:r w:rsidR="009B17A1" w:rsidRPr="00133580">
        <w:rPr>
          <w:rFonts w:cs="Arial"/>
          <w:szCs w:val="20"/>
        </w:rPr>
        <w:t>:</w:t>
      </w:r>
      <w:r w:rsidR="00F67A3E" w:rsidRPr="00133580">
        <w:rPr>
          <w:rFonts w:cs="Arial"/>
          <w:szCs w:val="20"/>
        </w:rPr>
        <w:t xml:space="preserve"> </w:t>
      </w:r>
      <w:bookmarkStart w:id="1" w:name="_Hlk178762564"/>
      <w:r w:rsidR="00986C55" w:rsidRPr="00133580">
        <w:rPr>
          <w:rFonts w:cs="Arial"/>
          <w:szCs w:val="20"/>
        </w:rPr>
        <w:t>Clinical r</w:t>
      </w:r>
      <w:r w:rsidR="00307E71" w:rsidRPr="00133580">
        <w:rPr>
          <w:rFonts w:cs="Arial"/>
          <w:szCs w:val="20"/>
        </w:rPr>
        <w:t xml:space="preserve">esearchers contemporaneously evaluate three general questions through the design, analysis, and </w:t>
      </w:r>
      <w:r w:rsidR="00CD4FC3" w:rsidRPr="00133580">
        <w:rPr>
          <w:rFonts w:cs="Arial"/>
          <w:szCs w:val="20"/>
        </w:rPr>
        <w:t>interpretation</w:t>
      </w:r>
      <w:r w:rsidR="00307E71" w:rsidRPr="00133580">
        <w:rPr>
          <w:rFonts w:cs="Arial"/>
          <w:szCs w:val="20"/>
        </w:rPr>
        <w:t xml:space="preserve"> of a study. First, is an effect real or should it be attributed to chance? Second, if it is real, how big is it? Third, is that magnitude enough to matter? </w:t>
      </w:r>
      <w:r w:rsidR="00986C55" w:rsidRPr="00133580">
        <w:rPr>
          <w:rFonts w:cs="Arial"/>
          <w:szCs w:val="20"/>
        </w:rPr>
        <w:t xml:space="preserve">The </w:t>
      </w:r>
      <w:r w:rsidR="00986C55" w:rsidRPr="00133580">
        <w:rPr>
          <w:rFonts w:cs="Arial"/>
          <w:i/>
          <w:iCs/>
          <w:szCs w:val="20"/>
        </w:rPr>
        <w:t>statistical significance</w:t>
      </w:r>
      <w:r w:rsidR="00986C55" w:rsidRPr="00133580">
        <w:rPr>
          <w:rFonts w:cs="Arial"/>
          <w:szCs w:val="20"/>
        </w:rPr>
        <w:t xml:space="preserve"> of an effect, usually operationalized with a </w:t>
      </w:r>
      <w:r w:rsidR="00986C55" w:rsidRPr="00133580">
        <w:rPr>
          <w:rFonts w:cs="Arial"/>
          <w:i/>
          <w:iCs/>
          <w:szCs w:val="20"/>
        </w:rPr>
        <w:t>p</w:t>
      </w:r>
      <w:r w:rsidR="00986C55" w:rsidRPr="00133580">
        <w:rPr>
          <w:rFonts w:cs="Arial"/>
          <w:szCs w:val="20"/>
        </w:rPr>
        <w:t xml:space="preserve">-value, informs the first question. The effect size, which is usually some standardized metric of magnitude like Cohen’s </w:t>
      </w:r>
      <w:r w:rsidR="00986C55" w:rsidRPr="00133580">
        <w:rPr>
          <w:rFonts w:cs="Arial"/>
          <w:i/>
          <w:iCs/>
          <w:szCs w:val="20"/>
        </w:rPr>
        <w:t xml:space="preserve">d </w:t>
      </w:r>
      <w:r w:rsidR="00986C55" w:rsidRPr="00133580">
        <w:rPr>
          <w:rFonts w:cs="Arial"/>
          <w:szCs w:val="20"/>
        </w:rPr>
        <w:t xml:space="preserve">or Spearman’s </w:t>
      </w:r>
      <w:r w:rsidR="00986C55" w:rsidRPr="00133580">
        <w:rPr>
          <w:rFonts w:cs="Arial"/>
          <w:i/>
          <w:iCs/>
          <w:szCs w:val="20"/>
        </w:rPr>
        <w:t>r</w:t>
      </w:r>
      <w:r w:rsidR="00986C55" w:rsidRPr="00133580">
        <w:rPr>
          <w:rFonts w:cs="Arial"/>
          <w:szCs w:val="20"/>
        </w:rPr>
        <w:t xml:space="preserve">, is used to evaluate the second. </w:t>
      </w:r>
      <w:r w:rsidR="000043B2" w:rsidRPr="00133580">
        <w:rPr>
          <w:rFonts w:cs="Arial"/>
          <w:szCs w:val="20"/>
        </w:rPr>
        <w:t>For the third, it</w:t>
      </w:r>
      <w:r w:rsidR="00986C55" w:rsidRPr="00133580">
        <w:rPr>
          <w:rFonts w:cs="Arial"/>
          <w:szCs w:val="20"/>
        </w:rPr>
        <w:t xml:space="preserve"> is essential to consider </w:t>
      </w:r>
      <w:r w:rsidR="00BF27E5" w:rsidRPr="00133580">
        <w:rPr>
          <w:rFonts w:cs="Arial"/>
          <w:szCs w:val="20"/>
        </w:rPr>
        <w:t>indices of</w:t>
      </w:r>
      <w:r w:rsidR="00986C55" w:rsidRPr="00133580">
        <w:rPr>
          <w:rFonts w:cs="Arial"/>
          <w:szCs w:val="20"/>
        </w:rPr>
        <w:t xml:space="preserve"> </w:t>
      </w:r>
      <w:r w:rsidR="00986C55" w:rsidRPr="00133580">
        <w:rPr>
          <w:rFonts w:cs="Arial"/>
          <w:i/>
          <w:iCs/>
          <w:szCs w:val="20"/>
        </w:rPr>
        <w:t>practical significance</w:t>
      </w:r>
      <w:r w:rsidR="00986C55" w:rsidRPr="00133580">
        <w:rPr>
          <w:rFonts w:cs="Arial"/>
          <w:szCs w:val="20"/>
        </w:rPr>
        <w:t xml:space="preserve">, because even the tiniest </w:t>
      </w:r>
      <w:r w:rsidR="00BF27E5" w:rsidRPr="00133580">
        <w:rPr>
          <w:rFonts w:cs="Arial"/>
          <w:szCs w:val="20"/>
        </w:rPr>
        <w:t xml:space="preserve">effect </w:t>
      </w:r>
      <w:r w:rsidR="00986C55" w:rsidRPr="00133580">
        <w:rPr>
          <w:rFonts w:cs="Arial"/>
          <w:szCs w:val="20"/>
        </w:rPr>
        <w:t xml:space="preserve">can be made statistically significant with a large enough sample size. But metrics of practical significance do not </w:t>
      </w:r>
      <w:r w:rsidR="00EC4CE5" w:rsidRPr="00133580">
        <w:rPr>
          <w:rFonts w:cs="Arial"/>
          <w:szCs w:val="20"/>
        </w:rPr>
        <w:t xml:space="preserve">always </w:t>
      </w:r>
      <w:r w:rsidR="00986C55" w:rsidRPr="00133580">
        <w:rPr>
          <w:rFonts w:cs="Arial"/>
          <w:szCs w:val="20"/>
        </w:rPr>
        <w:t>convey to clinicians, consumers, or even the researcher themselves information about real-world implications that is easily understood or interpreted.</w:t>
      </w:r>
      <w:r w:rsidR="0036413D" w:rsidRPr="00133580">
        <w:rPr>
          <w:rFonts w:cs="Arial"/>
          <w:szCs w:val="20"/>
        </w:rPr>
        <w:t xml:space="preserve"> </w:t>
      </w:r>
      <w:r w:rsidR="007C2F56" w:rsidRPr="00133580">
        <w:rPr>
          <w:rFonts w:cs="Arial"/>
          <w:szCs w:val="20"/>
        </w:rPr>
        <w:t>Among other scientific, cultural, and regulatory forces, r</w:t>
      </w:r>
      <w:r w:rsidR="0036413D" w:rsidRPr="00133580">
        <w:rPr>
          <w:rFonts w:cs="Arial"/>
          <w:szCs w:val="20"/>
        </w:rPr>
        <w:t xml:space="preserve">ecognition of </w:t>
      </w:r>
      <w:r w:rsidR="00EC4CE5" w:rsidRPr="00133580">
        <w:rPr>
          <w:rFonts w:cs="Arial"/>
          <w:szCs w:val="20"/>
        </w:rPr>
        <w:t xml:space="preserve">this fact </w:t>
      </w:r>
      <w:r w:rsidR="0036413D" w:rsidRPr="00133580">
        <w:rPr>
          <w:rFonts w:cs="Arial"/>
          <w:szCs w:val="20"/>
        </w:rPr>
        <w:t>led to a push for</w:t>
      </w:r>
      <w:r w:rsidR="007C2F56" w:rsidRPr="00133580">
        <w:rPr>
          <w:rFonts w:cs="Arial"/>
          <w:szCs w:val="20"/>
        </w:rPr>
        <w:t xml:space="preserve"> more consideration</w:t>
      </w:r>
      <w:r w:rsidR="0036413D" w:rsidRPr="00133580">
        <w:rPr>
          <w:rFonts w:cs="Arial"/>
          <w:szCs w:val="20"/>
        </w:rPr>
        <w:t xml:space="preserve"> of </w:t>
      </w:r>
      <w:r w:rsidR="0036413D" w:rsidRPr="00133580">
        <w:rPr>
          <w:rFonts w:cs="Arial"/>
          <w:i/>
          <w:iCs/>
          <w:szCs w:val="20"/>
        </w:rPr>
        <w:t>clinical meaningfulness</w:t>
      </w:r>
      <w:r w:rsidR="00986C55" w:rsidRPr="00133580">
        <w:rPr>
          <w:rFonts w:cs="Arial"/>
          <w:i/>
          <w:iCs/>
          <w:szCs w:val="20"/>
        </w:rPr>
        <w:t xml:space="preserve"> </w:t>
      </w:r>
      <w:r w:rsidR="00986C55" w:rsidRPr="00133580">
        <w:rPr>
          <w:rFonts w:cs="Arial"/>
          <w:szCs w:val="20"/>
        </w:rPr>
        <w:t>in the late 1990s</w:t>
      </w:r>
      <w:r w:rsidR="0036413D" w:rsidRPr="00133580">
        <w:rPr>
          <w:rFonts w:cs="Arial"/>
          <w:szCs w:val="20"/>
        </w:rPr>
        <w:t>,</w:t>
      </w:r>
      <w:r w:rsidR="00986C55" w:rsidRPr="00133580">
        <w:rPr>
          <w:rFonts w:cs="Arial"/>
          <w:szCs w:val="20"/>
        </w:rPr>
        <w:t xml:space="preserve"> but this </w:t>
      </w:r>
      <w:r w:rsidR="00EC4CE5" w:rsidRPr="00133580">
        <w:rPr>
          <w:rFonts w:cs="Arial"/>
          <w:szCs w:val="20"/>
        </w:rPr>
        <w:t>has been</w:t>
      </w:r>
      <w:r w:rsidR="0036413D" w:rsidRPr="00133580">
        <w:rPr>
          <w:rFonts w:cs="Arial"/>
          <w:szCs w:val="20"/>
        </w:rPr>
        <w:t xml:space="preserve"> especially </w:t>
      </w:r>
      <w:r w:rsidR="00986C55" w:rsidRPr="00133580">
        <w:rPr>
          <w:rFonts w:cs="Arial"/>
          <w:szCs w:val="20"/>
        </w:rPr>
        <w:t xml:space="preserve">focused on </w:t>
      </w:r>
      <w:r w:rsidR="0036413D" w:rsidRPr="00133580">
        <w:rPr>
          <w:rFonts w:cs="Arial"/>
          <w:szCs w:val="20"/>
        </w:rPr>
        <w:t>the reporting of clinical trials.</w:t>
      </w:r>
      <w:r w:rsidR="007C2F56" w:rsidRPr="00133580">
        <w:rPr>
          <w:rFonts w:cs="Arial"/>
          <w:szCs w:val="20"/>
        </w:rPr>
        <w:t xml:space="preserve"> Responses to this included the use of </w:t>
      </w:r>
      <w:r w:rsidR="0036413D" w:rsidRPr="00133580">
        <w:rPr>
          <w:rFonts w:cs="Arial"/>
          <w:szCs w:val="20"/>
        </w:rPr>
        <w:t xml:space="preserve">risk potency metrics (e.g., relative risk, number needed to treat) </w:t>
      </w:r>
      <w:r w:rsidR="007C2F56" w:rsidRPr="00133580">
        <w:rPr>
          <w:rFonts w:cs="Arial"/>
          <w:szCs w:val="20"/>
        </w:rPr>
        <w:t>for communicating meaningfulness to clinicians</w:t>
      </w:r>
      <w:r w:rsidR="0036413D" w:rsidRPr="00133580">
        <w:rPr>
          <w:rFonts w:cs="Arial"/>
          <w:szCs w:val="20"/>
        </w:rPr>
        <w:t xml:space="preserve">, and </w:t>
      </w:r>
      <w:r w:rsidR="007C2F56" w:rsidRPr="00133580">
        <w:rPr>
          <w:rFonts w:cs="Arial"/>
          <w:szCs w:val="20"/>
        </w:rPr>
        <w:t xml:space="preserve">the more purposeful inclusion of the patient voice in </w:t>
      </w:r>
      <w:r w:rsidR="00986C55" w:rsidRPr="00133580">
        <w:rPr>
          <w:rFonts w:cs="Arial"/>
          <w:szCs w:val="20"/>
        </w:rPr>
        <w:t xml:space="preserve">the </w:t>
      </w:r>
      <w:r w:rsidR="007C2F56" w:rsidRPr="00133580">
        <w:rPr>
          <w:rFonts w:cs="Arial"/>
          <w:szCs w:val="20"/>
        </w:rPr>
        <w:t xml:space="preserve">drug development </w:t>
      </w:r>
      <w:r w:rsidR="00986C55" w:rsidRPr="00133580">
        <w:rPr>
          <w:rFonts w:cs="Arial"/>
          <w:szCs w:val="20"/>
        </w:rPr>
        <w:t xml:space="preserve">process, such as </w:t>
      </w:r>
      <w:r w:rsidR="005C01BA" w:rsidRPr="00133580">
        <w:rPr>
          <w:rFonts w:cs="Arial"/>
          <w:szCs w:val="20"/>
        </w:rPr>
        <w:t xml:space="preserve">attempts to define the </w:t>
      </w:r>
      <w:r w:rsidR="00986C55" w:rsidRPr="00133580">
        <w:rPr>
          <w:rFonts w:cs="Arial"/>
          <w:szCs w:val="20"/>
        </w:rPr>
        <w:t>minimal clinically important difference</w:t>
      </w:r>
      <w:r w:rsidR="007C2F56" w:rsidRPr="00133580">
        <w:rPr>
          <w:rFonts w:cs="Arial"/>
          <w:szCs w:val="20"/>
        </w:rPr>
        <w:t xml:space="preserve">. </w:t>
      </w:r>
      <w:r w:rsidR="00986C55" w:rsidRPr="00133580">
        <w:rPr>
          <w:rFonts w:cs="Arial"/>
          <w:szCs w:val="20"/>
        </w:rPr>
        <w:t>However, l</w:t>
      </w:r>
      <w:r w:rsidR="00421BE1" w:rsidRPr="00133580">
        <w:rPr>
          <w:rFonts w:cs="Arial"/>
          <w:szCs w:val="20"/>
        </w:rPr>
        <w:t xml:space="preserve">ess attention has been paid to </w:t>
      </w:r>
      <w:r w:rsidR="006E011C" w:rsidRPr="00133580">
        <w:rPr>
          <w:rFonts w:cs="Arial"/>
          <w:szCs w:val="20"/>
        </w:rPr>
        <w:t xml:space="preserve">non-interventional clinical research, and </w:t>
      </w:r>
      <w:r w:rsidR="00421BE1" w:rsidRPr="00133580">
        <w:rPr>
          <w:rFonts w:cs="Arial"/>
          <w:szCs w:val="20"/>
        </w:rPr>
        <w:t>under which circumstances it is necessary to understand and convey information about the clinical meaningfulness</w:t>
      </w:r>
      <w:r w:rsidR="00BF27E5" w:rsidRPr="00133580">
        <w:rPr>
          <w:rFonts w:cs="Arial"/>
          <w:szCs w:val="20"/>
        </w:rPr>
        <w:t xml:space="preserve"> about individual effects</w:t>
      </w:r>
      <w:r w:rsidR="00421BE1" w:rsidRPr="00133580">
        <w:rPr>
          <w:rFonts w:cs="Arial"/>
          <w:szCs w:val="20"/>
        </w:rPr>
        <w:t>, or how that information might be generated.</w:t>
      </w:r>
      <w:r w:rsidR="006B2D35" w:rsidRPr="00133580">
        <w:rPr>
          <w:rFonts w:cs="Arial"/>
          <w:szCs w:val="20"/>
        </w:rPr>
        <w:t xml:space="preserve"> </w:t>
      </w:r>
      <w:r w:rsidR="004F7E82" w:rsidRPr="00133580">
        <w:rPr>
          <w:rFonts w:cs="Arial"/>
          <w:szCs w:val="20"/>
        </w:rPr>
        <w:t xml:space="preserve">This symposium will primarily be discussion-based, allowing the experiences and opinions of researchers from a range of settings to </w:t>
      </w:r>
      <w:r w:rsidR="00790251" w:rsidRPr="00133580">
        <w:rPr>
          <w:rFonts w:cs="Arial"/>
          <w:szCs w:val="20"/>
        </w:rPr>
        <w:t xml:space="preserve">be presented and evaluated </w:t>
      </w:r>
      <w:r w:rsidR="00F56B63" w:rsidRPr="00133580">
        <w:rPr>
          <w:rFonts w:cs="Arial"/>
          <w:szCs w:val="20"/>
        </w:rPr>
        <w:t xml:space="preserve">in </w:t>
      </w:r>
      <w:r w:rsidR="00790251" w:rsidRPr="00133580">
        <w:rPr>
          <w:rFonts w:cs="Arial"/>
          <w:szCs w:val="20"/>
        </w:rPr>
        <w:t>a first step toward the creation of</w:t>
      </w:r>
      <w:r w:rsidR="00F56B63" w:rsidRPr="00133580">
        <w:rPr>
          <w:rFonts w:cs="Arial"/>
          <w:szCs w:val="20"/>
        </w:rPr>
        <w:t xml:space="preserve"> guidance for quantifying, evaluating, and conveying information about clinical meaningfulness of statistical effects in IDD research. </w:t>
      </w:r>
      <w:r w:rsidR="00DB4F78" w:rsidRPr="00133580">
        <w:rPr>
          <w:rFonts w:cs="Arial"/>
          <w:szCs w:val="20"/>
        </w:rPr>
        <w:t xml:space="preserve">The </w:t>
      </w:r>
      <w:r w:rsidR="00F56B63" w:rsidRPr="00133580">
        <w:rPr>
          <w:rFonts w:cs="Arial"/>
          <w:szCs w:val="20"/>
        </w:rPr>
        <w:t xml:space="preserve">four panelists will </w:t>
      </w:r>
      <w:r w:rsidR="00F051BA" w:rsidRPr="00133580">
        <w:rPr>
          <w:rFonts w:cs="Arial"/>
          <w:szCs w:val="20"/>
        </w:rPr>
        <w:t xml:space="preserve">introduce </w:t>
      </w:r>
      <w:r w:rsidR="00F56B63" w:rsidRPr="00133580">
        <w:rPr>
          <w:rFonts w:cs="Arial"/>
          <w:szCs w:val="20"/>
        </w:rPr>
        <w:t xml:space="preserve">their </w:t>
      </w:r>
      <w:r w:rsidR="004F7E82" w:rsidRPr="00133580">
        <w:rPr>
          <w:rFonts w:cs="Arial"/>
          <w:szCs w:val="20"/>
        </w:rPr>
        <w:t>background</w:t>
      </w:r>
      <w:r w:rsidR="00F051BA" w:rsidRPr="00133580">
        <w:rPr>
          <w:rFonts w:cs="Arial"/>
          <w:szCs w:val="20"/>
        </w:rPr>
        <w:t>s</w:t>
      </w:r>
      <w:r w:rsidR="004F7E82" w:rsidRPr="00133580">
        <w:rPr>
          <w:rFonts w:cs="Arial"/>
          <w:szCs w:val="20"/>
        </w:rPr>
        <w:t xml:space="preserve"> </w:t>
      </w:r>
      <w:r w:rsidR="00F56B63" w:rsidRPr="00133580">
        <w:rPr>
          <w:rFonts w:cs="Arial"/>
          <w:szCs w:val="20"/>
        </w:rPr>
        <w:t xml:space="preserve">and </w:t>
      </w:r>
      <w:r w:rsidR="004F7E82" w:rsidRPr="00133580">
        <w:rPr>
          <w:rFonts w:cs="Arial"/>
          <w:szCs w:val="20"/>
        </w:rPr>
        <w:t>viewpoint</w:t>
      </w:r>
      <w:r w:rsidR="00F051BA" w:rsidRPr="00133580">
        <w:rPr>
          <w:rFonts w:cs="Arial"/>
          <w:szCs w:val="20"/>
        </w:rPr>
        <w:t>s</w:t>
      </w:r>
      <w:r w:rsidR="004F7E82" w:rsidRPr="00133580">
        <w:rPr>
          <w:rFonts w:cs="Arial"/>
          <w:szCs w:val="20"/>
        </w:rPr>
        <w:t xml:space="preserve"> on </w:t>
      </w:r>
      <w:r w:rsidR="000477F1" w:rsidRPr="00133580">
        <w:rPr>
          <w:rFonts w:cs="Arial"/>
          <w:szCs w:val="20"/>
        </w:rPr>
        <w:t xml:space="preserve">how the concept of clinical meaningfulness applies to </w:t>
      </w:r>
      <w:r w:rsidR="00BF27E5" w:rsidRPr="00133580">
        <w:rPr>
          <w:rFonts w:cs="Arial"/>
          <w:szCs w:val="20"/>
        </w:rPr>
        <w:t xml:space="preserve">statistical results in </w:t>
      </w:r>
      <w:r w:rsidR="000477F1" w:rsidRPr="00133580">
        <w:rPr>
          <w:rFonts w:cs="Arial"/>
          <w:szCs w:val="20"/>
        </w:rPr>
        <w:t xml:space="preserve">their work, </w:t>
      </w:r>
      <w:r w:rsidR="00DB4F78" w:rsidRPr="00133580">
        <w:rPr>
          <w:rFonts w:cs="Arial"/>
          <w:szCs w:val="20"/>
        </w:rPr>
        <w:t xml:space="preserve">followed by a </w:t>
      </w:r>
      <w:r w:rsidR="00F051BA" w:rsidRPr="00133580">
        <w:rPr>
          <w:rFonts w:cs="Arial"/>
          <w:szCs w:val="20"/>
        </w:rPr>
        <w:t xml:space="preserve">facilitated </w:t>
      </w:r>
      <w:r w:rsidR="00DB4F78" w:rsidRPr="00133580">
        <w:rPr>
          <w:rFonts w:cs="Arial"/>
          <w:szCs w:val="20"/>
        </w:rPr>
        <w:t>panel discussion.</w:t>
      </w:r>
      <w:r w:rsidR="00E646F4" w:rsidRPr="00133580">
        <w:rPr>
          <w:rFonts w:cs="Arial"/>
          <w:szCs w:val="20"/>
        </w:rPr>
        <w:t xml:space="preserve"> The </w:t>
      </w:r>
      <w:r w:rsidR="00EC4CE5" w:rsidRPr="00133580">
        <w:rPr>
          <w:rFonts w:cs="Arial"/>
          <w:szCs w:val="20"/>
        </w:rPr>
        <w:t xml:space="preserve">topics will range from a specific statistical method </w:t>
      </w:r>
      <w:r w:rsidR="00E646F4" w:rsidRPr="00133580">
        <w:rPr>
          <w:rFonts w:cs="Arial"/>
          <w:szCs w:val="20"/>
        </w:rPr>
        <w:t xml:space="preserve">to a big-picture assessment of </w:t>
      </w:r>
      <w:r w:rsidR="006E011C" w:rsidRPr="00133580">
        <w:rPr>
          <w:rFonts w:cs="Arial"/>
          <w:szCs w:val="20"/>
        </w:rPr>
        <w:t xml:space="preserve">how the clinical meaningfulness of </w:t>
      </w:r>
      <w:r w:rsidR="00BF27E5" w:rsidRPr="00133580">
        <w:rPr>
          <w:rFonts w:cs="Arial"/>
          <w:szCs w:val="20"/>
        </w:rPr>
        <w:t xml:space="preserve">individual analyses </w:t>
      </w:r>
      <w:r w:rsidR="006E011C" w:rsidRPr="00133580">
        <w:rPr>
          <w:rFonts w:cs="Arial"/>
          <w:szCs w:val="20"/>
        </w:rPr>
        <w:t xml:space="preserve">translates to whether and how </w:t>
      </w:r>
      <w:r w:rsidR="00BF27E5" w:rsidRPr="00133580">
        <w:rPr>
          <w:rFonts w:cs="Arial"/>
          <w:szCs w:val="20"/>
        </w:rPr>
        <w:t xml:space="preserve">results are </w:t>
      </w:r>
      <w:r w:rsidR="006E011C" w:rsidRPr="00133580">
        <w:rPr>
          <w:rFonts w:cs="Arial"/>
          <w:szCs w:val="20"/>
        </w:rPr>
        <w:t xml:space="preserve">implemented in practice. Dr. Aaron Kaat will describe impact analysis, a method </w:t>
      </w:r>
      <w:r w:rsidR="00E646F4" w:rsidRPr="00133580">
        <w:rPr>
          <w:rFonts w:cs="Arial"/>
          <w:szCs w:val="20"/>
        </w:rPr>
        <w:t>for generating clinical meaningfulness from measurement invariance analyses</w:t>
      </w:r>
      <w:r w:rsidR="006E011C" w:rsidRPr="00133580">
        <w:rPr>
          <w:rFonts w:cs="Arial"/>
          <w:szCs w:val="20"/>
        </w:rPr>
        <w:t>. Dr. Caitlin Hudac will discuss</w:t>
      </w:r>
      <w:r w:rsidR="00F051BA" w:rsidRPr="00133580">
        <w:rPr>
          <w:rFonts w:cs="Arial"/>
          <w:szCs w:val="20"/>
        </w:rPr>
        <w:t xml:space="preserve"> approaches to addressing clinical meaningfulness in neuroscience research, and </w:t>
      </w:r>
      <w:r w:rsidR="006E011C" w:rsidRPr="00133580">
        <w:rPr>
          <w:rFonts w:cs="Arial"/>
          <w:szCs w:val="20"/>
        </w:rPr>
        <w:t xml:space="preserve">Dr. Natasha Ludwig will </w:t>
      </w:r>
      <w:r w:rsidR="00F051BA" w:rsidRPr="00133580">
        <w:rPr>
          <w:rFonts w:cs="Arial"/>
          <w:szCs w:val="20"/>
        </w:rPr>
        <w:t xml:space="preserve">focus on </w:t>
      </w:r>
      <w:r w:rsidR="006E011C" w:rsidRPr="00133580">
        <w:rPr>
          <w:rFonts w:cs="Arial"/>
          <w:szCs w:val="20"/>
        </w:rPr>
        <w:t xml:space="preserve">neuropsychological </w:t>
      </w:r>
      <w:r w:rsidR="00D2116E" w:rsidRPr="00133580">
        <w:rPr>
          <w:rFonts w:cs="Arial"/>
          <w:szCs w:val="20"/>
        </w:rPr>
        <w:t>research</w:t>
      </w:r>
      <w:r w:rsidR="00EC4CE5" w:rsidRPr="00133580">
        <w:rPr>
          <w:rFonts w:cs="Arial"/>
          <w:szCs w:val="20"/>
        </w:rPr>
        <w:t xml:space="preserve">, with special attention to </w:t>
      </w:r>
      <w:r w:rsidR="00F52476" w:rsidRPr="00133580">
        <w:rPr>
          <w:rFonts w:cs="Arial"/>
          <w:szCs w:val="20"/>
        </w:rPr>
        <w:t>the utilization of qualitative methods and the patient</w:t>
      </w:r>
      <w:r w:rsidR="00F051BA" w:rsidRPr="00133580">
        <w:rPr>
          <w:rFonts w:cs="Arial"/>
          <w:szCs w:val="20"/>
        </w:rPr>
        <w:t xml:space="preserve"> </w:t>
      </w:r>
      <w:r w:rsidR="00F52476" w:rsidRPr="00133580">
        <w:rPr>
          <w:rFonts w:cs="Arial"/>
          <w:szCs w:val="20"/>
        </w:rPr>
        <w:t>voice</w:t>
      </w:r>
      <w:r w:rsidR="006E011C" w:rsidRPr="00133580">
        <w:rPr>
          <w:rFonts w:cs="Arial"/>
          <w:szCs w:val="20"/>
        </w:rPr>
        <w:t xml:space="preserve">. </w:t>
      </w:r>
      <w:r w:rsidR="00DB4F78" w:rsidRPr="00133580">
        <w:rPr>
          <w:rFonts w:cs="Arial"/>
          <w:szCs w:val="20"/>
        </w:rPr>
        <w:t>Finally, Dr. Le</w:t>
      </w:r>
      <w:r w:rsidR="00790251" w:rsidRPr="00133580">
        <w:rPr>
          <w:rFonts w:cs="Arial"/>
          <w:szCs w:val="20"/>
        </w:rPr>
        <w:t>onard</w:t>
      </w:r>
      <w:r w:rsidR="00DB4F78" w:rsidRPr="00133580">
        <w:rPr>
          <w:rFonts w:cs="Arial"/>
          <w:szCs w:val="20"/>
        </w:rPr>
        <w:t xml:space="preserve"> Ab</w:t>
      </w:r>
      <w:r w:rsidR="00EC4CE5" w:rsidRPr="00133580">
        <w:rPr>
          <w:rFonts w:cs="Arial"/>
          <w:szCs w:val="20"/>
        </w:rPr>
        <w:t>b</w:t>
      </w:r>
      <w:r w:rsidR="00DB4F78" w:rsidRPr="00133580">
        <w:rPr>
          <w:rFonts w:cs="Arial"/>
          <w:szCs w:val="20"/>
        </w:rPr>
        <w:t xml:space="preserve">eduto will discuss implementation science in IDD, focusing on how </w:t>
      </w:r>
      <w:r w:rsidR="006E011C" w:rsidRPr="00133580">
        <w:rPr>
          <w:rFonts w:cs="Arial"/>
          <w:szCs w:val="20"/>
        </w:rPr>
        <w:t xml:space="preserve">the evaluation and promotion of clinical meaningfulness in our </w:t>
      </w:r>
      <w:r w:rsidR="00BF27E5" w:rsidRPr="00133580">
        <w:rPr>
          <w:rFonts w:cs="Arial"/>
          <w:szCs w:val="20"/>
        </w:rPr>
        <w:t xml:space="preserve">analyses </w:t>
      </w:r>
      <w:r w:rsidR="006E011C" w:rsidRPr="00133580">
        <w:rPr>
          <w:rFonts w:cs="Arial"/>
          <w:szCs w:val="20"/>
        </w:rPr>
        <w:t xml:space="preserve">will help to translate </w:t>
      </w:r>
      <w:r w:rsidR="00DB4F78" w:rsidRPr="00133580">
        <w:rPr>
          <w:rFonts w:cs="Arial"/>
          <w:szCs w:val="20"/>
        </w:rPr>
        <w:t xml:space="preserve">theoretically oriented projects to ideas and results with real-world implications. </w:t>
      </w:r>
      <w:r w:rsidR="00EC4CE5" w:rsidRPr="00133580">
        <w:rPr>
          <w:rFonts w:cs="Arial"/>
          <w:szCs w:val="20"/>
        </w:rPr>
        <w:t>We hope that attendees will leave with an invigorated understanding of the role of clinical meaningfulness in all types of research projects, and with some ideas for how to enhance and evaluate it in their own work.</w:t>
      </w:r>
      <w:r w:rsidR="00F051BA" w:rsidRPr="00133580">
        <w:rPr>
          <w:rFonts w:cs="Arial"/>
          <w:szCs w:val="20"/>
        </w:rPr>
        <w:t xml:space="preserve"> </w:t>
      </w:r>
      <w:bookmarkEnd w:id="0"/>
      <w:bookmarkEnd w:id="1"/>
    </w:p>
    <w:p w14:paraId="3458EC15" w14:textId="77777777" w:rsidR="00133580" w:rsidRDefault="00133580" w:rsidP="005C01BA">
      <w:pPr>
        <w:rPr>
          <w:rFonts w:cs="Arial"/>
          <w:b/>
          <w:bCs/>
          <w:szCs w:val="20"/>
        </w:rPr>
      </w:pPr>
    </w:p>
    <w:p w14:paraId="21C4D410" w14:textId="77777777" w:rsidR="00133580" w:rsidRDefault="00133580" w:rsidP="005C01BA">
      <w:pPr>
        <w:rPr>
          <w:rFonts w:cs="Arial"/>
          <w:b/>
          <w:bCs/>
          <w:szCs w:val="20"/>
        </w:rPr>
      </w:pPr>
    </w:p>
    <w:p w14:paraId="1AB18FF1" w14:textId="5265ADAE" w:rsidR="00163A52" w:rsidRPr="00133580" w:rsidRDefault="00163A52" w:rsidP="005C01BA">
      <w:pPr>
        <w:rPr>
          <w:rFonts w:cs="Arial"/>
          <w:b/>
          <w:bCs/>
          <w:szCs w:val="20"/>
        </w:rPr>
      </w:pPr>
      <w:r w:rsidRPr="00133580">
        <w:rPr>
          <w:rFonts w:cs="Arial"/>
          <w:b/>
          <w:bCs/>
          <w:szCs w:val="20"/>
        </w:rPr>
        <w:lastRenderedPageBreak/>
        <w:t xml:space="preserve">Paper 1 of </w:t>
      </w:r>
      <w:r w:rsidR="0064135E" w:rsidRPr="00133580">
        <w:rPr>
          <w:rFonts w:cs="Arial"/>
          <w:b/>
          <w:bCs/>
          <w:szCs w:val="20"/>
        </w:rPr>
        <w:t>4</w:t>
      </w:r>
    </w:p>
    <w:p w14:paraId="3E5F90CC" w14:textId="3722BCC2" w:rsidR="00163A52" w:rsidRPr="00133580" w:rsidRDefault="00163A52" w:rsidP="00163A52">
      <w:pPr>
        <w:rPr>
          <w:rFonts w:cs="Arial"/>
          <w:szCs w:val="20"/>
        </w:rPr>
      </w:pPr>
      <w:r w:rsidRPr="00133580">
        <w:rPr>
          <w:rFonts w:cs="Arial"/>
          <w:b/>
          <w:bCs/>
          <w:szCs w:val="20"/>
        </w:rPr>
        <w:t>Paper Title</w:t>
      </w:r>
      <w:r w:rsidRPr="00133580">
        <w:rPr>
          <w:rFonts w:cs="Arial"/>
          <w:szCs w:val="20"/>
        </w:rPr>
        <w:t>:</w:t>
      </w:r>
      <w:r w:rsidR="00D73827" w:rsidRPr="00133580">
        <w:rPr>
          <w:rFonts w:cs="Arial"/>
          <w:szCs w:val="20"/>
        </w:rPr>
        <w:t xml:space="preserve"> </w:t>
      </w:r>
      <w:r w:rsidR="00247A31" w:rsidRPr="00133580">
        <w:rPr>
          <w:rFonts w:cs="Arial"/>
          <w:szCs w:val="20"/>
        </w:rPr>
        <w:t xml:space="preserve">Statistical and </w:t>
      </w:r>
      <w:r w:rsidR="005C01BA" w:rsidRPr="00133580">
        <w:rPr>
          <w:rFonts w:cs="Arial"/>
          <w:szCs w:val="20"/>
        </w:rPr>
        <w:t>P</w:t>
      </w:r>
      <w:r w:rsidR="00247A31" w:rsidRPr="00133580">
        <w:rPr>
          <w:rFonts w:cs="Arial"/>
          <w:szCs w:val="20"/>
        </w:rPr>
        <w:t xml:space="preserve">ractical </w:t>
      </w:r>
      <w:r w:rsidR="005C01BA" w:rsidRPr="00133580">
        <w:rPr>
          <w:rFonts w:cs="Arial"/>
          <w:szCs w:val="20"/>
        </w:rPr>
        <w:t>C</w:t>
      </w:r>
      <w:r w:rsidR="00247A31" w:rsidRPr="00133580">
        <w:rPr>
          <w:rFonts w:cs="Arial"/>
          <w:szCs w:val="20"/>
        </w:rPr>
        <w:t xml:space="preserve">onsiderations for </w:t>
      </w:r>
      <w:r w:rsidR="005C01BA" w:rsidRPr="00133580">
        <w:rPr>
          <w:rFonts w:cs="Arial"/>
          <w:szCs w:val="20"/>
        </w:rPr>
        <w:t>M</w:t>
      </w:r>
      <w:r w:rsidR="00247A31" w:rsidRPr="00133580">
        <w:rPr>
          <w:rFonts w:cs="Arial"/>
          <w:szCs w:val="20"/>
        </w:rPr>
        <w:t>ulti-</w:t>
      </w:r>
      <w:r w:rsidR="005C01BA" w:rsidRPr="00133580">
        <w:rPr>
          <w:rFonts w:cs="Arial"/>
          <w:szCs w:val="20"/>
        </w:rPr>
        <w:t>G</w:t>
      </w:r>
      <w:r w:rsidR="00247A31" w:rsidRPr="00133580">
        <w:rPr>
          <w:rFonts w:cs="Arial"/>
          <w:szCs w:val="20"/>
        </w:rPr>
        <w:t xml:space="preserve">roup </w:t>
      </w:r>
      <w:r w:rsidR="005C01BA" w:rsidRPr="00133580">
        <w:rPr>
          <w:rFonts w:cs="Arial"/>
          <w:szCs w:val="20"/>
        </w:rPr>
        <w:t>R</w:t>
      </w:r>
      <w:r w:rsidR="00247A31" w:rsidRPr="00133580">
        <w:rPr>
          <w:rFonts w:cs="Arial"/>
          <w:szCs w:val="20"/>
        </w:rPr>
        <w:t>esearch</w:t>
      </w:r>
    </w:p>
    <w:p w14:paraId="40445C80" w14:textId="40577831" w:rsidR="00163A52" w:rsidRPr="00133580" w:rsidRDefault="00163A52" w:rsidP="00163A52">
      <w:pPr>
        <w:rPr>
          <w:rFonts w:cs="Arial"/>
          <w:szCs w:val="20"/>
        </w:rPr>
      </w:pPr>
      <w:r w:rsidRPr="00133580">
        <w:rPr>
          <w:rFonts w:cs="Arial"/>
          <w:b/>
          <w:bCs/>
          <w:szCs w:val="20"/>
        </w:rPr>
        <w:t>Author</w:t>
      </w:r>
      <w:r w:rsidRPr="00133580">
        <w:rPr>
          <w:rFonts w:cs="Arial"/>
          <w:szCs w:val="20"/>
        </w:rPr>
        <w:t xml:space="preserve">: </w:t>
      </w:r>
      <w:r w:rsidR="004F7E82" w:rsidRPr="00133580">
        <w:rPr>
          <w:rFonts w:cs="Arial"/>
          <w:szCs w:val="20"/>
        </w:rPr>
        <w:t xml:space="preserve">Aaron </w:t>
      </w:r>
      <w:r w:rsidR="003B0FE8" w:rsidRPr="00133580">
        <w:rPr>
          <w:rFonts w:cs="Arial"/>
          <w:szCs w:val="20"/>
        </w:rPr>
        <w:t xml:space="preserve">J. </w:t>
      </w:r>
      <w:r w:rsidR="004F7E82" w:rsidRPr="00133580">
        <w:rPr>
          <w:rFonts w:cs="Arial"/>
          <w:szCs w:val="20"/>
        </w:rPr>
        <w:t>Kaat</w:t>
      </w:r>
      <w:r w:rsidR="005C01BA" w:rsidRPr="00133580">
        <w:rPr>
          <w:rFonts w:cs="Arial"/>
          <w:szCs w:val="20"/>
        </w:rPr>
        <w:t>, Department of Medical Social Sciences, Outcome and Measurement Science Division, Northwestern University Feinberg School of Medicine</w:t>
      </w:r>
    </w:p>
    <w:p w14:paraId="50BCC3F6" w14:textId="05C12E62" w:rsidR="00163A52" w:rsidRPr="00133580" w:rsidRDefault="00163A52" w:rsidP="00163A52">
      <w:pPr>
        <w:rPr>
          <w:rFonts w:cs="Arial"/>
          <w:szCs w:val="20"/>
        </w:rPr>
      </w:pPr>
      <w:r w:rsidRPr="00133580">
        <w:rPr>
          <w:rFonts w:cs="Arial"/>
          <w:b/>
          <w:bCs/>
          <w:szCs w:val="20"/>
        </w:rPr>
        <w:t>Introduction</w:t>
      </w:r>
      <w:r w:rsidRPr="00133580">
        <w:rPr>
          <w:rFonts w:cs="Arial"/>
          <w:szCs w:val="20"/>
        </w:rPr>
        <w:t xml:space="preserve">: </w:t>
      </w:r>
      <w:r w:rsidR="0083173C" w:rsidRPr="00133580">
        <w:rPr>
          <w:rFonts w:cs="Arial"/>
          <w:szCs w:val="20"/>
        </w:rPr>
        <w:t>At a basic level, most quantitative research seeks to compare different groups of individuals, or the same group of individuals over time. Within the intellectual and developmental disabilities (</w:t>
      </w:r>
      <w:r w:rsidR="005C01BA" w:rsidRPr="00133580">
        <w:rPr>
          <w:rFonts w:cs="Arial"/>
          <w:szCs w:val="20"/>
        </w:rPr>
        <w:t>IDD</w:t>
      </w:r>
      <w:r w:rsidR="0083173C" w:rsidRPr="00133580">
        <w:rPr>
          <w:rFonts w:cs="Arial"/>
          <w:szCs w:val="20"/>
        </w:rPr>
        <w:t xml:space="preserve">) field, this often means comparing those with </w:t>
      </w:r>
      <w:r w:rsidR="005C01BA" w:rsidRPr="00133580">
        <w:rPr>
          <w:rFonts w:cs="Arial"/>
          <w:szCs w:val="20"/>
        </w:rPr>
        <w:t>IDD</w:t>
      </w:r>
      <w:r w:rsidR="0083173C" w:rsidRPr="00133580">
        <w:rPr>
          <w:rFonts w:cs="Arial"/>
          <w:szCs w:val="20"/>
        </w:rPr>
        <w:t xml:space="preserve"> to the neurotypical “general” population. </w:t>
      </w:r>
      <w:r w:rsidR="00D633D3" w:rsidRPr="00133580">
        <w:rPr>
          <w:rFonts w:cs="Arial"/>
          <w:szCs w:val="20"/>
        </w:rPr>
        <w:t>To facilitate</w:t>
      </w:r>
      <w:r w:rsidR="00040006" w:rsidRPr="00133580">
        <w:rPr>
          <w:rFonts w:cs="Arial"/>
          <w:szCs w:val="20"/>
        </w:rPr>
        <w:t xml:space="preserve"> these comparisons, researchers often evaluate measurement invariance (MI) to show that the scales are comparable, or use a related technique, differential item functioning (DIF) to show which items are non-invariant</w:t>
      </w:r>
      <w:r w:rsidR="003765BA" w:rsidRPr="00133580">
        <w:rPr>
          <w:rFonts w:cs="Arial"/>
          <w:szCs w:val="20"/>
        </w:rPr>
        <w:t xml:space="preserve"> (c.f., Farmer et al., 2024)</w:t>
      </w:r>
      <w:r w:rsidR="00040006" w:rsidRPr="00133580">
        <w:rPr>
          <w:rFonts w:cs="Arial"/>
          <w:szCs w:val="20"/>
        </w:rPr>
        <w:t>.</w:t>
      </w:r>
      <w:r w:rsidR="00037F16" w:rsidRPr="00133580">
        <w:rPr>
          <w:rFonts w:cs="Arial"/>
          <w:szCs w:val="20"/>
        </w:rPr>
        <w:t xml:space="preserve"> Many MI/DIF evaluations in the </w:t>
      </w:r>
      <w:r w:rsidR="005C01BA" w:rsidRPr="00133580">
        <w:rPr>
          <w:rFonts w:cs="Arial"/>
          <w:szCs w:val="20"/>
        </w:rPr>
        <w:t>IDD</w:t>
      </w:r>
      <w:r w:rsidR="00037F16" w:rsidRPr="00133580">
        <w:rPr>
          <w:rFonts w:cs="Arial"/>
          <w:szCs w:val="20"/>
        </w:rPr>
        <w:t xml:space="preserve"> field, however, have only focused on the statistical significance of their results, without thoroughly considering 1) whether MI/DIF analyses </w:t>
      </w:r>
      <w:r w:rsidR="00F051BA" w:rsidRPr="00133580">
        <w:rPr>
          <w:rFonts w:cs="Arial"/>
          <w:szCs w:val="20"/>
        </w:rPr>
        <w:t xml:space="preserve">are appropriate given the nature of the </w:t>
      </w:r>
      <w:r w:rsidR="00037F16" w:rsidRPr="00133580">
        <w:rPr>
          <w:rFonts w:cs="Arial"/>
          <w:szCs w:val="20"/>
        </w:rPr>
        <w:t>data, 2) whether statistical significance translates into practical significance, or 3) what possible courses of action they can take in the event of DIF (i.e., non-invariance).</w:t>
      </w:r>
    </w:p>
    <w:p w14:paraId="56DA41D9" w14:textId="1A2B591B" w:rsidR="009B17A1" w:rsidRPr="00133580" w:rsidRDefault="009B17A1" w:rsidP="009B17A1">
      <w:pPr>
        <w:rPr>
          <w:rFonts w:cs="Arial"/>
          <w:szCs w:val="20"/>
        </w:rPr>
      </w:pPr>
      <w:r w:rsidRPr="00133580">
        <w:rPr>
          <w:rFonts w:cs="Arial"/>
          <w:b/>
          <w:bCs/>
          <w:szCs w:val="20"/>
        </w:rPr>
        <w:t>Method</w:t>
      </w:r>
      <w:r w:rsidRPr="00133580">
        <w:rPr>
          <w:rFonts w:cs="Arial"/>
          <w:szCs w:val="20"/>
        </w:rPr>
        <w:t xml:space="preserve">: </w:t>
      </w:r>
      <w:r w:rsidR="00F7497A" w:rsidRPr="00133580">
        <w:rPr>
          <w:rFonts w:cs="Arial"/>
          <w:szCs w:val="20"/>
        </w:rPr>
        <w:t xml:space="preserve">Almost all methods for MI/DIF evaluation use a multiple-group framework, either in factor analysis or in item response theory (IRT), with comparison of nested models with increasingly constrained model parameters across groups. There are various statistical tests and rules of thumb to suggest whether adding the constraints makes the model worse (i.e., statistical significance). </w:t>
      </w:r>
      <w:r w:rsidR="00F051BA" w:rsidRPr="00133580">
        <w:rPr>
          <w:rFonts w:cs="Arial"/>
          <w:szCs w:val="20"/>
        </w:rPr>
        <w:t xml:space="preserve">This is usually </w:t>
      </w:r>
      <w:r w:rsidR="00F7497A" w:rsidRPr="00133580">
        <w:rPr>
          <w:rFonts w:cs="Arial"/>
          <w:szCs w:val="20"/>
        </w:rPr>
        <w:t xml:space="preserve">where the </w:t>
      </w:r>
      <w:r w:rsidR="00F051BA" w:rsidRPr="00133580">
        <w:rPr>
          <w:rFonts w:cs="Arial"/>
          <w:szCs w:val="20"/>
        </w:rPr>
        <w:t>analysis</w:t>
      </w:r>
      <w:r w:rsidR="00F7497A" w:rsidRPr="00133580">
        <w:rPr>
          <w:rFonts w:cs="Arial"/>
          <w:szCs w:val="20"/>
        </w:rPr>
        <w:t xml:space="preserve"> end</w:t>
      </w:r>
      <w:r w:rsidR="00F051BA" w:rsidRPr="00133580">
        <w:rPr>
          <w:rFonts w:cs="Arial"/>
          <w:szCs w:val="20"/>
        </w:rPr>
        <w:t>s</w:t>
      </w:r>
      <w:r w:rsidR="00F7497A" w:rsidRPr="00133580">
        <w:rPr>
          <w:rFonts w:cs="Arial"/>
          <w:szCs w:val="20"/>
        </w:rPr>
        <w:t xml:space="preserve">. In this talk, I will review additional impact statistics, </w:t>
      </w:r>
      <w:r w:rsidR="00EA1821" w:rsidRPr="00133580">
        <w:rPr>
          <w:rFonts w:cs="Arial"/>
          <w:szCs w:val="20"/>
        </w:rPr>
        <w:t>with special attention as to whether the indices are on the “observed” scale or are on a standardized scale (c.f.,</w:t>
      </w:r>
      <w:r w:rsidR="00F7497A" w:rsidRPr="00133580">
        <w:rPr>
          <w:rFonts w:cs="Arial"/>
          <w:szCs w:val="20"/>
        </w:rPr>
        <w:t xml:space="preserve"> Meade</w:t>
      </w:r>
      <w:r w:rsidR="00EA1821" w:rsidRPr="00133580">
        <w:rPr>
          <w:rFonts w:cs="Arial"/>
          <w:szCs w:val="20"/>
        </w:rPr>
        <w:t xml:space="preserve">, </w:t>
      </w:r>
      <w:r w:rsidR="00F7497A" w:rsidRPr="00133580">
        <w:rPr>
          <w:rFonts w:cs="Arial"/>
          <w:szCs w:val="20"/>
        </w:rPr>
        <w:t>2010)</w:t>
      </w:r>
      <w:r w:rsidR="00EA1821" w:rsidRPr="00133580">
        <w:rPr>
          <w:rFonts w:cs="Arial"/>
          <w:szCs w:val="20"/>
        </w:rPr>
        <w:t xml:space="preserve">. </w:t>
      </w:r>
    </w:p>
    <w:p w14:paraId="4BAE4CCB" w14:textId="78A02F35" w:rsidR="009B17A1" w:rsidRPr="00133580" w:rsidRDefault="009B17A1" w:rsidP="009B17A1">
      <w:pPr>
        <w:rPr>
          <w:rFonts w:cs="Arial"/>
          <w:szCs w:val="20"/>
        </w:rPr>
      </w:pPr>
      <w:r w:rsidRPr="00133580">
        <w:rPr>
          <w:rFonts w:cs="Arial"/>
          <w:b/>
          <w:bCs/>
          <w:szCs w:val="20"/>
        </w:rPr>
        <w:t>Results</w:t>
      </w:r>
      <w:r w:rsidRPr="00133580">
        <w:rPr>
          <w:rFonts w:cs="Arial"/>
          <w:szCs w:val="20"/>
        </w:rPr>
        <w:t xml:space="preserve">: </w:t>
      </w:r>
      <w:r w:rsidR="006E6B3A" w:rsidRPr="00133580">
        <w:rPr>
          <w:rFonts w:cs="Arial"/>
          <w:szCs w:val="20"/>
        </w:rPr>
        <w:t xml:space="preserve">Measurement differences must be disentangled from group differences </w:t>
      </w:r>
      <w:proofErr w:type="gramStart"/>
      <w:r w:rsidR="006E6B3A" w:rsidRPr="00133580">
        <w:rPr>
          <w:rFonts w:cs="Arial"/>
          <w:szCs w:val="20"/>
        </w:rPr>
        <w:t>in order for</w:t>
      </w:r>
      <w:proofErr w:type="gramEnd"/>
      <w:r w:rsidR="006E6B3A" w:rsidRPr="00133580">
        <w:rPr>
          <w:rFonts w:cs="Arial"/>
          <w:szCs w:val="20"/>
        </w:rPr>
        <w:t xml:space="preserve"> researchers to make meaningful conclusions about their studies. This is challenging insofar as the very items we use to examine group differences are the ones that may </w:t>
      </w:r>
      <w:r w:rsidR="006A016D" w:rsidRPr="00133580">
        <w:rPr>
          <w:rFonts w:cs="Arial"/>
          <w:szCs w:val="20"/>
        </w:rPr>
        <w:t>be non-invariant. When impactful non-invariance occurs</w:t>
      </w:r>
      <w:r w:rsidR="00040006" w:rsidRPr="00133580">
        <w:rPr>
          <w:rFonts w:cs="Arial"/>
          <w:szCs w:val="20"/>
        </w:rPr>
        <w:t xml:space="preserve">, a researcher </w:t>
      </w:r>
      <w:proofErr w:type="gramStart"/>
      <w:r w:rsidR="00040006" w:rsidRPr="00133580">
        <w:rPr>
          <w:rFonts w:cs="Arial"/>
          <w:szCs w:val="20"/>
        </w:rPr>
        <w:t>has to</w:t>
      </w:r>
      <w:proofErr w:type="gramEnd"/>
      <w:r w:rsidR="00040006" w:rsidRPr="00133580">
        <w:rPr>
          <w:rFonts w:cs="Arial"/>
          <w:szCs w:val="20"/>
        </w:rPr>
        <w:t xml:space="preserve"> deal with these results—they might 1) ignore the DIF, 2) drop the offending items, 3) drop the offending (sub)score, or 4) proactively model the non-invariance. </w:t>
      </w:r>
      <w:r w:rsidR="00E7075D" w:rsidRPr="00133580">
        <w:rPr>
          <w:rFonts w:cs="Arial"/>
          <w:szCs w:val="20"/>
        </w:rPr>
        <w:t>An impact analysis should guide this decision-making process.</w:t>
      </w:r>
    </w:p>
    <w:p w14:paraId="5704A701" w14:textId="2DBC4EBF" w:rsidR="009B17A1" w:rsidRPr="00133580" w:rsidRDefault="009B17A1" w:rsidP="009B17A1">
      <w:pPr>
        <w:rPr>
          <w:rFonts w:cs="Arial"/>
          <w:szCs w:val="20"/>
        </w:rPr>
      </w:pPr>
      <w:r w:rsidRPr="00133580">
        <w:rPr>
          <w:rFonts w:cs="Arial"/>
          <w:b/>
          <w:bCs/>
          <w:szCs w:val="20"/>
        </w:rPr>
        <w:t>Discussion</w:t>
      </w:r>
      <w:r w:rsidRPr="00133580">
        <w:rPr>
          <w:rFonts w:cs="Arial"/>
          <w:szCs w:val="20"/>
        </w:rPr>
        <w:t xml:space="preserve">: </w:t>
      </w:r>
      <w:r w:rsidR="002516CA" w:rsidRPr="00133580">
        <w:rPr>
          <w:rFonts w:cs="Arial"/>
          <w:szCs w:val="20"/>
        </w:rPr>
        <w:t xml:space="preserve">Through this presentation, I intend to briefly review MI/DIF methodology, with an emphasis on when it makes sense to conduct these analyses and how to use impact analyses to determine if lack of invariance translates into practical effects, and thereby inform how to manage problematic items. There has been a growth in MI/DIF analyses in the </w:t>
      </w:r>
      <w:r w:rsidR="005C01BA" w:rsidRPr="00133580">
        <w:rPr>
          <w:rFonts w:cs="Arial"/>
          <w:szCs w:val="20"/>
        </w:rPr>
        <w:t>IDD</w:t>
      </w:r>
      <w:r w:rsidR="002516CA" w:rsidRPr="00133580">
        <w:rPr>
          <w:rFonts w:cs="Arial"/>
          <w:szCs w:val="20"/>
        </w:rPr>
        <w:t xml:space="preserve"> field, which should encourage us to be thoughtful about how we utilize these methods responsibly and ensure that we appropriately interpret them.</w:t>
      </w:r>
    </w:p>
    <w:p w14:paraId="4718E87A" w14:textId="225851D4" w:rsidR="0094650E" w:rsidRPr="00133580" w:rsidRDefault="009B17A1" w:rsidP="00133580">
      <w:pPr>
        <w:rPr>
          <w:rFonts w:cs="Arial"/>
          <w:b/>
          <w:bCs/>
          <w:szCs w:val="20"/>
        </w:rPr>
      </w:pPr>
      <w:r w:rsidRPr="00133580">
        <w:rPr>
          <w:rFonts w:cs="Arial"/>
          <w:b/>
          <w:bCs/>
          <w:szCs w:val="20"/>
        </w:rPr>
        <w:t>References</w:t>
      </w:r>
      <w:r w:rsidR="00133580">
        <w:rPr>
          <w:rFonts w:cs="Arial"/>
          <w:b/>
          <w:bCs/>
          <w:szCs w:val="20"/>
        </w:rPr>
        <w:t xml:space="preserve">: </w:t>
      </w:r>
      <w:r w:rsidR="0012491A" w:rsidRPr="00133580">
        <w:rPr>
          <w:rFonts w:cs="Arial"/>
          <w:szCs w:val="20"/>
        </w:rPr>
        <w:t xml:space="preserve">Meade, A. W. (2010). A taxonomy of effect size measures for the differential functioning of items and scales. Journal of Applied Psychology, 95(4), 728-743. </w:t>
      </w:r>
      <w:hyperlink r:id="rId8" w:history="1">
        <w:r w:rsidR="006F73CC" w:rsidRPr="00133580">
          <w:rPr>
            <w:rStyle w:val="Hyperlink"/>
            <w:rFonts w:cs="Arial"/>
            <w:szCs w:val="20"/>
          </w:rPr>
          <w:t>https://doi.org/10.1037/a0018966</w:t>
        </w:r>
      </w:hyperlink>
      <w:r w:rsidR="00133580">
        <w:rPr>
          <w:rStyle w:val="Hyperlink"/>
          <w:rFonts w:cs="Arial"/>
          <w:szCs w:val="20"/>
        </w:rPr>
        <w:t xml:space="preserve">. </w:t>
      </w:r>
      <w:r w:rsidR="006F73CC" w:rsidRPr="00133580">
        <w:rPr>
          <w:rFonts w:cs="Arial"/>
          <w:szCs w:val="20"/>
        </w:rPr>
        <w:t xml:space="preserve">Farmer, C., Kaat, A. J., Edwards, M. C., &amp; </w:t>
      </w:r>
      <w:proofErr w:type="spellStart"/>
      <w:r w:rsidR="006F73CC" w:rsidRPr="00133580">
        <w:rPr>
          <w:rFonts w:cs="Arial"/>
          <w:szCs w:val="20"/>
        </w:rPr>
        <w:t>Lecavalier</w:t>
      </w:r>
      <w:proofErr w:type="spellEnd"/>
      <w:r w:rsidR="006F73CC" w:rsidRPr="00133580">
        <w:rPr>
          <w:rFonts w:cs="Arial"/>
          <w:szCs w:val="20"/>
        </w:rPr>
        <w:t xml:space="preserve">, L. (2024). Measurement Invariance in Intellectual and Developmental Disability Research. </w:t>
      </w:r>
      <w:r w:rsidR="006F73CC" w:rsidRPr="00133580">
        <w:rPr>
          <w:rFonts w:cs="Arial"/>
          <w:i/>
          <w:iCs/>
          <w:szCs w:val="20"/>
        </w:rPr>
        <w:t>American journal on intellectual and developmental disabilities</w:t>
      </w:r>
      <w:r w:rsidR="006F73CC" w:rsidRPr="00133580">
        <w:rPr>
          <w:rFonts w:cs="Arial"/>
          <w:szCs w:val="20"/>
        </w:rPr>
        <w:t xml:space="preserve">, </w:t>
      </w:r>
      <w:r w:rsidR="006F73CC" w:rsidRPr="00133580">
        <w:rPr>
          <w:rFonts w:cs="Arial"/>
          <w:i/>
          <w:iCs/>
          <w:szCs w:val="20"/>
        </w:rPr>
        <w:t>129</w:t>
      </w:r>
      <w:r w:rsidR="006F73CC" w:rsidRPr="00133580">
        <w:rPr>
          <w:rFonts w:cs="Arial"/>
          <w:szCs w:val="20"/>
        </w:rPr>
        <w:t>(3), 191-198.</w:t>
      </w:r>
    </w:p>
    <w:p w14:paraId="6F13206B" w14:textId="28C9218D" w:rsidR="0064135E" w:rsidRPr="00133580" w:rsidRDefault="0064135E" w:rsidP="0064135E">
      <w:pPr>
        <w:jc w:val="center"/>
        <w:rPr>
          <w:rFonts w:cs="Arial"/>
          <w:b/>
          <w:bCs/>
          <w:szCs w:val="20"/>
        </w:rPr>
      </w:pPr>
      <w:r w:rsidRPr="00133580">
        <w:rPr>
          <w:rFonts w:cs="Arial"/>
          <w:b/>
          <w:bCs/>
          <w:szCs w:val="20"/>
        </w:rPr>
        <w:lastRenderedPageBreak/>
        <w:t xml:space="preserve">Paper </w:t>
      </w:r>
      <w:r w:rsidR="00D73827" w:rsidRPr="00133580">
        <w:rPr>
          <w:rFonts w:cs="Arial"/>
          <w:b/>
          <w:bCs/>
          <w:szCs w:val="20"/>
        </w:rPr>
        <w:t>2</w:t>
      </w:r>
      <w:r w:rsidRPr="00133580">
        <w:rPr>
          <w:rFonts w:cs="Arial"/>
          <w:b/>
          <w:bCs/>
          <w:szCs w:val="20"/>
        </w:rPr>
        <w:t xml:space="preserve"> of 4</w:t>
      </w:r>
    </w:p>
    <w:p w14:paraId="74BCFD96" w14:textId="638C606D" w:rsidR="000C4EB0" w:rsidRPr="00133580" w:rsidRDefault="000C4EB0" w:rsidP="000C4EB0">
      <w:pPr>
        <w:rPr>
          <w:rFonts w:cs="Arial"/>
          <w:szCs w:val="20"/>
        </w:rPr>
      </w:pPr>
      <w:r w:rsidRPr="00133580">
        <w:rPr>
          <w:rFonts w:cs="Arial"/>
          <w:b/>
          <w:bCs/>
          <w:szCs w:val="20"/>
        </w:rPr>
        <w:t>Paper Title</w:t>
      </w:r>
      <w:r w:rsidRPr="00133580">
        <w:rPr>
          <w:rFonts w:cs="Arial"/>
          <w:szCs w:val="20"/>
        </w:rPr>
        <w:t xml:space="preserve">: Beyond the </w:t>
      </w:r>
      <w:r w:rsidR="00052BB1" w:rsidRPr="00133580">
        <w:rPr>
          <w:rFonts w:cs="Arial"/>
          <w:szCs w:val="20"/>
        </w:rPr>
        <w:t>S</w:t>
      </w:r>
      <w:r w:rsidRPr="00133580">
        <w:rPr>
          <w:rFonts w:cs="Arial"/>
          <w:szCs w:val="20"/>
        </w:rPr>
        <w:t xml:space="preserve">tatic: Addressing </w:t>
      </w:r>
      <w:r w:rsidR="00052BB1" w:rsidRPr="00133580">
        <w:rPr>
          <w:rFonts w:cs="Arial"/>
          <w:szCs w:val="20"/>
        </w:rPr>
        <w:t>C</w:t>
      </w:r>
      <w:r w:rsidRPr="00133580">
        <w:rPr>
          <w:rFonts w:cs="Arial"/>
          <w:szCs w:val="20"/>
        </w:rPr>
        <w:t xml:space="preserve">linical </w:t>
      </w:r>
      <w:r w:rsidR="00052BB1" w:rsidRPr="00133580">
        <w:rPr>
          <w:rFonts w:cs="Arial"/>
          <w:szCs w:val="20"/>
        </w:rPr>
        <w:t>M</w:t>
      </w:r>
      <w:r w:rsidRPr="00133580">
        <w:rPr>
          <w:rFonts w:cs="Arial"/>
          <w:szCs w:val="20"/>
        </w:rPr>
        <w:t xml:space="preserve">eaning in the </w:t>
      </w:r>
      <w:r w:rsidR="00052BB1" w:rsidRPr="00133580">
        <w:rPr>
          <w:rFonts w:cs="Arial"/>
          <w:szCs w:val="20"/>
        </w:rPr>
        <w:t>C</w:t>
      </w:r>
      <w:r w:rsidRPr="00133580">
        <w:rPr>
          <w:rFonts w:cs="Arial"/>
          <w:szCs w:val="20"/>
        </w:rPr>
        <w:t xml:space="preserve">ontext of the </w:t>
      </w:r>
      <w:r w:rsidR="00052BB1" w:rsidRPr="00133580">
        <w:rPr>
          <w:rFonts w:cs="Arial"/>
          <w:szCs w:val="20"/>
        </w:rPr>
        <w:t>D</w:t>
      </w:r>
      <w:r w:rsidRPr="00133580">
        <w:rPr>
          <w:rFonts w:cs="Arial"/>
          <w:szCs w:val="20"/>
        </w:rPr>
        <w:t xml:space="preserve">eveloping, </w:t>
      </w:r>
      <w:r w:rsidR="00052BB1" w:rsidRPr="00133580">
        <w:rPr>
          <w:rFonts w:cs="Arial"/>
          <w:szCs w:val="20"/>
        </w:rPr>
        <w:t>M</w:t>
      </w:r>
      <w:r w:rsidRPr="00133580">
        <w:rPr>
          <w:rFonts w:cs="Arial"/>
          <w:szCs w:val="20"/>
        </w:rPr>
        <w:t xml:space="preserve">aturing, and </w:t>
      </w:r>
      <w:r w:rsidR="00052BB1" w:rsidRPr="00133580">
        <w:rPr>
          <w:rFonts w:cs="Arial"/>
          <w:szCs w:val="20"/>
        </w:rPr>
        <w:t>D</w:t>
      </w:r>
      <w:r w:rsidRPr="00133580">
        <w:rPr>
          <w:rFonts w:cs="Arial"/>
          <w:szCs w:val="20"/>
        </w:rPr>
        <w:t xml:space="preserve">ynamic </w:t>
      </w:r>
      <w:r w:rsidR="00F051BA" w:rsidRPr="00133580">
        <w:rPr>
          <w:rFonts w:cs="Arial"/>
          <w:szCs w:val="20"/>
        </w:rPr>
        <w:t>B</w:t>
      </w:r>
      <w:r w:rsidRPr="00133580">
        <w:rPr>
          <w:rFonts w:cs="Arial"/>
          <w:szCs w:val="20"/>
        </w:rPr>
        <w:t>rain</w:t>
      </w:r>
    </w:p>
    <w:p w14:paraId="11595071" w14:textId="77777777" w:rsidR="000C4EB0" w:rsidRPr="00133580" w:rsidRDefault="000C4EB0" w:rsidP="000C4EB0">
      <w:pPr>
        <w:rPr>
          <w:rFonts w:cs="Arial"/>
          <w:szCs w:val="20"/>
        </w:rPr>
      </w:pPr>
      <w:r w:rsidRPr="00133580">
        <w:rPr>
          <w:rFonts w:cs="Arial"/>
          <w:b/>
          <w:bCs/>
          <w:szCs w:val="20"/>
        </w:rPr>
        <w:t>Authors</w:t>
      </w:r>
      <w:r w:rsidRPr="00133580">
        <w:rPr>
          <w:rFonts w:cs="Arial"/>
          <w:szCs w:val="20"/>
        </w:rPr>
        <w:t>: Caitlin Hudac, University of South Carolina, Department of Psychology and Carolina Autism and Neurodevelopment Research Center</w:t>
      </w:r>
    </w:p>
    <w:p w14:paraId="2A6FB693" w14:textId="395B243C" w:rsidR="000C4EB0" w:rsidRPr="00133580" w:rsidRDefault="000C4EB0" w:rsidP="000C4EB0">
      <w:pPr>
        <w:rPr>
          <w:rFonts w:cs="Arial"/>
          <w:szCs w:val="20"/>
        </w:rPr>
      </w:pPr>
      <w:r w:rsidRPr="00133580">
        <w:rPr>
          <w:rFonts w:cs="Arial"/>
          <w:b/>
          <w:bCs/>
          <w:szCs w:val="20"/>
        </w:rPr>
        <w:t>Introduction</w:t>
      </w:r>
      <w:r w:rsidRPr="00133580">
        <w:rPr>
          <w:rFonts w:cs="Arial"/>
          <w:szCs w:val="20"/>
        </w:rPr>
        <w:t>: Brain-based biological indicators or “biomarkers” could accelerate and leverage efforts towards clinical intervention (e.g., drug and device approval) for neurodevelopmental disorders (NDDs), including autism and intellectual disability. For instance, electroencephalography (EEG) biomarkers could aid intervention stratification or titration and/or serve as clinical outcome markers. Yet, there is tremendous genetic and phenotypic heterogeneity to consider across and within NDDs, even within rare genetic subgroups. Translational models from animals to humans may aid in identification of subgroups with shared underlying genetic and/or biological mechanisms. The goal is that unique profiles could be indicative of success for a particular treatment, as has been successful from a “precision medicine” approach. A large complication is that clinical targets may shift throughout development and maturation, as well as trial-to-trial variability that may provide insights into learning and treatment uptake.</w:t>
      </w:r>
      <w:r w:rsidR="00F051BA" w:rsidRPr="00133580">
        <w:rPr>
          <w:rFonts w:cs="Arial"/>
          <w:szCs w:val="20"/>
        </w:rPr>
        <w:t xml:space="preserve"> </w:t>
      </w:r>
      <w:r w:rsidRPr="00133580">
        <w:rPr>
          <w:rFonts w:cs="Arial"/>
          <w:szCs w:val="20"/>
        </w:rPr>
        <w:t xml:space="preserve">Building from preclinical biological models may highlight sensitive developmental periods of maximal plasticity, given the accelerated maturation in animals. But it can be difficult to translate preclinical animal model findings to humans clinical meaning. </w:t>
      </w:r>
    </w:p>
    <w:p w14:paraId="1ABBEFBC" w14:textId="77777777" w:rsidR="000C4EB0" w:rsidRPr="00133580" w:rsidRDefault="000C4EB0" w:rsidP="000C4EB0">
      <w:pPr>
        <w:rPr>
          <w:rFonts w:cs="Arial"/>
          <w:szCs w:val="20"/>
        </w:rPr>
      </w:pPr>
      <w:r w:rsidRPr="00133580">
        <w:rPr>
          <w:rFonts w:cs="Arial"/>
          <w:b/>
          <w:bCs/>
          <w:szCs w:val="20"/>
        </w:rPr>
        <w:t>Method</w:t>
      </w:r>
      <w:r w:rsidRPr="00133580">
        <w:rPr>
          <w:rFonts w:cs="Arial"/>
          <w:szCs w:val="20"/>
        </w:rPr>
        <w:t xml:space="preserve">: I will present data linking preclinical models to EEG phenotypes and clinical, medical, and behavioral outcomes in rare genetic NDD subgroups across the lifespan (infancy through adulthood). </w:t>
      </w:r>
    </w:p>
    <w:p w14:paraId="36E8B9F7" w14:textId="77777777" w:rsidR="000C4EB0" w:rsidRPr="00133580" w:rsidRDefault="000C4EB0" w:rsidP="000C4EB0">
      <w:pPr>
        <w:rPr>
          <w:rFonts w:cs="Arial"/>
          <w:szCs w:val="20"/>
        </w:rPr>
      </w:pPr>
      <w:r w:rsidRPr="00133580">
        <w:rPr>
          <w:rFonts w:cs="Arial"/>
          <w:b/>
          <w:bCs/>
          <w:szCs w:val="20"/>
        </w:rPr>
        <w:t>Results</w:t>
      </w:r>
      <w:r w:rsidRPr="00133580">
        <w:rPr>
          <w:rFonts w:cs="Arial"/>
          <w:szCs w:val="20"/>
        </w:rPr>
        <w:t>: Briefly, I will make a case for optimizing neuroscience research design and programs to (a) use appropriate model systems to address specific questions, (b) accumulate a variety of biomarkers and leverage computational and analytic tools to describe patterns, and (c) ensure research designs account for shifts in maturation, development, and learning.</w:t>
      </w:r>
    </w:p>
    <w:p w14:paraId="624D182D" w14:textId="518E8602" w:rsidR="0094650E" w:rsidRPr="00133580" w:rsidRDefault="000C4EB0" w:rsidP="005C01BA">
      <w:pPr>
        <w:rPr>
          <w:rFonts w:cs="Arial"/>
          <w:b/>
          <w:bCs/>
          <w:szCs w:val="20"/>
        </w:rPr>
      </w:pPr>
      <w:r w:rsidRPr="00133580">
        <w:rPr>
          <w:rFonts w:cs="Arial"/>
          <w:b/>
          <w:bCs/>
          <w:szCs w:val="20"/>
        </w:rPr>
        <w:t>Discussion</w:t>
      </w:r>
      <w:r w:rsidRPr="00133580">
        <w:rPr>
          <w:rFonts w:cs="Arial"/>
          <w:szCs w:val="20"/>
        </w:rPr>
        <w:t xml:space="preserve">: At the core, our research seeks to optimize opportunities for learning and engagement in NDDs by targeting brain development in NND genetic subgroups (and preclinical model counterparts). By addressing brain development across a range of measurements (cellular, circuits/network, physiology, function, behavior), neuroscience is primed to support and accelerate treatment innovations. However, there is a need to increase communication across subdisciplines to make actionable, meaningful discoveries towards precision treatment. I propose basic and creative solutions for obstacles to interpretation of cross-species biomarkers, including requiring layperson descriptions to improve the transparency and importance of findings, emphasizing translational training programs and common resources to support researchers in communicating across disciplines, and targeted workgroups to align measures across species. </w:t>
      </w:r>
    </w:p>
    <w:p w14:paraId="3329CBAC" w14:textId="77777777" w:rsidR="00133580" w:rsidRDefault="00133580" w:rsidP="0064135E">
      <w:pPr>
        <w:jc w:val="center"/>
        <w:rPr>
          <w:rFonts w:cs="Arial"/>
          <w:b/>
          <w:bCs/>
          <w:szCs w:val="20"/>
        </w:rPr>
      </w:pPr>
    </w:p>
    <w:p w14:paraId="46304025" w14:textId="31480663" w:rsidR="0064135E" w:rsidRPr="00133580" w:rsidRDefault="0064135E" w:rsidP="0064135E">
      <w:pPr>
        <w:jc w:val="center"/>
        <w:rPr>
          <w:rFonts w:cs="Arial"/>
          <w:b/>
          <w:bCs/>
          <w:szCs w:val="20"/>
        </w:rPr>
      </w:pPr>
      <w:r w:rsidRPr="00133580">
        <w:rPr>
          <w:rFonts w:cs="Arial"/>
          <w:b/>
          <w:bCs/>
          <w:szCs w:val="20"/>
        </w:rPr>
        <w:lastRenderedPageBreak/>
        <w:t>Paper 3 of 4</w:t>
      </w:r>
    </w:p>
    <w:p w14:paraId="44199C37" w14:textId="6438B7E5" w:rsidR="0064135E" w:rsidRPr="00133580" w:rsidRDefault="0064135E" w:rsidP="0064135E">
      <w:pPr>
        <w:rPr>
          <w:rFonts w:cs="Arial"/>
          <w:szCs w:val="20"/>
        </w:rPr>
      </w:pPr>
      <w:r w:rsidRPr="00133580">
        <w:rPr>
          <w:rFonts w:cs="Arial"/>
          <w:b/>
          <w:bCs/>
          <w:szCs w:val="20"/>
        </w:rPr>
        <w:t>Paper Title</w:t>
      </w:r>
      <w:r w:rsidRPr="00133580">
        <w:rPr>
          <w:rFonts w:cs="Arial"/>
          <w:szCs w:val="20"/>
        </w:rPr>
        <w:t>:</w:t>
      </w:r>
      <w:r w:rsidR="00143633" w:rsidRPr="00133580">
        <w:rPr>
          <w:rFonts w:cs="Arial"/>
          <w:szCs w:val="20"/>
        </w:rPr>
        <w:t xml:space="preserve"> Utilization of </w:t>
      </w:r>
      <w:r w:rsidR="00052BB1" w:rsidRPr="00133580">
        <w:rPr>
          <w:rFonts w:cs="Arial"/>
          <w:szCs w:val="20"/>
        </w:rPr>
        <w:t>Q</w:t>
      </w:r>
      <w:r w:rsidR="00E94557" w:rsidRPr="00133580">
        <w:rPr>
          <w:rFonts w:cs="Arial"/>
          <w:szCs w:val="20"/>
        </w:rPr>
        <w:t xml:space="preserve">ualitative </w:t>
      </w:r>
      <w:r w:rsidR="00052BB1" w:rsidRPr="00133580">
        <w:rPr>
          <w:rFonts w:cs="Arial"/>
          <w:szCs w:val="20"/>
        </w:rPr>
        <w:t>M</w:t>
      </w:r>
      <w:r w:rsidR="00E94557" w:rsidRPr="00133580">
        <w:rPr>
          <w:rFonts w:cs="Arial"/>
          <w:szCs w:val="20"/>
        </w:rPr>
        <w:t>ethods</w:t>
      </w:r>
      <w:r w:rsidR="00426496" w:rsidRPr="00133580">
        <w:rPr>
          <w:rFonts w:cs="Arial"/>
          <w:szCs w:val="20"/>
        </w:rPr>
        <w:t xml:space="preserve"> </w:t>
      </w:r>
      <w:r w:rsidR="00453C6A" w:rsidRPr="00133580">
        <w:rPr>
          <w:rFonts w:cs="Arial"/>
          <w:szCs w:val="20"/>
        </w:rPr>
        <w:t xml:space="preserve">and </w:t>
      </w:r>
      <w:r w:rsidR="00052BB1" w:rsidRPr="00133580">
        <w:rPr>
          <w:rFonts w:cs="Arial"/>
          <w:szCs w:val="20"/>
        </w:rPr>
        <w:t>P</w:t>
      </w:r>
      <w:r w:rsidR="00426496" w:rsidRPr="00133580">
        <w:rPr>
          <w:rFonts w:cs="Arial"/>
          <w:szCs w:val="20"/>
        </w:rPr>
        <w:t xml:space="preserve">atient </w:t>
      </w:r>
      <w:r w:rsidR="00052BB1" w:rsidRPr="00133580">
        <w:rPr>
          <w:rFonts w:cs="Arial"/>
          <w:szCs w:val="20"/>
        </w:rPr>
        <w:t>P</w:t>
      </w:r>
      <w:r w:rsidR="00426496" w:rsidRPr="00133580">
        <w:rPr>
          <w:rFonts w:cs="Arial"/>
          <w:szCs w:val="20"/>
        </w:rPr>
        <w:t>artnerships</w:t>
      </w:r>
      <w:r w:rsidR="00E94557" w:rsidRPr="00133580">
        <w:rPr>
          <w:rFonts w:cs="Arial"/>
          <w:szCs w:val="20"/>
        </w:rPr>
        <w:t xml:space="preserve"> to </w:t>
      </w:r>
      <w:r w:rsidR="00052BB1" w:rsidRPr="00133580">
        <w:rPr>
          <w:rFonts w:cs="Arial"/>
          <w:szCs w:val="20"/>
        </w:rPr>
        <w:t>I</w:t>
      </w:r>
      <w:r w:rsidR="00E94557" w:rsidRPr="00133580">
        <w:rPr>
          <w:rFonts w:cs="Arial"/>
          <w:szCs w:val="20"/>
        </w:rPr>
        <w:t xml:space="preserve">nform </w:t>
      </w:r>
      <w:r w:rsidR="00052BB1" w:rsidRPr="00133580">
        <w:rPr>
          <w:rFonts w:cs="Arial"/>
          <w:szCs w:val="20"/>
        </w:rPr>
        <w:t>M</w:t>
      </w:r>
      <w:r w:rsidR="00E94557" w:rsidRPr="00133580">
        <w:rPr>
          <w:rFonts w:cs="Arial"/>
          <w:szCs w:val="20"/>
        </w:rPr>
        <w:t xml:space="preserve">eaningful </w:t>
      </w:r>
      <w:r w:rsidR="00052BB1" w:rsidRPr="00133580">
        <w:rPr>
          <w:rFonts w:cs="Arial"/>
          <w:szCs w:val="20"/>
        </w:rPr>
        <w:t>M</w:t>
      </w:r>
      <w:r w:rsidR="00E94557" w:rsidRPr="00133580">
        <w:rPr>
          <w:rFonts w:cs="Arial"/>
          <w:szCs w:val="20"/>
        </w:rPr>
        <w:t xml:space="preserve">easure </w:t>
      </w:r>
      <w:r w:rsidR="00052BB1" w:rsidRPr="00133580">
        <w:rPr>
          <w:rFonts w:cs="Arial"/>
          <w:szCs w:val="20"/>
        </w:rPr>
        <w:t>D</w:t>
      </w:r>
      <w:r w:rsidR="00E94557" w:rsidRPr="00133580">
        <w:rPr>
          <w:rFonts w:cs="Arial"/>
          <w:szCs w:val="20"/>
        </w:rPr>
        <w:t xml:space="preserve">evelopment in </w:t>
      </w:r>
      <w:r w:rsidR="00E97728" w:rsidRPr="00133580">
        <w:rPr>
          <w:rFonts w:cs="Arial"/>
          <w:szCs w:val="20"/>
        </w:rPr>
        <w:t>IDD</w:t>
      </w:r>
    </w:p>
    <w:p w14:paraId="258ABC7A" w14:textId="312700D3" w:rsidR="0064135E" w:rsidRPr="00133580" w:rsidRDefault="0064135E" w:rsidP="005C01BA">
      <w:pPr>
        <w:rPr>
          <w:rFonts w:cs="Arial"/>
          <w:szCs w:val="20"/>
        </w:rPr>
      </w:pPr>
      <w:r w:rsidRPr="00133580">
        <w:rPr>
          <w:rFonts w:cs="Arial"/>
          <w:b/>
          <w:bCs/>
          <w:szCs w:val="20"/>
        </w:rPr>
        <w:t>Authors</w:t>
      </w:r>
      <w:r w:rsidRPr="00133580">
        <w:rPr>
          <w:rFonts w:cs="Arial"/>
          <w:szCs w:val="20"/>
        </w:rPr>
        <w:t xml:space="preserve">: </w:t>
      </w:r>
      <w:r w:rsidR="004F7E82" w:rsidRPr="00133580">
        <w:rPr>
          <w:rFonts w:cs="Arial"/>
          <w:szCs w:val="20"/>
        </w:rPr>
        <w:t xml:space="preserve">Natasha </w:t>
      </w:r>
      <w:r w:rsidR="00ED6F37" w:rsidRPr="00133580">
        <w:rPr>
          <w:rFonts w:cs="Arial"/>
          <w:szCs w:val="20"/>
        </w:rPr>
        <w:t xml:space="preserve">N. </w:t>
      </w:r>
      <w:r w:rsidR="004F7E82" w:rsidRPr="00133580">
        <w:rPr>
          <w:rFonts w:cs="Arial"/>
          <w:szCs w:val="20"/>
        </w:rPr>
        <w:t>Ludwig</w:t>
      </w:r>
      <w:r w:rsidR="005C01BA" w:rsidRPr="00133580">
        <w:rPr>
          <w:rFonts w:cs="Arial"/>
          <w:szCs w:val="20"/>
        </w:rPr>
        <w:t>, Center for Neuropsychological and Psychological Assessment, Kennedy Krieger Institute; Department of Psychiatry and Behavioral Sciences, Johns Hopkins School of Medicine</w:t>
      </w:r>
    </w:p>
    <w:p w14:paraId="3C2F9C57" w14:textId="1443C117" w:rsidR="005E23A5" w:rsidRPr="00133580" w:rsidRDefault="005E23A5" w:rsidP="005E23A5">
      <w:pPr>
        <w:rPr>
          <w:rFonts w:eastAsia="Times New Roman" w:cs="Arial"/>
          <w:color w:val="000000"/>
          <w:szCs w:val="20"/>
        </w:rPr>
      </w:pPr>
      <w:r w:rsidRPr="00133580">
        <w:rPr>
          <w:rFonts w:eastAsia="Times New Roman" w:cs="Arial"/>
          <w:b/>
          <w:bCs/>
          <w:color w:val="000000"/>
          <w:szCs w:val="20"/>
        </w:rPr>
        <w:t>Introduction:</w:t>
      </w:r>
      <w:r w:rsidR="007361B6" w:rsidRPr="00133580">
        <w:rPr>
          <w:rFonts w:eastAsia="Times New Roman" w:cs="Arial"/>
          <w:color w:val="000000"/>
          <w:szCs w:val="20"/>
        </w:rPr>
        <w:t xml:space="preserve"> </w:t>
      </w:r>
      <w:r w:rsidR="00A000BB" w:rsidRPr="00133580">
        <w:rPr>
          <w:rFonts w:eastAsia="Times New Roman" w:cs="Arial"/>
          <w:color w:val="000000"/>
          <w:szCs w:val="20"/>
        </w:rPr>
        <w:t>To</w:t>
      </w:r>
      <w:r w:rsidR="00AE26E6" w:rsidRPr="00133580">
        <w:rPr>
          <w:rFonts w:eastAsia="Times New Roman" w:cs="Arial"/>
          <w:color w:val="000000"/>
          <w:szCs w:val="20"/>
        </w:rPr>
        <w:t xml:space="preserve"> describe meaningful differences or </w:t>
      </w:r>
      <w:r w:rsidR="00A23393" w:rsidRPr="00133580">
        <w:rPr>
          <w:rFonts w:eastAsia="Times New Roman" w:cs="Arial"/>
          <w:color w:val="000000"/>
          <w:szCs w:val="20"/>
        </w:rPr>
        <w:t>change in a construct</w:t>
      </w:r>
      <w:r w:rsidR="00AE26E6" w:rsidRPr="00133580">
        <w:rPr>
          <w:rFonts w:eastAsia="Times New Roman" w:cs="Arial"/>
          <w:color w:val="000000"/>
          <w:szCs w:val="20"/>
        </w:rPr>
        <w:t xml:space="preserve">, it is crucial that the measures used capture aspects of the construct that are both relevant and meaningful </w:t>
      </w:r>
      <w:r w:rsidR="00BF64E1" w:rsidRPr="00133580">
        <w:rPr>
          <w:rFonts w:eastAsia="Times New Roman" w:cs="Arial"/>
          <w:color w:val="000000"/>
          <w:szCs w:val="20"/>
        </w:rPr>
        <w:t>for</w:t>
      </w:r>
      <w:r w:rsidR="00AE26E6" w:rsidRPr="00133580">
        <w:rPr>
          <w:rFonts w:eastAsia="Times New Roman" w:cs="Arial"/>
          <w:color w:val="000000"/>
          <w:szCs w:val="20"/>
        </w:rPr>
        <w:t xml:space="preserve"> </w:t>
      </w:r>
      <w:r w:rsidR="000A363B" w:rsidRPr="00133580">
        <w:rPr>
          <w:rFonts w:eastAsia="Times New Roman" w:cs="Arial"/>
          <w:color w:val="000000"/>
          <w:szCs w:val="20"/>
        </w:rPr>
        <w:t>the group of interest</w:t>
      </w:r>
      <w:r w:rsidR="00AE26E6" w:rsidRPr="00133580">
        <w:rPr>
          <w:rFonts w:eastAsia="Times New Roman" w:cs="Arial"/>
          <w:color w:val="000000"/>
          <w:szCs w:val="20"/>
        </w:rPr>
        <w:t xml:space="preserve">. </w:t>
      </w:r>
      <w:r w:rsidRPr="00133580">
        <w:rPr>
          <w:rFonts w:eastAsia="Times New Roman" w:cs="Arial"/>
          <w:color w:val="000000"/>
          <w:szCs w:val="20"/>
        </w:rPr>
        <w:t>Cognitive impairment is a c</w:t>
      </w:r>
      <w:r w:rsidR="00460553" w:rsidRPr="00133580">
        <w:rPr>
          <w:rFonts w:eastAsia="Times New Roman" w:cs="Arial"/>
          <w:color w:val="000000"/>
          <w:szCs w:val="20"/>
        </w:rPr>
        <w:t>ore</w:t>
      </w:r>
      <w:r w:rsidRPr="00133580">
        <w:rPr>
          <w:rFonts w:eastAsia="Times New Roman" w:cs="Arial"/>
          <w:color w:val="000000"/>
          <w:szCs w:val="20"/>
        </w:rPr>
        <w:t xml:space="preserve"> feature of intellectual and developmental disabilities (IDD), and research shows that parents of individuals with severe to profound IDD identify cognitive deficits as a primary factor impacting their child’s quality of life. Thus, cognition is</w:t>
      </w:r>
      <w:r w:rsidR="00F9693B" w:rsidRPr="00133580">
        <w:rPr>
          <w:rFonts w:eastAsia="Times New Roman" w:cs="Arial"/>
          <w:color w:val="000000"/>
          <w:szCs w:val="20"/>
        </w:rPr>
        <w:t xml:space="preserve"> certainly a meaningful</w:t>
      </w:r>
      <w:r w:rsidRPr="00133580">
        <w:rPr>
          <w:rFonts w:eastAsia="Times New Roman" w:cs="Arial"/>
          <w:color w:val="000000"/>
          <w:szCs w:val="20"/>
        </w:rPr>
        <w:t xml:space="preserve"> construct to study in this population. However, many </w:t>
      </w:r>
      <w:r w:rsidR="009F5663" w:rsidRPr="00133580">
        <w:rPr>
          <w:rFonts w:eastAsia="Times New Roman" w:cs="Arial"/>
          <w:color w:val="000000"/>
          <w:szCs w:val="20"/>
        </w:rPr>
        <w:t xml:space="preserve">age-appropriate </w:t>
      </w:r>
      <w:r w:rsidRPr="00133580">
        <w:rPr>
          <w:rFonts w:eastAsia="Times New Roman" w:cs="Arial"/>
          <w:color w:val="000000"/>
          <w:szCs w:val="20"/>
        </w:rPr>
        <w:t xml:space="preserve">standardized neuropsychological assessments lack the </w:t>
      </w:r>
      <w:r w:rsidR="00495B61" w:rsidRPr="00133580">
        <w:rPr>
          <w:rFonts w:eastAsia="Times New Roman" w:cs="Arial"/>
          <w:color w:val="000000"/>
          <w:szCs w:val="20"/>
        </w:rPr>
        <w:t>ability</w:t>
      </w:r>
      <w:r w:rsidRPr="00133580">
        <w:rPr>
          <w:rFonts w:eastAsia="Times New Roman" w:cs="Arial"/>
          <w:color w:val="000000"/>
          <w:szCs w:val="20"/>
        </w:rPr>
        <w:t xml:space="preserve"> to capture </w:t>
      </w:r>
      <w:r w:rsidR="00167298" w:rsidRPr="00133580">
        <w:rPr>
          <w:rFonts w:eastAsia="Times New Roman" w:cs="Arial"/>
          <w:color w:val="000000"/>
          <w:szCs w:val="20"/>
        </w:rPr>
        <w:t>relevant and meaningful aspects of cognition for</w:t>
      </w:r>
      <w:r w:rsidRPr="00133580">
        <w:rPr>
          <w:rFonts w:eastAsia="Times New Roman" w:cs="Arial"/>
          <w:color w:val="000000"/>
          <w:szCs w:val="20"/>
        </w:rPr>
        <w:t xml:space="preserve"> </w:t>
      </w:r>
      <w:r w:rsidR="0041108C" w:rsidRPr="00133580">
        <w:rPr>
          <w:rFonts w:eastAsia="Times New Roman" w:cs="Arial"/>
          <w:color w:val="000000"/>
          <w:szCs w:val="20"/>
        </w:rPr>
        <w:t>this group</w:t>
      </w:r>
      <w:r w:rsidRPr="00133580">
        <w:rPr>
          <w:rFonts w:eastAsia="Times New Roman" w:cs="Arial"/>
          <w:color w:val="000000"/>
          <w:szCs w:val="20"/>
        </w:rPr>
        <w:t xml:space="preserve">. Often, </w:t>
      </w:r>
      <w:r w:rsidR="00297A98" w:rsidRPr="00133580">
        <w:rPr>
          <w:rFonts w:eastAsia="Times New Roman" w:cs="Arial"/>
          <w:color w:val="000000"/>
          <w:szCs w:val="20"/>
        </w:rPr>
        <w:t xml:space="preserve">these </w:t>
      </w:r>
      <w:r w:rsidRPr="00133580">
        <w:rPr>
          <w:rFonts w:eastAsia="Times New Roman" w:cs="Arial"/>
          <w:color w:val="000000"/>
          <w:szCs w:val="20"/>
        </w:rPr>
        <w:t xml:space="preserve">individuals </w:t>
      </w:r>
      <w:r w:rsidR="00297A98" w:rsidRPr="00133580">
        <w:rPr>
          <w:rFonts w:eastAsia="Times New Roman" w:cs="Arial"/>
          <w:color w:val="000000"/>
          <w:szCs w:val="20"/>
        </w:rPr>
        <w:t>obtain</w:t>
      </w:r>
      <w:r w:rsidRPr="00133580">
        <w:rPr>
          <w:rFonts w:eastAsia="Times New Roman" w:cs="Arial"/>
          <w:color w:val="000000"/>
          <w:szCs w:val="20"/>
        </w:rPr>
        <w:t xml:space="preserve"> </w:t>
      </w:r>
      <w:r w:rsidR="00680E88" w:rsidRPr="00133580">
        <w:rPr>
          <w:rFonts w:eastAsia="Times New Roman" w:cs="Arial"/>
          <w:color w:val="000000"/>
          <w:szCs w:val="20"/>
        </w:rPr>
        <w:t>scores at or near the floor</w:t>
      </w:r>
      <w:r w:rsidR="00167298" w:rsidRPr="00133580">
        <w:rPr>
          <w:rFonts w:eastAsia="Times New Roman" w:cs="Arial"/>
          <w:color w:val="000000"/>
          <w:szCs w:val="20"/>
        </w:rPr>
        <w:t xml:space="preserve"> on these measures</w:t>
      </w:r>
      <w:r w:rsidRPr="00133580">
        <w:rPr>
          <w:rFonts w:eastAsia="Times New Roman" w:cs="Arial"/>
          <w:color w:val="000000"/>
          <w:szCs w:val="20"/>
        </w:rPr>
        <w:t>, even</w:t>
      </w:r>
      <w:r w:rsidR="00297A98" w:rsidRPr="00133580">
        <w:rPr>
          <w:rFonts w:eastAsia="Times New Roman" w:cs="Arial"/>
          <w:color w:val="000000"/>
          <w:szCs w:val="20"/>
        </w:rPr>
        <w:t xml:space="preserve"> when</w:t>
      </w:r>
      <w:r w:rsidRPr="00133580">
        <w:rPr>
          <w:rFonts w:eastAsia="Times New Roman" w:cs="Arial"/>
          <w:color w:val="000000"/>
          <w:szCs w:val="20"/>
        </w:rPr>
        <w:t xml:space="preserve"> </w:t>
      </w:r>
      <w:r w:rsidR="00297A98" w:rsidRPr="00133580">
        <w:rPr>
          <w:rFonts w:eastAsia="Times New Roman" w:cs="Arial"/>
          <w:color w:val="000000"/>
          <w:szCs w:val="20"/>
        </w:rPr>
        <w:t>considering</w:t>
      </w:r>
      <w:r w:rsidRPr="00133580">
        <w:rPr>
          <w:rFonts w:eastAsia="Times New Roman" w:cs="Arial"/>
          <w:color w:val="000000"/>
          <w:szCs w:val="20"/>
        </w:rPr>
        <w:t xml:space="preserve"> raw scores</w:t>
      </w:r>
      <w:r w:rsidR="00AD08B1" w:rsidRPr="00133580">
        <w:rPr>
          <w:rFonts w:eastAsia="Times New Roman" w:cs="Arial"/>
          <w:color w:val="000000"/>
          <w:szCs w:val="20"/>
        </w:rPr>
        <w:t>.</w:t>
      </w:r>
      <w:r w:rsidRPr="00133580">
        <w:rPr>
          <w:rFonts w:eastAsia="Times New Roman" w:cs="Arial"/>
          <w:color w:val="000000"/>
          <w:szCs w:val="20"/>
        </w:rPr>
        <w:t xml:space="preserve"> </w:t>
      </w:r>
      <w:r w:rsidR="00AD08B1" w:rsidRPr="00133580">
        <w:rPr>
          <w:rFonts w:eastAsia="Times New Roman" w:cs="Arial"/>
          <w:color w:val="000000"/>
          <w:szCs w:val="20"/>
        </w:rPr>
        <w:t xml:space="preserve">This </w:t>
      </w:r>
      <w:r w:rsidRPr="00133580">
        <w:rPr>
          <w:rFonts w:eastAsia="Times New Roman" w:cs="Arial"/>
          <w:color w:val="000000"/>
          <w:szCs w:val="20"/>
        </w:rPr>
        <w:t xml:space="preserve">may suffice for broad classifications </w:t>
      </w:r>
      <w:r w:rsidR="001E218B" w:rsidRPr="00133580">
        <w:rPr>
          <w:rFonts w:eastAsia="Times New Roman" w:cs="Arial"/>
          <w:color w:val="000000"/>
          <w:szCs w:val="20"/>
        </w:rPr>
        <w:t xml:space="preserve">and </w:t>
      </w:r>
      <w:r w:rsidR="00A06E39" w:rsidRPr="00133580">
        <w:rPr>
          <w:rFonts w:eastAsia="Times New Roman" w:cs="Arial"/>
          <w:color w:val="000000"/>
          <w:szCs w:val="20"/>
        </w:rPr>
        <w:t xml:space="preserve">help </w:t>
      </w:r>
      <w:r w:rsidR="001E218B" w:rsidRPr="00133580">
        <w:rPr>
          <w:rFonts w:eastAsia="Times New Roman" w:cs="Arial"/>
          <w:color w:val="000000"/>
          <w:szCs w:val="20"/>
        </w:rPr>
        <w:t xml:space="preserve">support access to </w:t>
      </w:r>
      <w:r w:rsidR="00842AA5" w:rsidRPr="00133580">
        <w:rPr>
          <w:rFonts w:eastAsia="Times New Roman" w:cs="Arial"/>
          <w:color w:val="000000"/>
          <w:szCs w:val="20"/>
        </w:rPr>
        <w:t xml:space="preserve">educational or community </w:t>
      </w:r>
      <w:r w:rsidR="00E85DDB" w:rsidRPr="00133580">
        <w:rPr>
          <w:rFonts w:eastAsia="Times New Roman" w:cs="Arial"/>
          <w:color w:val="000000"/>
          <w:szCs w:val="20"/>
        </w:rPr>
        <w:t>services but</w:t>
      </w:r>
      <w:r w:rsidRPr="00133580">
        <w:rPr>
          <w:rFonts w:eastAsia="Times New Roman" w:cs="Arial"/>
          <w:color w:val="000000"/>
          <w:szCs w:val="20"/>
        </w:rPr>
        <w:t xml:space="preserve"> offer</w:t>
      </w:r>
      <w:r w:rsidR="00F2135C" w:rsidRPr="00133580">
        <w:rPr>
          <w:rFonts w:eastAsia="Times New Roman" w:cs="Arial"/>
          <w:color w:val="000000"/>
          <w:szCs w:val="20"/>
        </w:rPr>
        <w:t>s</w:t>
      </w:r>
      <w:r w:rsidRPr="00133580">
        <w:rPr>
          <w:rFonts w:eastAsia="Times New Roman" w:cs="Arial"/>
          <w:color w:val="000000"/>
          <w:szCs w:val="20"/>
        </w:rPr>
        <w:t xml:space="preserve"> limited precision in detecting meaningful differences</w:t>
      </w:r>
      <w:r w:rsidR="00334E08" w:rsidRPr="00133580">
        <w:rPr>
          <w:rFonts w:eastAsia="Times New Roman" w:cs="Arial"/>
          <w:color w:val="000000"/>
          <w:szCs w:val="20"/>
        </w:rPr>
        <w:t>,</w:t>
      </w:r>
      <w:r w:rsidR="00066D0B" w:rsidRPr="00133580">
        <w:rPr>
          <w:rFonts w:eastAsia="Times New Roman" w:cs="Arial"/>
          <w:color w:val="000000"/>
          <w:szCs w:val="20"/>
        </w:rPr>
        <w:t xml:space="preserve"> which </w:t>
      </w:r>
      <w:r w:rsidR="00AD08B1" w:rsidRPr="00133580">
        <w:rPr>
          <w:rFonts w:eastAsia="Times New Roman" w:cs="Arial"/>
          <w:color w:val="000000"/>
          <w:szCs w:val="20"/>
        </w:rPr>
        <w:t xml:space="preserve">is </w:t>
      </w:r>
      <w:r w:rsidR="0057401D" w:rsidRPr="00133580">
        <w:rPr>
          <w:rFonts w:eastAsia="Times New Roman" w:cs="Arial"/>
          <w:color w:val="000000"/>
          <w:szCs w:val="20"/>
        </w:rPr>
        <w:t>cr</w:t>
      </w:r>
      <w:r w:rsidR="00D870C5" w:rsidRPr="00133580">
        <w:rPr>
          <w:rFonts w:eastAsia="Times New Roman" w:cs="Arial"/>
          <w:color w:val="000000"/>
          <w:szCs w:val="20"/>
        </w:rPr>
        <w:t>ucial</w:t>
      </w:r>
      <w:r w:rsidR="0057401D" w:rsidRPr="00133580">
        <w:rPr>
          <w:rFonts w:eastAsia="Times New Roman" w:cs="Arial"/>
          <w:color w:val="000000"/>
          <w:szCs w:val="20"/>
        </w:rPr>
        <w:t xml:space="preserve"> </w:t>
      </w:r>
      <w:r w:rsidR="00E22E21" w:rsidRPr="00133580">
        <w:rPr>
          <w:rFonts w:eastAsia="Times New Roman" w:cs="Arial"/>
          <w:color w:val="000000"/>
          <w:szCs w:val="20"/>
        </w:rPr>
        <w:t>in</w:t>
      </w:r>
      <w:r w:rsidR="00334E08" w:rsidRPr="00133580">
        <w:rPr>
          <w:rFonts w:eastAsia="Times New Roman" w:cs="Arial"/>
          <w:color w:val="000000"/>
          <w:szCs w:val="20"/>
        </w:rPr>
        <w:t xml:space="preserve"> </w:t>
      </w:r>
      <w:r w:rsidRPr="00133580">
        <w:rPr>
          <w:rFonts w:eastAsia="Times New Roman" w:cs="Arial"/>
          <w:color w:val="000000"/>
          <w:szCs w:val="20"/>
        </w:rPr>
        <w:t>clinical</w:t>
      </w:r>
      <w:r w:rsidR="0057401D" w:rsidRPr="00133580">
        <w:rPr>
          <w:rFonts w:eastAsia="Times New Roman" w:cs="Arial"/>
          <w:color w:val="000000"/>
          <w:szCs w:val="20"/>
        </w:rPr>
        <w:t xml:space="preserve"> </w:t>
      </w:r>
      <w:r w:rsidR="00C8172F" w:rsidRPr="00133580">
        <w:rPr>
          <w:rFonts w:eastAsia="Times New Roman" w:cs="Arial"/>
          <w:color w:val="000000"/>
          <w:szCs w:val="20"/>
        </w:rPr>
        <w:t xml:space="preserve">and </w:t>
      </w:r>
      <w:r w:rsidRPr="00133580">
        <w:rPr>
          <w:rFonts w:eastAsia="Times New Roman" w:cs="Arial"/>
          <w:color w:val="000000"/>
          <w:szCs w:val="20"/>
        </w:rPr>
        <w:t>research</w:t>
      </w:r>
      <w:r w:rsidR="00334E08" w:rsidRPr="00133580">
        <w:rPr>
          <w:rFonts w:eastAsia="Times New Roman" w:cs="Arial"/>
          <w:color w:val="000000"/>
          <w:szCs w:val="20"/>
        </w:rPr>
        <w:t xml:space="preserve"> settings</w:t>
      </w:r>
      <w:r w:rsidRPr="00133580">
        <w:rPr>
          <w:rFonts w:eastAsia="Times New Roman" w:cs="Arial"/>
          <w:color w:val="000000"/>
          <w:szCs w:val="20"/>
        </w:rPr>
        <w:t>.</w:t>
      </w:r>
      <w:r w:rsidR="00D80873" w:rsidRPr="00133580">
        <w:rPr>
          <w:rFonts w:eastAsia="Times New Roman" w:cs="Arial"/>
          <w:color w:val="000000"/>
          <w:szCs w:val="20"/>
        </w:rPr>
        <w:t xml:space="preserve"> </w:t>
      </w:r>
      <w:r w:rsidR="00F94230" w:rsidRPr="00133580">
        <w:rPr>
          <w:rFonts w:eastAsia="Times New Roman" w:cs="Arial"/>
          <w:color w:val="000000"/>
          <w:szCs w:val="20"/>
        </w:rPr>
        <w:t xml:space="preserve">This presentation </w:t>
      </w:r>
      <w:r w:rsidR="00410D5B" w:rsidRPr="00133580">
        <w:rPr>
          <w:rFonts w:eastAsia="Times New Roman" w:cs="Arial"/>
          <w:color w:val="000000"/>
          <w:szCs w:val="20"/>
        </w:rPr>
        <w:t xml:space="preserve">will </w:t>
      </w:r>
      <w:r w:rsidR="00F94230" w:rsidRPr="00133580">
        <w:rPr>
          <w:rFonts w:eastAsia="Times New Roman" w:cs="Arial"/>
          <w:color w:val="000000"/>
          <w:szCs w:val="20"/>
        </w:rPr>
        <w:t xml:space="preserve">highlight the importance of </w:t>
      </w:r>
      <w:r w:rsidR="00CE3CBF" w:rsidRPr="00133580">
        <w:rPr>
          <w:rFonts w:eastAsia="Times New Roman" w:cs="Arial"/>
          <w:color w:val="000000"/>
          <w:szCs w:val="20"/>
        </w:rPr>
        <w:t xml:space="preserve">integrating </w:t>
      </w:r>
      <w:r w:rsidR="00F94230" w:rsidRPr="00133580">
        <w:rPr>
          <w:rFonts w:eastAsia="Times New Roman" w:cs="Arial"/>
          <w:color w:val="000000"/>
          <w:szCs w:val="20"/>
        </w:rPr>
        <w:t xml:space="preserve">qualitative </w:t>
      </w:r>
      <w:r w:rsidR="00064A70" w:rsidRPr="00133580">
        <w:rPr>
          <w:rFonts w:eastAsia="Times New Roman" w:cs="Arial"/>
          <w:color w:val="000000"/>
          <w:szCs w:val="20"/>
        </w:rPr>
        <w:t xml:space="preserve">and co-design </w:t>
      </w:r>
      <w:r w:rsidR="00F94230" w:rsidRPr="00133580">
        <w:rPr>
          <w:rFonts w:eastAsia="Times New Roman" w:cs="Arial"/>
          <w:color w:val="000000"/>
          <w:szCs w:val="20"/>
        </w:rPr>
        <w:t xml:space="preserve">methodologies in </w:t>
      </w:r>
      <w:r w:rsidR="00CE3CBF" w:rsidRPr="00133580">
        <w:rPr>
          <w:rFonts w:eastAsia="Times New Roman" w:cs="Arial"/>
          <w:color w:val="000000"/>
          <w:szCs w:val="20"/>
        </w:rPr>
        <w:t>the development of</w:t>
      </w:r>
      <w:r w:rsidR="005D44C9" w:rsidRPr="00133580">
        <w:rPr>
          <w:rFonts w:eastAsia="Times New Roman" w:cs="Arial"/>
          <w:color w:val="000000"/>
          <w:szCs w:val="20"/>
        </w:rPr>
        <w:t xml:space="preserve"> meaningful</w:t>
      </w:r>
      <w:r w:rsidR="00CE3CBF" w:rsidRPr="00133580">
        <w:rPr>
          <w:rFonts w:eastAsia="Times New Roman" w:cs="Arial"/>
          <w:color w:val="000000"/>
          <w:szCs w:val="20"/>
        </w:rPr>
        <w:t xml:space="preserve"> </w:t>
      </w:r>
      <w:r w:rsidR="009702FE" w:rsidRPr="00133580">
        <w:rPr>
          <w:rFonts w:eastAsia="Times New Roman" w:cs="Arial"/>
          <w:color w:val="000000"/>
          <w:szCs w:val="20"/>
        </w:rPr>
        <w:t>measures</w:t>
      </w:r>
      <w:r w:rsidR="0057663D" w:rsidRPr="00133580">
        <w:rPr>
          <w:rFonts w:eastAsia="Times New Roman" w:cs="Arial"/>
          <w:color w:val="000000"/>
          <w:szCs w:val="20"/>
        </w:rPr>
        <w:t xml:space="preserve"> </w:t>
      </w:r>
      <w:r w:rsidR="004277C1" w:rsidRPr="00133580">
        <w:rPr>
          <w:rFonts w:eastAsia="Times New Roman" w:cs="Arial"/>
          <w:color w:val="000000"/>
          <w:szCs w:val="20"/>
        </w:rPr>
        <w:t xml:space="preserve">by focusing on the </w:t>
      </w:r>
      <w:r w:rsidR="00D2712F" w:rsidRPr="00133580">
        <w:rPr>
          <w:rFonts w:eastAsia="Times New Roman" w:cs="Arial"/>
          <w:color w:val="000000"/>
          <w:szCs w:val="20"/>
        </w:rPr>
        <w:t xml:space="preserve">need and </w:t>
      </w:r>
      <w:r w:rsidR="00E64BE6" w:rsidRPr="00133580">
        <w:rPr>
          <w:rFonts w:eastAsia="Times New Roman" w:cs="Arial"/>
          <w:color w:val="000000"/>
          <w:szCs w:val="20"/>
        </w:rPr>
        <w:t>development of</w:t>
      </w:r>
      <w:r w:rsidR="004277C1" w:rsidRPr="00133580">
        <w:rPr>
          <w:rFonts w:eastAsia="Times New Roman" w:cs="Arial"/>
          <w:color w:val="000000"/>
          <w:szCs w:val="20"/>
        </w:rPr>
        <w:t xml:space="preserve"> </w:t>
      </w:r>
      <w:r w:rsidR="0057663D" w:rsidRPr="00133580">
        <w:rPr>
          <w:rFonts w:eastAsia="Times New Roman" w:cs="Arial"/>
          <w:color w:val="000000"/>
          <w:szCs w:val="20"/>
        </w:rPr>
        <w:t>meaningful</w:t>
      </w:r>
      <w:r w:rsidR="004277C1" w:rsidRPr="00133580">
        <w:rPr>
          <w:rFonts w:eastAsia="Times New Roman" w:cs="Arial"/>
          <w:color w:val="000000"/>
          <w:szCs w:val="20"/>
        </w:rPr>
        <w:t xml:space="preserve"> measures of cognition in those with severe to profound IDD. </w:t>
      </w:r>
    </w:p>
    <w:p w14:paraId="098D7E97" w14:textId="7CEBA6C1" w:rsidR="005E23A5" w:rsidRPr="00133580" w:rsidRDefault="005E23A5" w:rsidP="005E23A5">
      <w:pPr>
        <w:rPr>
          <w:rFonts w:eastAsia="Times New Roman" w:cs="Arial"/>
          <w:color w:val="000000"/>
          <w:szCs w:val="20"/>
        </w:rPr>
      </w:pPr>
      <w:r w:rsidRPr="00133580">
        <w:rPr>
          <w:rFonts w:eastAsia="Times New Roman" w:cs="Arial"/>
          <w:b/>
          <w:bCs/>
          <w:color w:val="000000"/>
          <w:szCs w:val="20"/>
        </w:rPr>
        <w:t>Method:</w:t>
      </w:r>
      <w:r w:rsidR="00676EB4" w:rsidRPr="00133580">
        <w:rPr>
          <w:rFonts w:eastAsia="Times New Roman" w:cs="Arial"/>
          <w:color w:val="000000"/>
          <w:szCs w:val="20"/>
        </w:rPr>
        <w:t xml:space="preserve"> </w:t>
      </w:r>
      <w:r w:rsidR="00887B98" w:rsidRPr="00133580">
        <w:rPr>
          <w:rFonts w:eastAsia="Times New Roman" w:cs="Arial"/>
          <w:color w:val="000000"/>
          <w:szCs w:val="20"/>
        </w:rPr>
        <w:t>Integration of</w:t>
      </w:r>
      <w:r w:rsidR="004E0183" w:rsidRPr="00133580">
        <w:rPr>
          <w:rFonts w:eastAsia="Times New Roman" w:cs="Arial"/>
          <w:color w:val="000000"/>
          <w:szCs w:val="20"/>
        </w:rPr>
        <w:t xml:space="preserve"> </w:t>
      </w:r>
      <w:r w:rsidR="00D12790" w:rsidRPr="00133580">
        <w:rPr>
          <w:rFonts w:eastAsia="Times New Roman" w:cs="Arial"/>
          <w:color w:val="000000"/>
          <w:szCs w:val="20"/>
        </w:rPr>
        <w:t xml:space="preserve">qualitative and co-design methodologies in </w:t>
      </w:r>
      <w:r w:rsidR="00CF1B43" w:rsidRPr="00133580">
        <w:rPr>
          <w:rFonts w:eastAsia="Times New Roman" w:cs="Arial"/>
          <w:color w:val="000000"/>
          <w:szCs w:val="20"/>
        </w:rPr>
        <w:t xml:space="preserve">meaningful </w:t>
      </w:r>
      <w:r w:rsidR="00D12790" w:rsidRPr="00133580">
        <w:rPr>
          <w:rFonts w:eastAsia="Times New Roman" w:cs="Arial"/>
          <w:color w:val="000000"/>
          <w:szCs w:val="20"/>
        </w:rPr>
        <w:t>measure development</w:t>
      </w:r>
      <w:r w:rsidR="00676EB4" w:rsidRPr="00133580">
        <w:rPr>
          <w:rFonts w:eastAsia="Times New Roman" w:cs="Arial"/>
          <w:color w:val="000000"/>
          <w:szCs w:val="20"/>
        </w:rPr>
        <w:t xml:space="preserve"> </w:t>
      </w:r>
      <w:r w:rsidR="00C122EA" w:rsidRPr="00133580">
        <w:rPr>
          <w:rFonts w:eastAsia="Times New Roman" w:cs="Arial"/>
          <w:color w:val="000000"/>
          <w:szCs w:val="20"/>
        </w:rPr>
        <w:t xml:space="preserve">will be illustrated </w:t>
      </w:r>
      <w:r w:rsidR="00676EB4" w:rsidRPr="00133580">
        <w:rPr>
          <w:rFonts w:eastAsia="Times New Roman" w:cs="Arial"/>
          <w:color w:val="000000"/>
          <w:szCs w:val="20"/>
        </w:rPr>
        <w:t xml:space="preserve">through the example of my </w:t>
      </w:r>
      <w:r w:rsidRPr="00133580">
        <w:rPr>
          <w:rFonts w:eastAsia="Times New Roman" w:cs="Arial"/>
          <w:color w:val="000000"/>
          <w:szCs w:val="20"/>
        </w:rPr>
        <w:t>ongoing</w:t>
      </w:r>
      <w:r w:rsidR="00981653" w:rsidRPr="00133580">
        <w:rPr>
          <w:rFonts w:eastAsia="Times New Roman" w:cs="Arial"/>
          <w:color w:val="000000"/>
          <w:szCs w:val="20"/>
        </w:rPr>
        <w:t xml:space="preserve"> </w:t>
      </w:r>
      <w:r w:rsidRPr="00133580">
        <w:rPr>
          <w:rFonts w:eastAsia="Times New Roman" w:cs="Arial"/>
          <w:color w:val="000000"/>
          <w:szCs w:val="20"/>
        </w:rPr>
        <w:t xml:space="preserve">K23 project, which aims to develop a novel neuropsychological measure of "responsivity"—a </w:t>
      </w:r>
      <w:r w:rsidR="00253229" w:rsidRPr="00133580">
        <w:rPr>
          <w:rFonts w:eastAsia="Times New Roman" w:cs="Arial"/>
          <w:color w:val="000000"/>
          <w:szCs w:val="20"/>
        </w:rPr>
        <w:t>foundational</w:t>
      </w:r>
      <w:r w:rsidRPr="00133580">
        <w:rPr>
          <w:rFonts w:eastAsia="Times New Roman" w:cs="Arial"/>
          <w:color w:val="000000"/>
          <w:szCs w:val="20"/>
        </w:rPr>
        <w:t xml:space="preserve"> aspect of cognition—</w:t>
      </w:r>
      <w:r w:rsidR="00453C6A" w:rsidRPr="00133580">
        <w:rPr>
          <w:rFonts w:eastAsia="Times New Roman" w:cs="Arial"/>
          <w:color w:val="000000"/>
          <w:szCs w:val="20"/>
        </w:rPr>
        <w:t>for</w:t>
      </w:r>
      <w:r w:rsidRPr="00133580">
        <w:rPr>
          <w:rFonts w:eastAsia="Times New Roman" w:cs="Arial"/>
          <w:color w:val="000000"/>
          <w:szCs w:val="20"/>
        </w:rPr>
        <w:t xml:space="preserve"> individuals with severe to profound IDD. The development of a robust conceptual model is central to designing meaningful </w:t>
      </w:r>
      <w:r w:rsidR="001862AE" w:rsidRPr="00133580">
        <w:rPr>
          <w:rFonts w:eastAsia="Times New Roman" w:cs="Arial"/>
          <w:color w:val="000000"/>
          <w:szCs w:val="20"/>
        </w:rPr>
        <w:t>measures</w:t>
      </w:r>
      <w:r w:rsidR="00112C52" w:rsidRPr="00133580">
        <w:rPr>
          <w:rFonts w:eastAsia="Times New Roman" w:cs="Arial"/>
          <w:color w:val="000000"/>
          <w:szCs w:val="20"/>
        </w:rPr>
        <w:t>.</w:t>
      </w:r>
      <w:r w:rsidRPr="00133580">
        <w:rPr>
          <w:rFonts w:eastAsia="Times New Roman" w:cs="Arial"/>
          <w:color w:val="000000"/>
          <w:szCs w:val="20"/>
        </w:rPr>
        <w:t xml:space="preserve"> I will focus on the initial phase of </w:t>
      </w:r>
      <w:r w:rsidR="00112C52" w:rsidRPr="00133580">
        <w:rPr>
          <w:rFonts w:eastAsia="Times New Roman" w:cs="Arial"/>
          <w:color w:val="000000"/>
          <w:szCs w:val="20"/>
        </w:rPr>
        <w:t xml:space="preserve">this </w:t>
      </w:r>
      <w:r w:rsidRPr="00133580">
        <w:rPr>
          <w:rFonts w:eastAsia="Times New Roman" w:cs="Arial"/>
          <w:color w:val="000000"/>
          <w:szCs w:val="20"/>
        </w:rPr>
        <w:t xml:space="preserve">project, which involves constructing this model through an emergent grounded theory approach. This process is informed by multiple qualitative data sources, including an </w:t>
      </w:r>
      <w:r w:rsidR="00EE0CDC" w:rsidRPr="00133580">
        <w:rPr>
          <w:rFonts w:eastAsia="Times New Roman" w:cs="Arial"/>
          <w:color w:val="000000"/>
          <w:szCs w:val="20"/>
        </w:rPr>
        <w:t xml:space="preserve">initial </w:t>
      </w:r>
      <w:r w:rsidR="00900758" w:rsidRPr="00133580">
        <w:rPr>
          <w:rFonts w:eastAsia="Times New Roman" w:cs="Arial"/>
          <w:color w:val="000000"/>
          <w:szCs w:val="20"/>
        </w:rPr>
        <w:t xml:space="preserve">open-ended </w:t>
      </w:r>
      <w:r w:rsidRPr="00133580">
        <w:rPr>
          <w:rFonts w:eastAsia="Times New Roman" w:cs="Arial"/>
          <w:color w:val="000000"/>
          <w:szCs w:val="20"/>
        </w:rPr>
        <w:t>caregiver survey, caregiver interviews</w:t>
      </w:r>
      <w:r w:rsidR="004A519D" w:rsidRPr="00133580">
        <w:rPr>
          <w:rFonts w:eastAsia="Times New Roman" w:cs="Arial"/>
          <w:color w:val="000000"/>
          <w:szCs w:val="20"/>
        </w:rPr>
        <w:t xml:space="preserve">, and expert focus groups. </w:t>
      </w:r>
    </w:p>
    <w:p w14:paraId="143E1730" w14:textId="41FC1374" w:rsidR="005E23A5" w:rsidRPr="00133580" w:rsidRDefault="005E23A5" w:rsidP="005E23A5">
      <w:pPr>
        <w:rPr>
          <w:rFonts w:eastAsia="Times New Roman" w:cs="Arial"/>
          <w:color w:val="000000"/>
          <w:szCs w:val="20"/>
        </w:rPr>
      </w:pPr>
      <w:r w:rsidRPr="00133580">
        <w:rPr>
          <w:rFonts w:eastAsia="Times New Roman" w:cs="Arial"/>
          <w:b/>
          <w:bCs/>
          <w:color w:val="000000"/>
          <w:szCs w:val="20"/>
        </w:rPr>
        <w:t>Results:</w:t>
      </w:r>
      <w:r w:rsidR="0086581B" w:rsidRPr="00133580">
        <w:rPr>
          <w:rFonts w:eastAsia="Times New Roman" w:cs="Arial"/>
          <w:color w:val="000000"/>
          <w:szCs w:val="20"/>
        </w:rPr>
        <w:t xml:space="preserve"> </w:t>
      </w:r>
      <w:r w:rsidRPr="00133580">
        <w:rPr>
          <w:rFonts w:eastAsia="Times New Roman" w:cs="Arial"/>
          <w:color w:val="000000"/>
          <w:szCs w:val="20"/>
        </w:rPr>
        <w:t>I will present a draft conceptual model of responsivity, based on insights from a</w:t>
      </w:r>
      <w:r w:rsidR="00EE0CDC" w:rsidRPr="00133580">
        <w:rPr>
          <w:rFonts w:eastAsia="Times New Roman" w:cs="Arial"/>
          <w:color w:val="000000"/>
          <w:szCs w:val="20"/>
        </w:rPr>
        <w:t>n initial</w:t>
      </w:r>
      <w:r w:rsidRPr="00133580">
        <w:rPr>
          <w:rFonts w:eastAsia="Times New Roman" w:cs="Arial"/>
          <w:color w:val="000000"/>
          <w:szCs w:val="20"/>
        </w:rPr>
        <w:t xml:space="preserve"> global survey of 162 caregivers of individuals with severe to profound IDD (mean age: 8.7 years, IQR: 4.2–14.5, max: 50 years).</w:t>
      </w:r>
    </w:p>
    <w:p w14:paraId="5ED64702" w14:textId="19C9F24E" w:rsidR="0094650E" w:rsidRPr="00133580" w:rsidRDefault="005E23A5" w:rsidP="00052BB1">
      <w:pPr>
        <w:rPr>
          <w:rFonts w:cs="Arial"/>
          <w:b/>
          <w:bCs/>
          <w:szCs w:val="20"/>
        </w:rPr>
      </w:pPr>
      <w:r w:rsidRPr="00133580">
        <w:rPr>
          <w:rFonts w:eastAsia="Times New Roman" w:cs="Arial"/>
          <w:b/>
          <w:bCs/>
          <w:color w:val="000000"/>
          <w:szCs w:val="20"/>
        </w:rPr>
        <w:t>Discussion:</w:t>
      </w:r>
      <w:r w:rsidR="006C444D" w:rsidRPr="00133580">
        <w:rPr>
          <w:rFonts w:eastAsia="Times New Roman" w:cs="Arial"/>
          <w:color w:val="000000"/>
          <w:szCs w:val="20"/>
        </w:rPr>
        <w:t xml:space="preserve"> </w:t>
      </w:r>
      <w:r w:rsidR="00A001AD" w:rsidRPr="00133580">
        <w:rPr>
          <w:rFonts w:eastAsia="Times New Roman" w:cs="Arial"/>
          <w:color w:val="000000"/>
          <w:szCs w:val="20"/>
        </w:rPr>
        <w:t>From my perspective as a</w:t>
      </w:r>
      <w:r w:rsidRPr="00133580">
        <w:rPr>
          <w:rFonts w:eastAsia="Times New Roman" w:cs="Arial"/>
          <w:color w:val="000000"/>
          <w:szCs w:val="20"/>
        </w:rPr>
        <w:t xml:space="preserve"> researcher, clini</w:t>
      </w:r>
      <w:r w:rsidR="006C444D" w:rsidRPr="00133580">
        <w:rPr>
          <w:rFonts w:eastAsia="Times New Roman" w:cs="Arial"/>
          <w:color w:val="000000"/>
          <w:szCs w:val="20"/>
        </w:rPr>
        <w:t>cal neuropsychologist</w:t>
      </w:r>
      <w:r w:rsidRPr="00133580">
        <w:rPr>
          <w:rFonts w:eastAsia="Times New Roman" w:cs="Arial"/>
          <w:color w:val="000000"/>
          <w:szCs w:val="20"/>
        </w:rPr>
        <w:t xml:space="preserve">, and sibling of an adult with IDD, I will discuss the critical role of </w:t>
      </w:r>
      <w:r w:rsidR="00EE1419" w:rsidRPr="00133580">
        <w:rPr>
          <w:rFonts w:eastAsia="Times New Roman" w:cs="Arial"/>
          <w:color w:val="000000"/>
          <w:szCs w:val="20"/>
        </w:rPr>
        <w:t xml:space="preserve">qualitative </w:t>
      </w:r>
      <w:r w:rsidR="001E6EC9" w:rsidRPr="00133580">
        <w:rPr>
          <w:rFonts w:eastAsia="Times New Roman" w:cs="Arial"/>
          <w:color w:val="000000"/>
          <w:szCs w:val="20"/>
        </w:rPr>
        <w:t>methods</w:t>
      </w:r>
      <w:r w:rsidR="00EE1419" w:rsidRPr="00133580">
        <w:rPr>
          <w:rFonts w:eastAsia="Times New Roman" w:cs="Arial"/>
          <w:color w:val="000000"/>
          <w:szCs w:val="20"/>
        </w:rPr>
        <w:t xml:space="preserve"> and </w:t>
      </w:r>
      <w:r w:rsidRPr="00133580">
        <w:rPr>
          <w:rFonts w:eastAsia="Times New Roman" w:cs="Arial"/>
          <w:color w:val="000000"/>
          <w:szCs w:val="20"/>
        </w:rPr>
        <w:t xml:space="preserve">patient partnerships in conducting IDD research, particularly in the development of measurement tools. Using </w:t>
      </w:r>
      <w:r w:rsidR="000226B2" w:rsidRPr="00133580">
        <w:rPr>
          <w:rFonts w:eastAsia="Times New Roman" w:cs="Arial"/>
          <w:color w:val="000000"/>
          <w:szCs w:val="20"/>
        </w:rPr>
        <w:t>cognition</w:t>
      </w:r>
      <w:r w:rsidR="00CD68F5" w:rsidRPr="00133580">
        <w:rPr>
          <w:rFonts w:eastAsia="Times New Roman" w:cs="Arial"/>
          <w:color w:val="000000"/>
          <w:szCs w:val="20"/>
        </w:rPr>
        <w:t xml:space="preserve"> as </w:t>
      </w:r>
      <w:r w:rsidR="00CE3371" w:rsidRPr="00133580">
        <w:rPr>
          <w:rFonts w:eastAsia="Times New Roman" w:cs="Arial"/>
          <w:color w:val="000000"/>
          <w:szCs w:val="20"/>
        </w:rPr>
        <w:t>an</w:t>
      </w:r>
      <w:r w:rsidR="00CD68F5" w:rsidRPr="00133580">
        <w:rPr>
          <w:rFonts w:eastAsia="Times New Roman" w:cs="Arial"/>
          <w:color w:val="000000"/>
          <w:szCs w:val="20"/>
        </w:rPr>
        <w:t xml:space="preserve"> </w:t>
      </w:r>
      <w:r w:rsidR="00C52D4E" w:rsidRPr="00133580">
        <w:rPr>
          <w:rFonts w:eastAsia="Times New Roman" w:cs="Arial"/>
          <w:color w:val="000000"/>
          <w:szCs w:val="20"/>
        </w:rPr>
        <w:t xml:space="preserve">example </w:t>
      </w:r>
      <w:r w:rsidR="00CD68F5" w:rsidRPr="00133580">
        <w:rPr>
          <w:rFonts w:eastAsia="Times New Roman" w:cs="Arial"/>
          <w:color w:val="000000"/>
          <w:szCs w:val="20"/>
        </w:rPr>
        <w:t>construct of interest</w:t>
      </w:r>
      <w:r w:rsidRPr="00133580">
        <w:rPr>
          <w:rFonts w:eastAsia="Times New Roman" w:cs="Arial"/>
          <w:color w:val="000000"/>
          <w:szCs w:val="20"/>
        </w:rPr>
        <w:t xml:space="preserve">, I will demonstrate how </w:t>
      </w:r>
      <w:r w:rsidR="00955201" w:rsidRPr="00133580">
        <w:rPr>
          <w:rFonts w:eastAsia="Times New Roman" w:cs="Arial"/>
          <w:color w:val="000000"/>
          <w:szCs w:val="20"/>
        </w:rPr>
        <w:t xml:space="preserve">these methods can </w:t>
      </w:r>
      <w:r w:rsidR="00C52D4E" w:rsidRPr="00133580">
        <w:rPr>
          <w:rFonts w:eastAsia="Times New Roman" w:cs="Arial"/>
          <w:color w:val="000000"/>
          <w:szCs w:val="20"/>
        </w:rPr>
        <w:t>enhance the relevance and meaningfulness of measure</w:t>
      </w:r>
      <w:r w:rsidR="00154710" w:rsidRPr="00133580">
        <w:rPr>
          <w:rFonts w:eastAsia="Times New Roman" w:cs="Arial"/>
          <w:color w:val="000000"/>
          <w:szCs w:val="20"/>
        </w:rPr>
        <w:t>s</w:t>
      </w:r>
      <w:r w:rsidR="00CE3371" w:rsidRPr="00133580">
        <w:rPr>
          <w:rFonts w:eastAsia="Times New Roman" w:cs="Arial"/>
          <w:color w:val="000000"/>
          <w:szCs w:val="20"/>
        </w:rPr>
        <w:t xml:space="preserve"> for specific </w:t>
      </w:r>
      <w:r w:rsidR="00D5629E" w:rsidRPr="00133580">
        <w:rPr>
          <w:rFonts w:eastAsia="Times New Roman" w:cs="Arial"/>
          <w:color w:val="000000"/>
          <w:szCs w:val="20"/>
        </w:rPr>
        <w:t>groups</w:t>
      </w:r>
      <w:r w:rsidR="00803AAE" w:rsidRPr="00133580">
        <w:rPr>
          <w:rFonts w:eastAsia="Times New Roman" w:cs="Arial"/>
          <w:color w:val="000000"/>
          <w:szCs w:val="20"/>
        </w:rPr>
        <w:t xml:space="preserve">. </w:t>
      </w:r>
      <w:r w:rsidRPr="00133580">
        <w:rPr>
          <w:rFonts w:eastAsia="Times New Roman" w:cs="Arial"/>
          <w:color w:val="000000"/>
          <w:szCs w:val="20"/>
        </w:rPr>
        <w:t xml:space="preserve">This approach is essential for </w:t>
      </w:r>
      <w:r w:rsidR="00DE626F" w:rsidRPr="00133580">
        <w:rPr>
          <w:rFonts w:eastAsia="Times New Roman" w:cs="Arial"/>
          <w:color w:val="000000"/>
          <w:szCs w:val="20"/>
        </w:rPr>
        <w:t>enhancing the</w:t>
      </w:r>
      <w:r w:rsidR="002C45ED" w:rsidRPr="00133580">
        <w:rPr>
          <w:rFonts w:eastAsia="Times New Roman" w:cs="Arial"/>
          <w:color w:val="000000"/>
          <w:szCs w:val="20"/>
        </w:rPr>
        <w:t xml:space="preserve"> array of</w:t>
      </w:r>
      <w:r w:rsidR="00DE626F" w:rsidRPr="00133580">
        <w:rPr>
          <w:rFonts w:eastAsia="Times New Roman" w:cs="Arial"/>
          <w:color w:val="000000"/>
          <w:szCs w:val="20"/>
        </w:rPr>
        <w:t xml:space="preserve"> tools that IDD</w:t>
      </w:r>
      <w:r w:rsidR="007F05C9" w:rsidRPr="00133580">
        <w:rPr>
          <w:rFonts w:eastAsia="Times New Roman" w:cs="Arial"/>
          <w:color w:val="000000"/>
          <w:szCs w:val="20"/>
        </w:rPr>
        <w:t xml:space="preserve"> clinicians and</w:t>
      </w:r>
      <w:r w:rsidR="00DE626F" w:rsidRPr="00133580">
        <w:rPr>
          <w:rFonts w:eastAsia="Times New Roman" w:cs="Arial"/>
          <w:color w:val="000000"/>
          <w:szCs w:val="20"/>
        </w:rPr>
        <w:t xml:space="preserve"> researchers have </w:t>
      </w:r>
      <w:r w:rsidR="00C7291B" w:rsidRPr="00133580">
        <w:rPr>
          <w:rFonts w:eastAsia="Times New Roman" w:cs="Arial"/>
          <w:color w:val="000000"/>
          <w:szCs w:val="20"/>
        </w:rPr>
        <w:t xml:space="preserve">and their disposal </w:t>
      </w:r>
      <w:r w:rsidR="00DE626F" w:rsidRPr="00133580">
        <w:rPr>
          <w:rFonts w:eastAsia="Times New Roman" w:cs="Arial"/>
          <w:color w:val="000000"/>
          <w:szCs w:val="20"/>
        </w:rPr>
        <w:t>to</w:t>
      </w:r>
      <w:r w:rsidR="00815DF9" w:rsidRPr="00133580">
        <w:rPr>
          <w:rFonts w:eastAsia="Times New Roman" w:cs="Arial"/>
          <w:color w:val="000000"/>
          <w:szCs w:val="20"/>
        </w:rPr>
        <w:t xml:space="preserve"> </w:t>
      </w:r>
      <w:r w:rsidR="007F05C9" w:rsidRPr="00133580">
        <w:rPr>
          <w:rFonts w:eastAsia="Times New Roman" w:cs="Arial"/>
          <w:color w:val="000000"/>
          <w:szCs w:val="20"/>
        </w:rPr>
        <w:t xml:space="preserve">capture meaningful </w:t>
      </w:r>
      <w:r w:rsidRPr="00133580">
        <w:rPr>
          <w:rFonts w:eastAsia="Times New Roman" w:cs="Arial"/>
          <w:color w:val="000000"/>
          <w:szCs w:val="20"/>
        </w:rPr>
        <w:t>differences</w:t>
      </w:r>
      <w:r w:rsidR="00C7291B" w:rsidRPr="00133580">
        <w:rPr>
          <w:rFonts w:eastAsia="Times New Roman" w:cs="Arial"/>
          <w:color w:val="000000"/>
          <w:szCs w:val="20"/>
        </w:rPr>
        <w:t xml:space="preserve"> in clinical care and research</w:t>
      </w:r>
      <w:r w:rsidR="00A6115E" w:rsidRPr="00133580">
        <w:rPr>
          <w:rFonts w:eastAsia="Times New Roman" w:cs="Arial"/>
          <w:color w:val="000000"/>
          <w:szCs w:val="20"/>
        </w:rPr>
        <w:t>.</w:t>
      </w:r>
      <w:r w:rsidR="00C7291B" w:rsidRPr="00133580">
        <w:rPr>
          <w:rFonts w:eastAsia="Times New Roman" w:cs="Arial"/>
          <w:color w:val="000000"/>
          <w:szCs w:val="20"/>
        </w:rPr>
        <w:t xml:space="preserve"> </w:t>
      </w:r>
    </w:p>
    <w:p w14:paraId="2E96B014" w14:textId="77777777" w:rsidR="00133580" w:rsidRDefault="00133580" w:rsidP="0064135E">
      <w:pPr>
        <w:jc w:val="center"/>
        <w:rPr>
          <w:rFonts w:cs="Arial"/>
          <w:b/>
          <w:bCs/>
          <w:szCs w:val="20"/>
        </w:rPr>
      </w:pPr>
    </w:p>
    <w:p w14:paraId="3D273325" w14:textId="657758CD" w:rsidR="0064135E" w:rsidRPr="00133580" w:rsidRDefault="0064135E" w:rsidP="0064135E">
      <w:pPr>
        <w:jc w:val="center"/>
        <w:rPr>
          <w:rFonts w:cs="Arial"/>
          <w:b/>
          <w:bCs/>
          <w:szCs w:val="20"/>
        </w:rPr>
      </w:pPr>
      <w:r w:rsidRPr="00133580">
        <w:rPr>
          <w:rFonts w:cs="Arial"/>
          <w:b/>
          <w:bCs/>
          <w:szCs w:val="20"/>
        </w:rPr>
        <w:lastRenderedPageBreak/>
        <w:t>Paper 4 of 4</w:t>
      </w:r>
    </w:p>
    <w:p w14:paraId="18952BCF" w14:textId="13AA78B8" w:rsidR="0064135E" w:rsidRPr="00133580" w:rsidRDefault="0064135E" w:rsidP="0064135E">
      <w:pPr>
        <w:rPr>
          <w:rFonts w:cs="Arial"/>
          <w:szCs w:val="20"/>
        </w:rPr>
      </w:pPr>
      <w:r w:rsidRPr="00133580">
        <w:rPr>
          <w:rFonts w:cs="Arial"/>
          <w:b/>
          <w:bCs/>
          <w:szCs w:val="20"/>
        </w:rPr>
        <w:t>Paper Title</w:t>
      </w:r>
      <w:r w:rsidRPr="00133580">
        <w:rPr>
          <w:rFonts w:cs="Arial"/>
          <w:szCs w:val="20"/>
        </w:rPr>
        <w:t xml:space="preserve">: </w:t>
      </w:r>
      <w:r w:rsidR="000E0EA6" w:rsidRPr="00133580">
        <w:rPr>
          <w:rFonts w:eastAsia="Times New Roman" w:cs="Arial"/>
          <w:szCs w:val="20"/>
        </w:rPr>
        <w:t>H</w:t>
      </w:r>
      <w:r w:rsidR="00264BD2" w:rsidRPr="00133580">
        <w:rPr>
          <w:rFonts w:eastAsia="Times New Roman" w:cs="Arial"/>
          <w:szCs w:val="20"/>
        </w:rPr>
        <w:t xml:space="preserve">ow </w:t>
      </w:r>
      <w:r w:rsidR="00052BB1" w:rsidRPr="00133580">
        <w:rPr>
          <w:rFonts w:eastAsia="Times New Roman" w:cs="Arial"/>
          <w:szCs w:val="20"/>
        </w:rPr>
        <w:t>D</w:t>
      </w:r>
      <w:r w:rsidR="00264BD2" w:rsidRPr="00133580">
        <w:rPr>
          <w:rFonts w:eastAsia="Times New Roman" w:cs="Arial"/>
          <w:szCs w:val="20"/>
        </w:rPr>
        <w:t xml:space="preserve">o </w:t>
      </w:r>
      <w:r w:rsidR="00052BB1" w:rsidRPr="00133580">
        <w:rPr>
          <w:rFonts w:eastAsia="Times New Roman" w:cs="Arial"/>
          <w:szCs w:val="20"/>
        </w:rPr>
        <w:t>W</w:t>
      </w:r>
      <w:r w:rsidR="00264BD2" w:rsidRPr="00133580">
        <w:rPr>
          <w:rFonts w:eastAsia="Times New Roman" w:cs="Arial"/>
          <w:szCs w:val="20"/>
        </w:rPr>
        <w:t xml:space="preserve">e </w:t>
      </w:r>
      <w:r w:rsidR="00052BB1" w:rsidRPr="00133580">
        <w:rPr>
          <w:rFonts w:eastAsia="Times New Roman" w:cs="Arial"/>
          <w:szCs w:val="20"/>
        </w:rPr>
        <w:t>M</w:t>
      </w:r>
      <w:r w:rsidR="00264BD2" w:rsidRPr="00133580">
        <w:rPr>
          <w:rFonts w:eastAsia="Times New Roman" w:cs="Arial"/>
          <w:szCs w:val="20"/>
        </w:rPr>
        <w:t xml:space="preserve">ove from </w:t>
      </w:r>
      <w:r w:rsidR="00052BB1" w:rsidRPr="00133580">
        <w:rPr>
          <w:rFonts w:eastAsia="Times New Roman" w:cs="Arial"/>
          <w:szCs w:val="20"/>
        </w:rPr>
        <w:t>T</w:t>
      </w:r>
      <w:r w:rsidR="00264BD2" w:rsidRPr="00133580">
        <w:rPr>
          <w:rFonts w:eastAsia="Times New Roman" w:cs="Arial"/>
          <w:szCs w:val="20"/>
        </w:rPr>
        <w:t xml:space="preserve">heoretical or </w:t>
      </w:r>
      <w:r w:rsidR="00052BB1" w:rsidRPr="00133580">
        <w:rPr>
          <w:rFonts w:eastAsia="Times New Roman" w:cs="Arial"/>
          <w:szCs w:val="20"/>
        </w:rPr>
        <w:t>R</w:t>
      </w:r>
      <w:r w:rsidR="00264BD2" w:rsidRPr="00133580">
        <w:rPr>
          <w:rFonts w:eastAsia="Times New Roman" w:cs="Arial"/>
          <w:szCs w:val="20"/>
        </w:rPr>
        <w:t>esearch-</w:t>
      </w:r>
      <w:r w:rsidR="00052BB1" w:rsidRPr="00133580">
        <w:rPr>
          <w:rFonts w:eastAsia="Times New Roman" w:cs="Arial"/>
          <w:szCs w:val="20"/>
        </w:rPr>
        <w:t>O</w:t>
      </w:r>
      <w:r w:rsidR="00264BD2" w:rsidRPr="00133580">
        <w:rPr>
          <w:rFonts w:eastAsia="Times New Roman" w:cs="Arial"/>
          <w:szCs w:val="20"/>
        </w:rPr>
        <w:t xml:space="preserve">riented </w:t>
      </w:r>
      <w:r w:rsidR="00052BB1" w:rsidRPr="00133580">
        <w:rPr>
          <w:rFonts w:eastAsia="Times New Roman" w:cs="Arial"/>
          <w:szCs w:val="20"/>
        </w:rPr>
        <w:t>P</w:t>
      </w:r>
      <w:r w:rsidR="00264BD2" w:rsidRPr="00133580">
        <w:rPr>
          <w:rFonts w:eastAsia="Times New Roman" w:cs="Arial"/>
          <w:szCs w:val="20"/>
        </w:rPr>
        <w:t xml:space="preserve">rojects to </w:t>
      </w:r>
      <w:r w:rsidR="00052BB1" w:rsidRPr="00133580">
        <w:rPr>
          <w:rFonts w:eastAsia="Times New Roman" w:cs="Arial"/>
          <w:szCs w:val="20"/>
        </w:rPr>
        <w:t>I</w:t>
      </w:r>
      <w:r w:rsidR="00264BD2" w:rsidRPr="00133580">
        <w:rPr>
          <w:rFonts w:eastAsia="Times New Roman" w:cs="Arial"/>
          <w:szCs w:val="20"/>
        </w:rPr>
        <w:t xml:space="preserve">nterventions or </w:t>
      </w:r>
      <w:r w:rsidR="00052BB1" w:rsidRPr="00133580">
        <w:rPr>
          <w:rFonts w:eastAsia="Times New Roman" w:cs="Arial"/>
          <w:szCs w:val="20"/>
        </w:rPr>
        <w:t>I</w:t>
      </w:r>
      <w:r w:rsidR="00264BD2" w:rsidRPr="00133580">
        <w:rPr>
          <w:rFonts w:eastAsia="Times New Roman" w:cs="Arial"/>
          <w:szCs w:val="20"/>
        </w:rPr>
        <w:t xml:space="preserve">deas </w:t>
      </w:r>
      <w:r w:rsidR="00052BB1" w:rsidRPr="00133580">
        <w:rPr>
          <w:rFonts w:eastAsia="Times New Roman" w:cs="Arial"/>
          <w:szCs w:val="20"/>
        </w:rPr>
        <w:t>T</w:t>
      </w:r>
      <w:r w:rsidR="00264BD2" w:rsidRPr="00133580">
        <w:rPr>
          <w:rFonts w:eastAsia="Times New Roman" w:cs="Arial"/>
          <w:szCs w:val="20"/>
        </w:rPr>
        <w:t xml:space="preserve">hat </w:t>
      </w:r>
      <w:r w:rsidR="00052BB1" w:rsidRPr="00133580">
        <w:rPr>
          <w:rFonts w:eastAsia="Times New Roman" w:cs="Arial"/>
          <w:szCs w:val="20"/>
        </w:rPr>
        <w:t>C</w:t>
      </w:r>
      <w:r w:rsidR="00264BD2" w:rsidRPr="00133580">
        <w:rPr>
          <w:rFonts w:eastAsia="Times New Roman" w:cs="Arial"/>
          <w:szCs w:val="20"/>
        </w:rPr>
        <w:t xml:space="preserve">an </w:t>
      </w:r>
      <w:r w:rsidR="00052BB1" w:rsidRPr="00133580">
        <w:rPr>
          <w:rFonts w:eastAsia="Times New Roman" w:cs="Arial"/>
          <w:szCs w:val="20"/>
        </w:rPr>
        <w:t>C</w:t>
      </w:r>
      <w:r w:rsidR="000E0EA6" w:rsidRPr="00133580">
        <w:rPr>
          <w:rFonts w:eastAsia="Times New Roman" w:cs="Arial"/>
          <w:szCs w:val="20"/>
        </w:rPr>
        <w:t xml:space="preserve">hange the </w:t>
      </w:r>
      <w:r w:rsidR="00052BB1" w:rsidRPr="00133580">
        <w:rPr>
          <w:rFonts w:eastAsia="Times New Roman" w:cs="Arial"/>
          <w:szCs w:val="20"/>
        </w:rPr>
        <w:t>L</w:t>
      </w:r>
      <w:r w:rsidR="000E0EA6" w:rsidRPr="00133580">
        <w:rPr>
          <w:rFonts w:eastAsia="Times New Roman" w:cs="Arial"/>
          <w:szCs w:val="20"/>
        </w:rPr>
        <w:t xml:space="preserve">ives of </w:t>
      </w:r>
      <w:r w:rsidR="00052BB1" w:rsidRPr="00133580">
        <w:rPr>
          <w:rFonts w:eastAsia="Times New Roman" w:cs="Arial"/>
          <w:szCs w:val="20"/>
        </w:rPr>
        <w:t>P</w:t>
      </w:r>
      <w:r w:rsidR="000E0EA6" w:rsidRPr="00133580">
        <w:rPr>
          <w:rFonts w:eastAsia="Times New Roman" w:cs="Arial"/>
          <w:szCs w:val="20"/>
        </w:rPr>
        <w:t xml:space="preserve">eople with IDD in </w:t>
      </w:r>
      <w:r w:rsidR="00052BB1" w:rsidRPr="00133580">
        <w:rPr>
          <w:rFonts w:eastAsia="Times New Roman" w:cs="Arial"/>
          <w:szCs w:val="20"/>
        </w:rPr>
        <w:t>M</w:t>
      </w:r>
      <w:r w:rsidR="000E0EA6" w:rsidRPr="00133580">
        <w:rPr>
          <w:rFonts w:eastAsia="Times New Roman" w:cs="Arial"/>
          <w:szCs w:val="20"/>
        </w:rPr>
        <w:t xml:space="preserve">eaningful </w:t>
      </w:r>
      <w:r w:rsidR="00052BB1" w:rsidRPr="00133580">
        <w:rPr>
          <w:rFonts w:eastAsia="Times New Roman" w:cs="Arial"/>
          <w:szCs w:val="20"/>
        </w:rPr>
        <w:t>W</w:t>
      </w:r>
      <w:r w:rsidR="000E0EA6" w:rsidRPr="00133580">
        <w:rPr>
          <w:rFonts w:eastAsia="Times New Roman" w:cs="Arial"/>
          <w:szCs w:val="20"/>
        </w:rPr>
        <w:t>ays in</w:t>
      </w:r>
      <w:r w:rsidR="00264BD2" w:rsidRPr="00133580">
        <w:rPr>
          <w:rFonts w:eastAsia="Times New Roman" w:cs="Arial"/>
          <w:szCs w:val="20"/>
        </w:rPr>
        <w:t xml:space="preserve"> the "</w:t>
      </w:r>
      <w:r w:rsidR="00052BB1" w:rsidRPr="00133580">
        <w:rPr>
          <w:rFonts w:eastAsia="Times New Roman" w:cs="Arial"/>
          <w:szCs w:val="20"/>
        </w:rPr>
        <w:t>R</w:t>
      </w:r>
      <w:r w:rsidR="00264BD2" w:rsidRPr="00133580">
        <w:rPr>
          <w:rFonts w:eastAsia="Times New Roman" w:cs="Arial"/>
          <w:szCs w:val="20"/>
        </w:rPr>
        <w:t xml:space="preserve">eal </w:t>
      </w:r>
      <w:r w:rsidR="00052BB1" w:rsidRPr="00133580">
        <w:rPr>
          <w:rFonts w:eastAsia="Times New Roman" w:cs="Arial"/>
          <w:szCs w:val="20"/>
        </w:rPr>
        <w:t>W</w:t>
      </w:r>
      <w:r w:rsidR="00264BD2" w:rsidRPr="00133580">
        <w:rPr>
          <w:rFonts w:eastAsia="Times New Roman" w:cs="Arial"/>
          <w:szCs w:val="20"/>
        </w:rPr>
        <w:t>orld"?</w:t>
      </w:r>
    </w:p>
    <w:p w14:paraId="2BA8898C" w14:textId="6E88D191" w:rsidR="0064135E" w:rsidRPr="00133580" w:rsidRDefault="0064135E" w:rsidP="0064135E">
      <w:pPr>
        <w:rPr>
          <w:rFonts w:cs="Arial"/>
          <w:szCs w:val="20"/>
        </w:rPr>
      </w:pPr>
      <w:r w:rsidRPr="00133580">
        <w:rPr>
          <w:rFonts w:cs="Arial"/>
          <w:b/>
          <w:bCs/>
          <w:szCs w:val="20"/>
        </w:rPr>
        <w:t>Authors</w:t>
      </w:r>
      <w:r w:rsidR="00264BD2" w:rsidRPr="00133580">
        <w:rPr>
          <w:rFonts w:cs="Arial"/>
          <w:szCs w:val="20"/>
        </w:rPr>
        <w:t>: L</w:t>
      </w:r>
      <w:r w:rsidR="005A17D9" w:rsidRPr="00133580">
        <w:rPr>
          <w:rFonts w:cs="Arial"/>
          <w:szCs w:val="20"/>
        </w:rPr>
        <w:t xml:space="preserve">eonard </w:t>
      </w:r>
      <w:r w:rsidR="00264BD2" w:rsidRPr="00133580">
        <w:rPr>
          <w:rFonts w:cs="Arial"/>
          <w:szCs w:val="20"/>
        </w:rPr>
        <w:t>Abbeduto</w:t>
      </w:r>
      <w:r w:rsidR="000E0EA6" w:rsidRPr="00133580">
        <w:rPr>
          <w:rFonts w:cs="Arial"/>
          <w:szCs w:val="20"/>
        </w:rPr>
        <w:t>, MIND Institute and Department of Psychiatry and Behavioral Sciences, University of California, Davis</w:t>
      </w:r>
    </w:p>
    <w:p w14:paraId="7BB18E62" w14:textId="4AD1FB91" w:rsidR="0064135E" w:rsidRPr="00133580" w:rsidRDefault="0064135E" w:rsidP="0064135E">
      <w:pPr>
        <w:rPr>
          <w:rFonts w:cs="Arial"/>
          <w:szCs w:val="20"/>
        </w:rPr>
      </w:pPr>
      <w:r w:rsidRPr="00133580">
        <w:rPr>
          <w:rFonts w:cs="Arial"/>
          <w:b/>
          <w:bCs/>
          <w:szCs w:val="20"/>
        </w:rPr>
        <w:t>Introduction</w:t>
      </w:r>
      <w:r w:rsidRPr="00133580">
        <w:rPr>
          <w:rFonts w:cs="Arial"/>
          <w:szCs w:val="20"/>
        </w:rPr>
        <w:t xml:space="preserve">: </w:t>
      </w:r>
      <w:r w:rsidR="005A17D9" w:rsidRPr="00133580">
        <w:rPr>
          <w:rFonts w:cs="Arial"/>
          <w:szCs w:val="20"/>
        </w:rPr>
        <w:t>Research on intellectual and developmental disabilities (IDD), whether conducted from a basic science or applied perspective, is intended to lead directly or indirectly to better lives for people with IDD and their families. It is surprising, therefore, that so little research conducted in our</w:t>
      </w:r>
      <w:r w:rsidR="00FD0385" w:rsidRPr="00133580">
        <w:rPr>
          <w:rFonts w:cs="Arial"/>
          <w:szCs w:val="20"/>
        </w:rPr>
        <w:t xml:space="preserve"> field</w:t>
      </w:r>
      <w:r w:rsidR="005A17D9" w:rsidRPr="00133580">
        <w:rPr>
          <w:rFonts w:cs="Arial"/>
          <w:szCs w:val="20"/>
        </w:rPr>
        <w:t xml:space="preserve"> focuses on functional outcomes that are meaningful for the individual with IDD or their family. </w:t>
      </w:r>
      <w:r w:rsidR="00FD0385" w:rsidRPr="00133580">
        <w:rPr>
          <w:rFonts w:cs="Arial"/>
          <w:szCs w:val="20"/>
        </w:rPr>
        <w:t>In treatment research, the typical goal is to show change in biomarkers that reflect “target engagement</w:t>
      </w:r>
      <w:r w:rsidR="000E0EA6" w:rsidRPr="00133580">
        <w:rPr>
          <w:rFonts w:cs="Arial"/>
          <w:szCs w:val="20"/>
        </w:rPr>
        <w:t>,</w:t>
      </w:r>
      <w:r w:rsidR="00FD0385" w:rsidRPr="00133580">
        <w:rPr>
          <w:rFonts w:cs="Arial"/>
          <w:szCs w:val="20"/>
        </w:rPr>
        <w:t xml:space="preserve">” in </w:t>
      </w:r>
      <w:r w:rsidR="0077323D" w:rsidRPr="00133580">
        <w:rPr>
          <w:rFonts w:cs="Arial"/>
          <w:szCs w:val="20"/>
        </w:rPr>
        <w:t>neurocognitive</w:t>
      </w:r>
      <w:r w:rsidR="00FD0385" w:rsidRPr="00133580">
        <w:rPr>
          <w:rFonts w:cs="Arial"/>
          <w:szCs w:val="20"/>
        </w:rPr>
        <w:t xml:space="preserve"> outcomes that can be administered in a standardized manner and that yield objectively measured indices of </w:t>
      </w:r>
      <w:r w:rsidR="0077323D" w:rsidRPr="00133580">
        <w:rPr>
          <w:rFonts w:cs="Arial"/>
          <w:szCs w:val="20"/>
        </w:rPr>
        <w:t xml:space="preserve">ability </w:t>
      </w:r>
      <w:r w:rsidR="00FD0385" w:rsidRPr="00133580">
        <w:rPr>
          <w:rFonts w:cs="Arial"/>
          <w:szCs w:val="20"/>
        </w:rPr>
        <w:t>(e.g., eye gaze patterns in an eye-tracking paradigm, scores on a norm-reference test of intelligence)</w:t>
      </w:r>
      <w:r w:rsidR="0077323D" w:rsidRPr="00133580">
        <w:rPr>
          <w:rFonts w:cs="Arial"/>
          <w:szCs w:val="20"/>
        </w:rPr>
        <w:t xml:space="preserve">, </w:t>
      </w:r>
      <w:r w:rsidR="00FD0385" w:rsidRPr="00133580">
        <w:rPr>
          <w:rFonts w:cs="Arial"/>
          <w:szCs w:val="20"/>
        </w:rPr>
        <w:t>or</w:t>
      </w:r>
      <w:r w:rsidR="000E0EA6" w:rsidRPr="00133580">
        <w:rPr>
          <w:rFonts w:cs="Arial"/>
          <w:szCs w:val="20"/>
        </w:rPr>
        <w:t xml:space="preserve"> in</w:t>
      </w:r>
      <w:r w:rsidR="00FD0385" w:rsidRPr="00133580">
        <w:rPr>
          <w:rFonts w:cs="Arial"/>
          <w:szCs w:val="20"/>
        </w:rPr>
        <w:t xml:space="preserve"> reports</w:t>
      </w:r>
      <w:r w:rsidR="0077323D" w:rsidRPr="00133580">
        <w:rPr>
          <w:rFonts w:cs="Arial"/>
          <w:szCs w:val="20"/>
        </w:rPr>
        <w:t xml:space="preserve"> on behavior and mental health</w:t>
      </w:r>
      <w:r w:rsidR="00FD0385" w:rsidRPr="00133580">
        <w:rPr>
          <w:rFonts w:cs="Arial"/>
          <w:szCs w:val="20"/>
        </w:rPr>
        <w:t xml:space="preserve"> “filtered” through the perspective, biases, and expectations of a parent or other caregiver who knows the participant with IDD. In descriptive, non-treatment studies, measurements are often designed to provide insight into a highly </w:t>
      </w:r>
      <w:r w:rsidR="003048FA" w:rsidRPr="00133580">
        <w:rPr>
          <w:rFonts w:cs="Arial"/>
          <w:szCs w:val="20"/>
        </w:rPr>
        <w:t xml:space="preserve">specific </w:t>
      </w:r>
      <w:r w:rsidR="00FD0385" w:rsidRPr="00133580">
        <w:rPr>
          <w:rFonts w:cs="Arial"/>
          <w:szCs w:val="20"/>
        </w:rPr>
        <w:t>biological system</w:t>
      </w:r>
      <w:r w:rsidR="003048FA" w:rsidRPr="00133580">
        <w:rPr>
          <w:rFonts w:cs="Arial"/>
          <w:szCs w:val="20"/>
        </w:rPr>
        <w:t xml:space="preserve"> (e.g., HPA-axis)</w:t>
      </w:r>
      <w:r w:rsidR="00FD0385" w:rsidRPr="00133580">
        <w:rPr>
          <w:rFonts w:cs="Arial"/>
          <w:szCs w:val="20"/>
        </w:rPr>
        <w:t xml:space="preserve">, a circumscribed facet of the functioning of the “mind” </w:t>
      </w:r>
      <w:r w:rsidR="000E0EA6" w:rsidRPr="00133580">
        <w:rPr>
          <w:rFonts w:cs="Arial"/>
          <w:szCs w:val="20"/>
        </w:rPr>
        <w:t xml:space="preserve">(e.g., executive function), </w:t>
      </w:r>
      <w:r w:rsidR="00FD0385" w:rsidRPr="00133580">
        <w:rPr>
          <w:rFonts w:cs="Arial"/>
          <w:szCs w:val="20"/>
        </w:rPr>
        <w:t xml:space="preserve">or a very specific type or pattern of behavior (e.g., aggression). </w:t>
      </w:r>
      <w:r w:rsidR="003048FA" w:rsidRPr="00133580">
        <w:rPr>
          <w:rFonts w:cs="Arial"/>
          <w:szCs w:val="20"/>
        </w:rPr>
        <w:t>It is also typically assumed that treatment-induced changes or differences in descriptive measures will lead to, or are associated with, differences in important daily life activities. I w</w:t>
      </w:r>
      <w:r w:rsidR="0077323D" w:rsidRPr="00133580">
        <w:rPr>
          <w:rFonts w:cs="Arial"/>
          <w:szCs w:val="20"/>
        </w:rPr>
        <w:t xml:space="preserve">ill </w:t>
      </w:r>
      <w:r w:rsidR="003048FA" w:rsidRPr="00133580">
        <w:rPr>
          <w:rFonts w:cs="Arial"/>
          <w:szCs w:val="20"/>
        </w:rPr>
        <w:t>argue that these assumptions should</w:t>
      </w:r>
      <w:r w:rsidR="00790251" w:rsidRPr="00133580">
        <w:rPr>
          <w:rFonts w:cs="Arial"/>
          <w:szCs w:val="20"/>
        </w:rPr>
        <w:t xml:space="preserve"> be</w:t>
      </w:r>
      <w:r w:rsidR="003048FA" w:rsidRPr="00133580">
        <w:rPr>
          <w:rFonts w:cs="Arial"/>
          <w:szCs w:val="20"/>
        </w:rPr>
        <w:t xml:space="preserve"> tested explicitly and that we should invest more resources into understanding the pathways from </w:t>
      </w:r>
      <w:r w:rsidR="00790251" w:rsidRPr="00133580">
        <w:rPr>
          <w:rFonts w:cs="Arial"/>
          <w:szCs w:val="20"/>
        </w:rPr>
        <w:t xml:space="preserve">the </w:t>
      </w:r>
      <w:r w:rsidR="006B393C" w:rsidRPr="00133580">
        <w:rPr>
          <w:rFonts w:cs="Arial"/>
          <w:szCs w:val="20"/>
        </w:rPr>
        <w:t xml:space="preserve">structures and </w:t>
      </w:r>
      <w:r w:rsidR="00790251" w:rsidRPr="00133580">
        <w:rPr>
          <w:rFonts w:cs="Arial"/>
          <w:szCs w:val="20"/>
        </w:rPr>
        <w:t>functions</w:t>
      </w:r>
      <w:r w:rsidR="006B393C" w:rsidRPr="00133580">
        <w:rPr>
          <w:rFonts w:cs="Arial"/>
          <w:szCs w:val="20"/>
        </w:rPr>
        <w:t xml:space="preserve"> indexed by </w:t>
      </w:r>
      <w:r w:rsidR="003048FA" w:rsidRPr="00133580">
        <w:rPr>
          <w:rFonts w:cs="Arial"/>
          <w:szCs w:val="20"/>
        </w:rPr>
        <w:t xml:space="preserve">biomarkers and </w:t>
      </w:r>
      <w:r w:rsidR="00790251" w:rsidRPr="00133580">
        <w:rPr>
          <w:rFonts w:cs="Arial"/>
          <w:szCs w:val="20"/>
        </w:rPr>
        <w:t>neurocognitive</w:t>
      </w:r>
      <w:r w:rsidR="003048FA" w:rsidRPr="00133580">
        <w:rPr>
          <w:rFonts w:cs="Arial"/>
          <w:szCs w:val="20"/>
        </w:rPr>
        <w:t xml:space="preserve"> and behavioral</w:t>
      </w:r>
      <w:r w:rsidR="00790251" w:rsidRPr="00133580">
        <w:rPr>
          <w:rFonts w:cs="Arial"/>
          <w:szCs w:val="20"/>
        </w:rPr>
        <w:t xml:space="preserve"> </w:t>
      </w:r>
      <w:r w:rsidR="003048FA" w:rsidRPr="00133580">
        <w:rPr>
          <w:rFonts w:cs="Arial"/>
          <w:szCs w:val="20"/>
        </w:rPr>
        <w:t xml:space="preserve">measures to </w:t>
      </w:r>
      <w:r w:rsidR="000E0EA6" w:rsidRPr="00133580">
        <w:rPr>
          <w:rFonts w:cs="Arial"/>
          <w:szCs w:val="20"/>
        </w:rPr>
        <w:t xml:space="preserve">the activities of </w:t>
      </w:r>
      <w:r w:rsidR="003048FA" w:rsidRPr="00133580">
        <w:rPr>
          <w:rFonts w:cs="Arial"/>
          <w:szCs w:val="20"/>
        </w:rPr>
        <w:t>daily life.</w:t>
      </w:r>
    </w:p>
    <w:p w14:paraId="65B02D3A" w14:textId="358B7675" w:rsidR="0064135E" w:rsidRPr="00133580" w:rsidRDefault="0064135E" w:rsidP="0064135E">
      <w:pPr>
        <w:rPr>
          <w:rFonts w:cs="Arial"/>
          <w:szCs w:val="20"/>
        </w:rPr>
      </w:pPr>
      <w:r w:rsidRPr="00133580">
        <w:rPr>
          <w:rFonts w:cs="Arial"/>
          <w:b/>
          <w:bCs/>
          <w:szCs w:val="20"/>
        </w:rPr>
        <w:t>Method</w:t>
      </w:r>
      <w:r w:rsidRPr="00133580">
        <w:rPr>
          <w:rFonts w:cs="Arial"/>
          <w:szCs w:val="20"/>
        </w:rPr>
        <w:t xml:space="preserve">: </w:t>
      </w:r>
      <w:r w:rsidR="006B393C" w:rsidRPr="00133580">
        <w:rPr>
          <w:rFonts w:cs="Arial"/>
          <w:szCs w:val="20"/>
        </w:rPr>
        <w:t>I will present examples to highlight the limitations of current approaches to measurement in IDD research, with particular attention to treatment studies and comparative studies of different IDD conditions. I will also present examples of IDD studies that incorporate methods for assessing or increasing the chances of obtaining practically meaningful results.</w:t>
      </w:r>
    </w:p>
    <w:p w14:paraId="32C3EC01" w14:textId="7C672FC1" w:rsidR="0064135E" w:rsidRPr="00133580" w:rsidRDefault="0064135E" w:rsidP="0064135E">
      <w:pPr>
        <w:rPr>
          <w:rFonts w:cs="Arial"/>
          <w:szCs w:val="20"/>
        </w:rPr>
      </w:pPr>
      <w:r w:rsidRPr="00133580">
        <w:rPr>
          <w:rFonts w:cs="Arial"/>
          <w:b/>
          <w:bCs/>
          <w:szCs w:val="20"/>
        </w:rPr>
        <w:t>Results</w:t>
      </w:r>
      <w:r w:rsidRPr="00133580">
        <w:rPr>
          <w:rFonts w:cs="Arial"/>
          <w:szCs w:val="20"/>
        </w:rPr>
        <w:t>:</w:t>
      </w:r>
      <w:r w:rsidR="006B393C" w:rsidRPr="00133580">
        <w:rPr>
          <w:rFonts w:cs="Arial"/>
          <w:szCs w:val="20"/>
        </w:rPr>
        <w:t xml:space="preserve"> Among the approaches to addressing practically meaningful results </w:t>
      </w:r>
      <w:r w:rsidR="000E0EA6" w:rsidRPr="00133580">
        <w:rPr>
          <w:rFonts w:cs="Arial"/>
          <w:szCs w:val="20"/>
        </w:rPr>
        <w:t xml:space="preserve">identified </w:t>
      </w:r>
      <w:r w:rsidR="006B393C" w:rsidRPr="00133580">
        <w:rPr>
          <w:rFonts w:cs="Arial"/>
          <w:szCs w:val="20"/>
        </w:rPr>
        <w:t>are (1) documenting correlations with read-world activities when developing new, otherwise more traditional, measures</w:t>
      </w:r>
      <w:r w:rsidR="00BD754B" w:rsidRPr="00133580">
        <w:rPr>
          <w:rFonts w:cs="Arial"/>
          <w:szCs w:val="20"/>
        </w:rPr>
        <w:t>; (2) embedding opportunities for new learning in treatment studies; and (3) creating batteries of measures that differ across individuals within a study but that collectively capture the “whole of their functioning.” All these approaches</w:t>
      </w:r>
      <w:r w:rsidR="000E0EA6" w:rsidRPr="00133580">
        <w:rPr>
          <w:rFonts w:cs="Arial"/>
          <w:szCs w:val="20"/>
        </w:rPr>
        <w:t xml:space="preserve">, I believe, </w:t>
      </w:r>
      <w:r w:rsidR="00BD754B" w:rsidRPr="00133580">
        <w:rPr>
          <w:rFonts w:cs="Arial"/>
          <w:szCs w:val="20"/>
        </w:rPr>
        <w:t xml:space="preserve">require input from potential “consumers” (including people with IDD) throughout the research process. </w:t>
      </w:r>
    </w:p>
    <w:p w14:paraId="43F37D1A" w14:textId="6A839690" w:rsidR="0064135E" w:rsidRPr="00133580" w:rsidRDefault="0064135E" w:rsidP="009B17A1">
      <w:pPr>
        <w:rPr>
          <w:rFonts w:cs="Arial"/>
          <w:szCs w:val="20"/>
        </w:rPr>
      </w:pPr>
      <w:r w:rsidRPr="00133580">
        <w:rPr>
          <w:rFonts w:cs="Arial"/>
          <w:b/>
          <w:bCs/>
          <w:szCs w:val="20"/>
        </w:rPr>
        <w:t>Discussion</w:t>
      </w:r>
      <w:r w:rsidRPr="00133580">
        <w:rPr>
          <w:rFonts w:cs="Arial"/>
          <w:szCs w:val="20"/>
        </w:rPr>
        <w:t xml:space="preserve">: </w:t>
      </w:r>
      <w:r w:rsidR="000E0EA6" w:rsidRPr="00133580">
        <w:rPr>
          <w:rFonts w:cs="Arial"/>
          <w:szCs w:val="20"/>
        </w:rPr>
        <w:t xml:space="preserve">I am hoping to generate through audience discussion other ways of ensuring we as a field develop measures that matter. I will also argue that reimagining dissemination as a process of creating useable information for consumers through “plain language” papers distributed via nontraditional outlets will also facilitate the translation of findings from </w:t>
      </w:r>
      <w:r w:rsidR="00586DF4" w:rsidRPr="00133580">
        <w:rPr>
          <w:rFonts w:cs="Arial"/>
          <w:szCs w:val="20"/>
        </w:rPr>
        <w:t xml:space="preserve">a range of </w:t>
      </w:r>
      <w:r w:rsidR="000E0EA6" w:rsidRPr="00133580">
        <w:rPr>
          <w:rFonts w:cs="Arial"/>
          <w:szCs w:val="20"/>
        </w:rPr>
        <w:t>scientific approaches into the lives of people with IDD and their families in meaningful ways.</w:t>
      </w:r>
    </w:p>
    <w:sectPr w:rsidR="0064135E" w:rsidRPr="00133580" w:rsidSect="00F01EB9">
      <w:headerReference w:type="even" r:id="rId9"/>
      <w:headerReference w:type="default" r:id="rId10"/>
      <w:footerReference w:type="even" r:id="rId11"/>
      <w:footerReference w:type="default" r:id="rId12"/>
      <w:headerReference w:type="first" r:id="rId13"/>
      <w:footerReference w:type="first" r:id="rId14"/>
      <w:endnotePr>
        <w:numFmt w:val="decimal"/>
      </w:endnotePr>
      <w:pgSz w:w="12240" w:h="15840"/>
      <w:pgMar w:top="1440" w:right="864" w:bottom="1440"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7A50AE" w14:textId="77777777" w:rsidR="00D71A78" w:rsidRDefault="00D71A78" w:rsidP="00F01EB9">
      <w:pPr>
        <w:spacing w:after="0" w:line="240" w:lineRule="auto"/>
      </w:pPr>
      <w:r>
        <w:separator/>
      </w:r>
    </w:p>
  </w:endnote>
  <w:endnote w:type="continuationSeparator" w:id="0">
    <w:p w14:paraId="6C7C363E" w14:textId="77777777" w:rsidR="00D71A78" w:rsidRDefault="00D71A78" w:rsidP="00F01E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Kefa">
    <w:altName w:val="Nyala"/>
    <w:charset w:val="00"/>
    <w:family w:val="auto"/>
    <w:pitch w:val="variable"/>
    <w:sig w:usb0="800000AF" w:usb1="4000204B" w:usb2="000008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C7DB8" w14:textId="77777777" w:rsidR="00EA77BA" w:rsidRDefault="00EA77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C3C01" w14:textId="77777777" w:rsidR="00F01EB9" w:rsidRPr="00F361B2" w:rsidRDefault="00133580" w:rsidP="00F01EB9">
    <w:pPr>
      <w:pStyle w:val="Footer"/>
      <w:jc w:val="center"/>
      <w:rPr>
        <w:b/>
        <w:szCs w:val="20"/>
      </w:rPr>
    </w:pPr>
    <w:sdt>
      <w:sdtPr>
        <w:rPr>
          <w:b/>
        </w:rPr>
        <w:id w:val="-1669238322"/>
        <w:docPartObj>
          <w:docPartGallery w:val="Page Numbers (Top of Page)"/>
          <w:docPartUnique/>
        </w:docPartObj>
      </w:sdtPr>
      <w:sdtEndPr/>
      <w:sdtContent>
        <w:r w:rsidR="00F01EB9" w:rsidRPr="00F361B2">
          <w:rPr>
            <w:b/>
            <w:szCs w:val="20"/>
          </w:rPr>
          <w:t xml:space="preserve">Page </w:t>
        </w:r>
        <w:r w:rsidR="00F01EB9" w:rsidRPr="00F361B2">
          <w:rPr>
            <w:b/>
            <w:bCs/>
          </w:rPr>
          <w:fldChar w:fldCharType="begin"/>
        </w:r>
        <w:r w:rsidR="00F01EB9" w:rsidRPr="00F361B2">
          <w:rPr>
            <w:b/>
            <w:bCs/>
          </w:rPr>
          <w:instrText xml:space="preserve"> PAGE </w:instrText>
        </w:r>
        <w:r w:rsidR="00F01EB9" w:rsidRPr="00F361B2">
          <w:rPr>
            <w:b/>
            <w:bCs/>
          </w:rPr>
          <w:fldChar w:fldCharType="separate"/>
        </w:r>
        <w:r w:rsidR="00F01EB9">
          <w:rPr>
            <w:b/>
            <w:bCs/>
          </w:rPr>
          <w:t>1</w:t>
        </w:r>
        <w:r w:rsidR="00F01EB9" w:rsidRPr="00F361B2">
          <w:rPr>
            <w:b/>
            <w:bCs/>
          </w:rPr>
          <w:fldChar w:fldCharType="end"/>
        </w:r>
        <w:r w:rsidR="00F01EB9" w:rsidRPr="00F361B2">
          <w:rPr>
            <w:b/>
            <w:szCs w:val="20"/>
          </w:rPr>
          <w:t xml:space="preserve"> of </w:t>
        </w:r>
        <w:r w:rsidR="00F01EB9" w:rsidRPr="00F361B2">
          <w:rPr>
            <w:b/>
            <w:bCs/>
          </w:rPr>
          <w:fldChar w:fldCharType="begin"/>
        </w:r>
        <w:r w:rsidR="00F01EB9" w:rsidRPr="00F361B2">
          <w:rPr>
            <w:b/>
            <w:bCs/>
          </w:rPr>
          <w:instrText xml:space="preserve"> NUMPAGES  </w:instrText>
        </w:r>
        <w:r w:rsidR="00F01EB9" w:rsidRPr="00F361B2">
          <w:rPr>
            <w:b/>
            <w:bCs/>
          </w:rPr>
          <w:fldChar w:fldCharType="separate"/>
        </w:r>
        <w:r w:rsidR="00F01EB9">
          <w:rPr>
            <w:b/>
            <w:bCs/>
          </w:rPr>
          <w:t>2</w:t>
        </w:r>
        <w:r w:rsidR="00F01EB9" w:rsidRPr="00F361B2">
          <w:rPr>
            <w:b/>
            <w:bCs/>
          </w:rPr>
          <w:fldChar w:fldCharType="end"/>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FFC42" w14:textId="77777777" w:rsidR="00EA77BA" w:rsidRDefault="00EA77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9027C4" w14:textId="77777777" w:rsidR="00D71A78" w:rsidRDefault="00D71A78" w:rsidP="00F01EB9">
      <w:pPr>
        <w:spacing w:after="0" w:line="240" w:lineRule="auto"/>
      </w:pPr>
      <w:r>
        <w:separator/>
      </w:r>
    </w:p>
  </w:footnote>
  <w:footnote w:type="continuationSeparator" w:id="0">
    <w:p w14:paraId="3DAA04A1" w14:textId="77777777" w:rsidR="00D71A78" w:rsidRDefault="00D71A78" w:rsidP="00F01E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ABD73" w14:textId="77777777" w:rsidR="00EA77BA" w:rsidRDefault="00EA77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94FE1F" w14:textId="2B4F3B86" w:rsidR="00F01EB9" w:rsidRDefault="00EA77BA" w:rsidP="00F01EB9">
    <w:pPr>
      <w:pStyle w:val="Header"/>
    </w:pPr>
    <w:r>
      <w:rPr>
        <w:noProof/>
      </w:rPr>
      <mc:AlternateContent>
        <mc:Choice Requires="wps">
          <w:drawing>
            <wp:anchor distT="0" distB="0" distL="114300" distR="114300" simplePos="0" relativeHeight="251659264" behindDoc="0" locked="0" layoutInCell="1" allowOverlap="1" wp14:anchorId="19AB5428" wp14:editId="556952A5">
              <wp:simplePos x="0" y="0"/>
              <wp:positionH relativeFrom="column">
                <wp:posOffset>-9467</wp:posOffset>
              </wp:positionH>
              <wp:positionV relativeFrom="paragraph">
                <wp:posOffset>-188191</wp:posOffset>
              </wp:positionV>
              <wp:extent cx="5371690" cy="349448"/>
              <wp:effectExtent l="12700" t="12700" r="13335" b="19050"/>
              <wp:wrapNone/>
              <wp:docPr id="226" name="Rectangle 1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71690" cy="349448"/>
                      </a:xfrm>
                      <a:prstGeom prst="rect">
                        <a:avLst/>
                      </a:prstGeom>
                      <a:noFill/>
                      <a:ln w="25400">
                        <a:solidFill>
                          <a:srgbClr val="444C6A"/>
                        </a:solidFill>
                        <a:miter lim="800000"/>
                        <a:headEnd/>
                        <a:tailEnd/>
                      </a:ln>
                    </wps:spPr>
                    <wps:txbx>
                      <w:txbxContent>
                        <w:sdt>
                          <w:sdtPr>
                            <w:rPr>
                              <w:rFonts w:ascii="Kefa" w:hAnsi="Kefa"/>
                              <w:b/>
                              <w:color w:val="444C6A"/>
                              <w:sz w:val="32"/>
                              <w:szCs w:val="32"/>
                            </w:rPr>
                            <w:alias w:val="Title"/>
                            <w:id w:val="-1038195335"/>
                            <w:dataBinding w:prefixMappings="xmlns:ns0='http://schemas.openxmlformats.org/package/2006/metadata/core-properties' xmlns:ns1='http://purl.org/dc/elements/1.1/'" w:xpath="/ns0:coreProperties[1]/ns1:title[1]" w:storeItemID="{6C3C8BC8-F283-45AE-878A-BAB7291924A1}"/>
                            <w:text/>
                          </w:sdtPr>
                          <w:sdtEndPr/>
                          <w:sdtContent>
                            <w:p w14:paraId="7F79B6D2" w14:textId="089F5A05" w:rsidR="00F01EB9" w:rsidRPr="00163A52" w:rsidRDefault="00EA77BA" w:rsidP="00F01EB9">
                              <w:pPr>
                                <w:pStyle w:val="Header"/>
                                <w:rPr>
                                  <w:rFonts w:ascii="Kefa" w:hAnsi="Kefa"/>
                                  <w:b/>
                                  <w:color w:val="444C6A"/>
                                  <w:sz w:val="32"/>
                                  <w:szCs w:val="32"/>
                                </w:rPr>
                              </w:pPr>
                              <w:r>
                                <w:rPr>
                                  <w:rFonts w:ascii="Kefa" w:hAnsi="Kefa"/>
                                  <w:b/>
                                  <w:color w:val="444C6A"/>
                                  <w:sz w:val="32"/>
                                  <w:szCs w:val="32"/>
                                </w:rPr>
                                <w:t>2024 Gatlinburg Conference Symposium Submission</w:t>
                              </w:r>
                            </w:p>
                          </w:sdtContent>
                        </w:sdt>
                      </w:txbxContent>
                    </wps:txbx>
                    <wps:bodyPr rot="0" vert="horz" wrap="square" lIns="91440" tIns="45720" rIns="91440" bIns="45720" anchor="ctr" anchorCtr="0" upright="1">
                      <a:noAutofit/>
                    </wps:bodyPr>
                  </wps:wsp>
                </a:graphicData>
              </a:graphic>
            </wp:anchor>
          </w:drawing>
        </mc:Choice>
        <mc:Fallback>
          <w:pict>
            <v:rect w14:anchorId="19AB5428" id="Rectangle 197" o:spid="_x0000_s1026" style="position:absolute;margin-left:-.75pt;margin-top:-14.8pt;width:422.95pt;height:2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" filled="f" strokecolor="#444c6a" strokeweight="2pt">
              <v:textbox>
                <w:txbxContent>
                  <w:sdt>
                    <w:sdtPr>
                      <w:rPr>
                        <w:rFonts w:ascii="Kefa" w:hAnsi="Kefa"/>
                        <w:b/>
                        <w:color w:val="444C6A"/>
                        <w:sz w:val="32"/>
                        <w:szCs w:val="32"/>
                      </w:rPr>
                      <w:alias w:val="Title"/>
                      <w:id w:val="-1038195335"/>
                      <w:dataBinding w:prefixMappings="xmlns:ns0='http://schemas.openxmlformats.org/package/2006/metadata/core-properties' xmlns:ns1='http://purl.org/dc/elements/1.1/'" w:xpath="/ns0:coreProperties[1]/ns1:title[1]" w:storeItemID="{6C3C8BC8-F283-45AE-878A-BAB7291924A1}"/>
                      <w:text/>
                    </w:sdtPr>
                    <w:sdtEndPr/>
                    <w:sdtContent>
                      <w:p w14:paraId="7F79B6D2" w14:textId="089F5A05" w:rsidR="00F01EB9" w:rsidRPr="00163A52" w:rsidRDefault="00EA77BA" w:rsidP="00F01EB9">
                        <w:pPr>
                          <w:pStyle w:val="Header"/>
                          <w:rPr>
                            <w:rFonts w:ascii="Kefa" w:hAnsi="Kefa"/>
                            <w:b/>
                            <w:color w:val="444C6A"/>
                            <w:sz w:val="32"/>
                            <w:szCs w:val="32"/>
                          </w:rPr>
                        </w:pPr>
                        <w:r>
                          <w:rPr>
                            <w:rFonts w:ascii="Kefa" w:hAnsi="Kefa"/>
                            <w:b/>
                            <w:color w:val="444C6A"/>
                            <w:sz w:val="32"/>
                            <w:szCs w:val="32"/>
                          </w:rPr>
                          <w:t>2024 Gatlinburg Conference Symposium Submission</w:t>
                        </w:r>
                      </w:p>
                    </w:sdtContent>
                  </w:sdt>
                </w:txbxContent>
              </v:textbox>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F2BE1" w14:textId="77777777" w:rsidR="00EA77BA" w:rsidRDefault="00EA77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5B7C0A"/>
    <w:multiLevelType w:val="hybridMultilevel"/>
    <w:tmpl w:val="A9E2D73A"/>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num w:numId="1" w16cid:durableId="11128677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627"/>
    <w:rsid w:val="000043B2"/>
    <w:rsid w:val="000050F8"/>
    <w:rsid w:val="00011044"/>
    <w:rsid w:val="000152B7"/>
    <w:rsid w:val="00016BFF"/>
    <w:rsid w:val="00020367"/>
    <w:rsid w:val="000203DB"/>
    <w:rsid w:val="000226B2"/>
    <w:rsid w:val="00026146"/>
    <w:rsid w:val="00037F16"/>
    <w:rsid w:val="00040006"/>
    <w:rsid w:val="000477F1"/>
    <w:rsid w:val="00052BB1"/>
    <w:rsid w:val="00054330"/>
    <w:rsid w:val="00064A70"/>
    <w:rsid w:val="0006640B"/>
    <w:rsid w:val="00066D0B"/>
    <w:rsid w:val="000739C6"/>
    <w:rsid w:val="00074059"/>
    <w:rsid w:val="000927DF"/>
    <w:rsid w:val="00096486"/>
    <w:rsid w:val="000A1644"/>
    <w:rsid w:val="000A23BE"/>
    <w:rsid w:val="000A363B"/>
    <w:rsid w:val="000C0372"/>
    <w:rsid w:val="000C4EB0"/>
    <w:rsid w:val="000D440D"/>
    <w:rsid w:val="000D6D06"/>
    <w:rsid w:val="000E0EA6"/>
    <w:rsid w:val="000E1B16"/>
    <w:rsid w:val="00112C52"/>
    <w:rsid w:val="00115D14"/>
    <w:rsid w:val="0012371E"/>
    <w:rsid w:val="0012491A"/>
    <w:rsid w:val="001306CA"/>
    <w:rsid w:val="001320BE"/>
    <w:rsid w:val="0013302E"/>
    <w:rsid w:val="00133580"/>
    <w:rsid w:val="00142A48"/>
    <w:rsid w:val="001434BD"/>
    <w:rsid w:val="00143633"/>
    <w:rsid w:val="00151F35"/>
    <w:rsid w:val="00154710"/>
    <w:rsid w:val="0015485C"/>
    <w:rsid w:val="001612A3"/>
    <w:rsid w:val="00163A52"/>
    <w:rsid w:val="001649F4"/>
    <w:rsid w:val="00167298"/>
    <w:rsid w:val="00173709"/>
    <w:rsid w:val="001862AE"/>
    <w:rsid w:val="001A2884"/>
    <w:rsid w:val="001A479B"/>
    <w:rsid w:val="001C00FE"/>
    <w:rsid w:val="001C4A37"/>
    <w:rsid w:val="001C6746"/>
    <w:rsid w:val="001C6F6A"/>
    <w:rsid w:val="001E15AC"/>
    <w:rsid w:val="001E218B"/>
    <w:rsid w:val="001E44C8"/>
    <w:rsid w:val="001E6EC9"/>
    <w:rsid w:val="001E6F9F"/>
    <w:rsid w:val="0020112D"/>
    <w:rsid w:val="00204AB8"/>
    <w:rsid w:val="0020773D"/>
    <w:rsid w:val="0023023C"/>
    <w:rsid w:val="002352BC"/>
    <w:rsid w:val="00237FD2"/>
    <w:rsid w:val="00247A31"/>
    <w:rsid w:val="002516CA"/>
    <w:rsid w:val="0025298C"/>
    <w:rsid w:val="00253229"/>
    <w:rsid w:val="002639C7"/>
    <w:rsid w:val="00264BD2"/>
    <w:rsid w:val="00273200"/>
    <w:rsid w:val="002755F9"/>
    <w:rsid w:val="00275FBA"/>
    <w:rsid w:val="0028002E"/>
    <w:rsid w:val="00285B1A"/>
    <w:rsid w:val="00297A98"/>
    <w:rsid w:val="002A64F0"/>
    <w:rsid w:val="002A6E63"/>
    <w:rsid w:val="002C45ED"/>
    <w:rsid w:val="002D1A57"/>
    <w:rsid w:val="002D697E"/>
    <w:rsid w:val="002D6FD0"/>
    <w:rsid w:val="002F5E1A"/>
    <w:rsid w:val="003048FA"/>
    <w:rsid w:val="003072AE"/>
    <w:rsid w:val="00307E71"/>
    <w:rsid w:val="00326E9E"/>
    <w:rsid w:val="003313E8"/>
    <w:rsid w:val="003343E0"/>
    <w:rsid w:val="00334E08"/>
    <w:rsid w:val="00341E0F"/>
    <w:rsid w:val="00347F65"/>
    <w:rsid w:val="00350DE1"/>
    <w:rsid w:val="0036413D"/>
    <w:rsid w:val="00364E29"/>
    <w:rsid w:val="0036516C"/>
    <w:rsid w:val="00371605"/>
    <w:rsid w:val="00373627"/>
    <w:rsid w:val="0037508D"/>
    <w:rsid w:val="003765BA"/>
    <w:rsid w:val="003924C1"/>
    <w:rsid w:val="003B0FE8"/>
    <w:rsid w:val="003B154B"/>
    <w:rsid w:val="003D529E"/>
    <w:rsid w:val="003E36C9"/>
    <w:rsid w:val="003F383F"/>
    <w:rsid w:val="003F3BF7"/>
    <w:rsid w:val="003F54AD"/>
    <w:rsid w:val="003F6270"/>
    <w:rsid w:val="00402906"/>
    <w:rsid w:val="00404E71"/>
    <w:rsid w:val="00410D5B"/>
    <w:rsid w:val="0041108C"/>
    <w:rsid w:val="00416321"/>
    <w:rsid w:val="00421BE1"/>
    <w:rsid w:val="00421C8B"/>
    <w:rsid w:val="00426496"/>
    <w:rsid w:val="004277C1"/>
    <w:rsid w:val="0043253D"/>
    <w:rsid w:val="00435371"/>
    <w:rsid w:val="00437691"/>
    <w:rsid w:val="004378E2"/>
    <w:rsid w:val="00437CB5"/>
    <w:rsid w:val="00440C4A"/>
    <w:rsid w:val="00450969"/>
    <w:rsid w:val="004519A7"/>
    <w:rsid w:val="00453C6A"/>
    <w:rsid w:val="00455357"/>
    <w:rsid w:val="00460553"/>
    <w:rsid w:val="00460DB9"/>
    <w:rsid w:val="00470408"/>
    <w:rsid w:val="00474A5B"/>
    <w:rsid w:val="00483F9D"/>
    <w:rsid w:val="004959F6"/>
    <w:rsid w:val="00495B61"/>
    <w:rsid w:val="004A519D"/>
    <w:rsid w:val="004A6D1A"/>
    <w:rsid w:val="004B11DB"/>
    <w:rsid w:val="004C09BF"/>
    <w:rsid w:val="004C2BF3"/>
    <w:rsid w:val="004D0723"/>
    <w:rsid w:val="004E0183"/>
    <w:rsid w:val="004E0771"/>
    <w:rsid w:val="004E7384"/>
    <w:rsid w:val="004E78AB"/>
    <w:rsid w:val="004F25F8"/>
    <w:rsid w:val="004F468F"/>
    <w:rsid w:val="004F5486"/>
    <w:rsid w:val="004F7E82"/>
    <w:rsid w:val="00505DD4"/>
    <w:rsid w:val="00511193"/>
    <w:rsid w:val="00522F07"/>
    <w:rsid w:val="0052683F"/>
    <w:rsid w:val="00527B86"/>
    <w:rsid w:val="005323B4"/>
    <w:rsid w:val="00550690"/>
    <w:rsid w:val="00555663"/>
    <w:rsid w:val="00564B96"/>
    <w:rsid w:val="00570404"/>
    <w:rsid w:val="0057401D"/>
    <w:rsid w:val="0057663D"/>
    <w:rsid w:val="00586DF4"/>
    <w:rsid w:val="00587883"/>
    <w:rsid w:val="0059200B"/>
    <w:rsid w:val="005A17D9"/>
    <w:rsid w:val="005A54E8"/>
    <w:rsid w:val="005B4E34"/>
    <w:rsid w:val="005B55D0"/>
    <w:rsid w:val="005C01BA"/>
    <w:rsid w:val="005C2785"/>
    <w:rsid w:val="005C6067"/>
    <w:rsid w:val="005D44C9"/>
    <w:rsid w:val="005E23A5"/>
    <w:rsid w:val="005E518F"/>
    <w:rsid w:val="005F1315"/>
    <w:rsid w:val="005F3472"/>
    <w:rsid w:val="006010BE"/>
    <w:rsid w:val="00601874"/>
    <w:rsid w:val="006118C4"/>
    <w:rsid w:val="00633884"/>
    <w:rsid w:val="0064135E"/>
    <w:rsid w:val="0064369F"/>
    <w:rsid w:val="00650338"/>
    <w:rsid w:val="0065762C"/>
    <w:rsid w:val="00676EB4"/>
    <w:rsid w:val="00680E88"/>
    <w:rsid w:val="00681BA1"/>
    <w:rsid w:val="006933E2"/>
    <w:rsid w:val="00696BD3"/>
    <w:rsid w:val="006A016D"/>
    <w:rsid w:val="006A206B"/>
    <w:rsid w:val="006A2B21"/>
    <w:rsid w:val="006B2D35"/>
    <w:rsid w:val="006B393C"/>
    <w:rsid w:val="006B5F6C"/>
    <w:rsid w:val="006C0D33"/>
    <w:rsid w:val="006C444D"/>
    <w:rsid w:val="006C507A"/>
    <w:rsid w:val="006D0772"/>
    <w:rsid w:val="006E011C"/>
    <w:rsid w:val="006E29DD"/>
    <w:rsid w:val="006E6B3A"/>
    <w:rsid w:val="006F0349"/>
    <w:rsid w:val="006F12BE"/>
    <w:rsid w:val="006F335F"/>
    <w:rsid w:val="006F35DE"/>
    <w:rsid w:val="006F41BE"/>
    <w:rsid w:val="006F73CC"/>
    <w:rsid w:val="00704320"/>
    <w:rsid w:val="00711240"/>
    <w:rsid w:val="00711CC2"/>
    <w:rsid w:val="00712734"/>
    <w:rsid w:val="007225AF"/>
    <w:rsid w:val="00722C7D"/>
    <w:rsid w:val="00733914"/>
    <w:rsid w:val="007361B6"/>
    <w:rsid w:val="00737617"/>
    <w:rsid w:val="0074146A"/>
    <w:rsid w:val="00745A15"/>
    <w:rsid w:val="00754CEB"/>
    <w:rsid w:val="00764BE9"/>
    <w:rsid w:val="0077323D"/>
    <w:rsid w:val="00774D64"/>
    <w:rsid w:val="00790251"/>
    <w:rsid w:val="00791CB6"/>
    <w:rsid w:val="007954F0"/>
    <w:rsid w:val="007A54B9"/>
    <w:rsid w:val="007B1929"/>
    <w:rsid w:val="007B2EC0"/>
    <w:rsid w:val="007B5928"/>
    <w:rsid w:val="007C1E6A"/>
    <w:rsid w:val="007C2F56"/>
    <w:rsid w:val="007D2B98"/>
    <w:rsid w:val="007F05C9"/>
    <w:rsid w:val="007F7EA3"/>
    <w:rsid w:val="00803AAE"/>
    <w:rsid w:val="008045AF"/>
    <w:rsid w:val="00815DF9"/>
    <w:rsid w:val="0083173C"/>
    <w:rsid w:val="0083498A"/>
    <w:rsid w:val="008427B6"/>
    <w:rsid w:val="00842AA5"/>
    <w:rsid w:val="008466D5"/>
    <w:rsid w:val="00847F2F"/>
    <w:rsid w:val="008557D8"/>
    <w:rsid w:val="00860C2E"/>
    <w:rsid w:val="0086581B"/>
    <w:rsid w:val="00876FC0"/>
    <w:rsid w:val="00877A02"/>
    <w:rsid w:val="00881DC6"/>
    <w:rsid w:val="00887B98"/>
    <w:rsid w:val="00897BAF"/>
    <w:rsid w:val="008B41ED"/>
    <w:rsid w:val="008B4E1E"/>
    <w:rsid w:val="008D0C72"/>
    <w:rsid w:val="008D0FEE"/>
    <w:rsid w:val="008D5052"/>
    <w:rsid w:val="008E148A"/>
    <w:rsid w:val="009006D3"/>
    <w:rsid w:val="00900758"/>
    <w:rsid w:val="00904134"/>
    <w:rsid w:val="009078D7"/>
    <w:rsid w:val="00912B12"/>
    <w:rsid w:val="009155A6"/>
    <w:rsid w:val="00924EE5"/>
    <w:rsid w:val="00927883"/>
    <w:rsid w:val="00931FD9"/>
    <w:rsid w:val="0094416C"/>
    <w:rsid w:val="00945535"/>
    <w:rsid w:val="0094650E"/>
    <w:rsid w:val="0095225F"/>
    <w:rsid w:val="00954C74"/>
    <w:rsid w:val="00955201"/>
    <w:rsid w:val="009702FE"/>
    <w:rsid w:val="00976018"/>
    <w:rsid w:val="00981653"/>
    <w:rsid w:val="00983145"/>
    <w:rsid w:val="00986C55"/>
    <w:rsid w:val="00993520"/>
    <w:rsid w:val="009B17A1"/>
    <w:rsid w:val="009B2330"/>
    <w:rsid w:val="009C209F"/>
    <w:rsid w:val="009C5472"/>
    <w:rsid w:val="009C799E"/>
    <w:rsid w:val="009D26EB"/>
    <w:rsid w:val="009D26EE"/>
    <w:rsid w:val="009E30F9"/>
    <w:rsid w:val="009F5430"/>
    <w:rsid w:val="009F5663"/>
    <w:rsid w:val="009F6351"/>
    <w:rsid w:val="009F74CC"/>
    <w:rsid w:val="009F7628"/>
    <w:rsid w:val="00A000BB"/>
    <w:rsid w:val="00A001AD"/>
    <w:rsid w:val="00A04DAD"/>
    <w:rsid w:val="00A04E68"/>
    <w:rsid w:val="00A06E39"/>
    <w:rsid w:val="00A116E3"/>
    <w:rsid w:val="00A14685"/>
    <w:rsid w:val="00A167BD"/>
    <w:rsid w:val="00A20D25"/>
    <w:rsid w:val="00A217E2"/>
    <w:rsid w:val="00A226BF"/>
    <w:rsid w:val="00A23393"/>
    <w:rsid w:val="00A23A67"/>
    <w:rsid w:val="00A25EDD"/>
    <w:rsid w:val="00A44A5B"/>
    <w:rsid w:val="00A53045"/>
    <w:rsid w:val="00A6115E"/>
    <w:rsid w:val="00A62C3F"/>
    <w:rsid w:val="00A64FBE"/>
    <w:rsid w:val="00A6674E"/>
    <w:rsid w:val="00A66780"/>
    <w:rsid w:val="00A732ED"/>
    <w:rsid w:val="00A76A68"/>
    <w:rsid w:val="00A80825"/>
    <w:rsid w:val="00A80CD0"/>
    <w:rsid w:val="00A814EE"/>
    <w:rsid w:val="00A845E8"/>
    <w:rsid w:val="00A9554D"/>
    <w:rsid w:val="00AA1EA1"/>
    <w:rsid w:val="00AA3893"/>
    <w:rsid w:val="00AC7403"/>
    <w:rsid w:val="00AD08B1"/>
    <w:rsid w:val="00AD0FC4"/>
    <w:rsid w:val="00AD240F"/>
    <w:rsid w:val="00AD4218"/>
    <w:rsid w:val="00AE26E6"/>
    <w:rsid w:val="00B00ED2"/>
    <w:rsid w:val="00B027F2"/>
    <w:rsid w:val="00B12492"/>
    <w:rsid w:val="00B14E54"/>
    <w:rsid w:val="00B30201"/>
    <w:rsid w:val="00B51B79"/>
    <w:rsid w:val="00B540D9"/>
    <w:rsid w:val="00B638AB"/>
    <w:rsid w:val="00B718B1"/>
    <w:rsid w:val="00B733FD"/>
    <w:rsid w:val="00B8437B"/>
    <w:rsid w:val="00B92D61"/>
    <w:rsid w:val="00B93D8D"/>
    <w:rsid w:val="00B9527A"/>
    <w:rsid w:val="00BA67E8"/>
    <w:rsid w:val="00BA699C"/>
    <w:rsid w:val="00BB4C2B"/>
    <w:rsid w:val="00BD754B"/>
    <w:rsid w:val="00BD7654"/>
    <w:rsid w:val="00BE0E7B"/>
    <w:rsid w:val="00BF27E5"/>
    <w:rsid w:val="00BF465A"/>
    <w:rsid w:val="00BF64E1"/>
    <w:rsid w:val="00BF7671"/>
    <w:rsid w:val="00C044FC"/>
    <w:rsid w:val="00C122EA"/>
    <w:rsid w:val="00C222A4"/>
    <w:rsid w:val="00C236A2"/>
    <w:rsid w:val="00C46E6B"/>
    <w:rsid w:val="00C524CF"/>
    <w:rsid w:val="00C52697"/>
    <w:rsid w:val="00C52AAB"/>
    <w:rsid w:val="00C52D4E"/>
    <w:rsid w:val="00C628EA"/>
    <w:rsid w:val="00C70D0E"/>
    <w:rsid w:val="00C7291B"/>
    <w:rsid w:val="00C76139"/>
    <w:rsid w:val="00C807FC"/>
    <w:rsid w:val="00C8172F"/>
    <w:rsid w:val="00C8723E"/>
    <w:rsid w:val="00CA294F"/>
    <w:rsid w:val="00CA3CCC"/>
    <w:rsid w:val="00CA64EA"/>
    <w:rsid w:val="00CB120E"/>
    <w:rsid w:val="00CD4FC3"/>
    <w:rsid w:val="00CD6152"/>
    <w:rsid w:val="00CD68F5"/>
    <w:rsid w:val="00CE0EBE"/>
    <w:rsid w:val="00CE3371"/>
    <w:rsid w:val="00CE3CBF"/>
    <w:rsid w:val="00CF1B43"/>
    <w:rsid w:val="00CF61EC"/>
    <w:rsid w:val="00CF79B6"/>
    <w:rsid w:val="00D00F8E"/>
    <w:rsid w:val="00D06D84"/>
    <w:rsid w:val="00D12790"/>
    <w:rsid w:val="00D20AA3"/>
    <w:rsid w:val="00D2116E"/>
    <w:rsid w:val="00D214D9"/>
    <w:rsid w:val="00D2712F"/>
    <w:rsid w:val="00D37EEE"/>
    <w:rsid w:val="00D54D82"/>
    <w:rsid w:val="00D5629E"/>
    <w:rsid w:val="00D60419"/>
    <w:rsid w:val="00D633D3"/>
    <w:rsid w:val="00D71A78"/>
    <w:rsid w:val="00D72A77"/>
    <w:rsid w:val="00D73827"/>
    <w:rsid w:val="00D80873"/>
    <w:rsid w:val="00D870C5"/>
    <w:rsid w:val="00DA2F82"/>
    <w:rsid w:val="00DB4F78"/>
    <w:rsid w:val="00DC4B52"/>
    <w:rsid w:val="00DD7235"/>
    <w:rsid w:val="00DE30B8"/>
    <w:rsid w:val="00DE626F"/>
    <w:rsid w:val="00E07A65"/>
    <w:rsid w:val="00E10659"/>
    <w:rsid w:val="00E22E21"/>
    <w:rsid w:val="00E26C80"/>
    <w:rsid w:val="00E35DD3"/>
    <w:rsid w:val="00E41DD2"/>
    <w:rsid w:val="00E445DA"/>
    <w:rsid w:val="00E53154"/>
    <w:rsid w:val="00E646F4"/>
    <w:rsid w:val="00E64BE6"/>
    <w:rsid w:val="00E664ED"/>
    <w:rsid w:val="00E7075D"/>
    <w:rsid w:val="00E77F24"/>
    <w:rsid w:val="00E85DDB"/>
    <w:rsid w:val="00E91724"/>
    <w:rsid w:val="00E91993"/>
    <w:rsid w:val="00E94557"/>
    <w:rsid w:val="00E94DFA"/>
    <w:rsid w:val="00E96467"/>
    <w:rsid w:val="00E97728"/>
    <w:rsid w:val="00EA1821"/>
    <w:rsid w:val="00EA2229"/>
    <w:rsid w:val="00EA2D8E"/>
    <w:rsid w:val="00EA5EB1"/>
    <w:rsid w:val="00EA77BA"/>
    <w:rsid w:val="00EB21BB"/>
    <w:rsid w:val="00EC04E0"/>
    <w:rsid w:val="00EC4CE5"/>
    <w:rsid w:val="00ED6F37"/>
    <w:rsid w:val="00EE0CDC"/>
    <w:rsid w:val="00EE1419"/>
    <w:rsid w:val="00EE152B"/>
    <w:rsid w:val="00EE70BF"/>
    <w:rsid w:val="00F01EB9"/>
    <w:rsid w:val="00F051BA"/>
    <w:rsid w:val="00F073FD"/>
    <w:rsid w:val="00F176F7"/>
    <w:rsid w:val="00F2135C"/>
    <w:rsid w:val="00F27B57"/>
    <w:rsid w:val="00F41A95"/>
    <w:rsid w:val="00F52476"/>
    <w:rsid w:val="00F56374"/>
    <w:rsid w:val="00F56B63"/>
    <w:rsid w:val="00F67A3E"/>
    <w:rsid w:val="00F67ECE"/>
    <w:rsid w:val="00F712DB"/>
    <w:rsid w:val="00F7497A"/>
    <w:rsid w:val="00F81FEA"/>
    <w:rsid w:val="00F91B7D"/>
    <w:rsid w:val="00F9263C"/>
    <w:rsid w:val="00F94230"/>
    <w:rsid w:val="00F9693B"/>
    <w:rsid w:val="00FA07AD"/>
    <w:rsid w:val="00FA22B3"/>
    <w:rsid w:val="00FA3BF4"/>
    <w:rsid w:val="00FA3D78"/>
    <w:rsid w:val="00FB108E"/>
    <w:rsid w:val="00FD0385"/>
    <w:rsid w:val="00FD07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612A58"/>
  <w15:chartTrackingRefBased/>
  <w15:docId w15:val="{512F01A4-99F6-4E9E-8CEE-69E1BE0D47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17A1"/>
    <w:pPr>
      <w:spacing w:after="240" w:line="360" w:lineRule="auto"/>
    </w:pPr>
    <w:rPr>
      <w:rFonts w:ascii="Arial" w:hAnsi="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1EB9"/>
    <w:pPr>
      <w:tabs>
        <w:tab w:val="center" w:pos="4680"/>
        <w:tab w:val="right" w:pos="9360"/>
      </w:tabs>
      <w:spacing w:line="240" w:lineRule="auto"/>
    </w:pPr>
  </w:style>
  <w:style w:type="character" w:customStyle="1" w:styleId="HeaderChar">
    <w:name w:val="Header Char"/>
    <w:basedOn w:val="DefaultParagraphFont"/>
    <w:link w:val="Header"/>
    <w:uiPriority w:val="99"/>
    <w:rsid w:val="00F01EB9"/>
    <w:rPr>
      <w:rFonts w:ascii="Arial" w:hAnsi="Arial"/>
      <w:sz w:val="20"/>
    </w:rPr>
  </w:style>
  <w:style w:type="paragraph" w:styleId="Footer">
    <w:name w:val="footer"/>
    <w:basedOn w:val="Normal"/>
    <w:link w:val="FooterChar"/>
    <w:uiPriority w:val="99"/>
    <w:unhideWhenUsed/>
    <w:rsid w:val="00F01EB9"/>
    <w:pPr>
      <w:tabs>
        <w:tab w:val="center" w:pos="4680"/>
        <w:tab w:val="right" w:pos="9360"/>
      </w:tabs>
      <w:spacing w:line="240" w:lineRule="auto"/>
    </w:pPr>
  </w:style>
  <w:style w:type="character" w:customStyle="1" w:styleId="FooterChar">
    <w:name w:val="Footer Char"/>
    <w:basedOn w:val="DefaultParagraphFont"/>
    <w:link w:val="Footer"/>
    <w:uiPriority w:val="99"/>
    <w:rsid w:val="00F01EB9"/>
    <w:rPr>
      <w:rFonts w:ascii="Arial" w:hAnsi="Arial"/>
      <w:sz w:val="20"/>
    </w:rPr>
  </w:style>
  <w:style w:type="paragraph" w:styleId="EndnoteText">
    <w:name w:val="endnote text"/>
    <w:basedOn w:val="Normal"/>
    <w:link w:val="EndnoteTextChar"/>
    <w:uiPriority w:val="99"/>
    <w:semiHidden/>
    <w:unhideWhenUsed/>
    <w:rsid w:val="009B17A1"/>
    <w:pPr>
      <w:spacing w:after="0" w:line="240" w:lineRule="auto"/>
    </w:pPr>
    <w:rPr>
      <w:szCs w:val="20"/>
    </w:rPr>
  </w:style>
  <w:style w:type="character" w:customStyle="1" w:styleId="EndnoteTextChar">
    <w:name w:val="Endnote Text Char"/>
    <w:basedOn w:val="DefaultParagraphFont"/>
    <w:link w:val="EndnoteText"/>
    <w:uiPriority w:val="99"/>
    <w:semiHidden/>
    <w:rsid w:val="009B17A1"/>
    <w:rPr>
      <w:rFonts w:ascii="Arial" w:hAnsi="Arial"/>
      <w:sz w:val="20"/>
      <w:szCs w:val="20"/>
    </w:rPr>
  </w:style>
  <w:style w:type="character" w:styleId="EndnoteReference">
    <w:name w:val="endnote reference"/>
    <w:basedOn w:val="DefaultParagraphFont"/>
    <w:uiPriority w:val="99"/>
    <w:semiHidden/>
    <w:unhideWhenUsed/>
    <w:rsid w:val="009B17A1"/>
    <w:rPr>
      <w:vertAlign w:val="superscript"/>
    </w:rPr>
  </w:style>
  <w:style w:type="paragraph" w:styleId="FootnoteText">
    <w:name w:val="footnote text"/>
    <w:basedOn w:val="Normal"/>
    <w:link w:val="FootnoteTextChar"/>
    <w:uiPriority w:val="99"/>
    <w:semiHidden/>
    <w:unhideWhenUsed/>
    <w:rsid w:val="0064135E"/>
    <w:pPr>
      <w:spacing w:after="0" w:line="240" w:lineRule="auto"/>
    </w:pPr>
    <w:rPr>
      <w:szCs w:val="20"/>
    </w:rPr>
  </w:style>
  <w:style w:type="character" w:customStyle="1" w:styleId="FootnoteTextChar">
    <w:name w:val="Footnote Text Char"/>
    <w:basedOn w:val="DefaultParagraphFont"/>
    <w:link w:val="FootnoteText"/>
    <w:uiPriority w:val="99"/>
    <w:semiHidden/>
    <w:rsid w:val="0064135E"/>
    <w:rPr>
      <w:rFonts w:ascii="Arial" w:hAnsi="Arial"/>
      <w:sz w:val="20"/>
      <w:szCs w:val="20"/>
    </w:rPr>
  </w:style>
  <w:style w:type="character" w:styleId="FootnoteReference">
    <w:name w:val="footnote reference"/>
    <w:basedOn w:val="DefaultParagraphFont"/>
    <w:uiPriority w:val="99"/>
    <w:semiHidden/>
    <w:unhideWhenUsed/>
    <w:rsid w:val="0064135E"/>
    <w:rPr>
      <w:vertAlign w:val="superscript"/>
    </w:rPr>
  </w:style>
  <w:style w:type="paragraph" w:styleId="ListParagraph">
    <w:name w:val="List Paragraph"/>
    <w:basedOn w:val="Normal"/>
    <w:uiPriority w:val="34"/>
    <w:qFormat/>
    <w:rsid w:val="00F67A3E"/>
    <w:pPr>
      <w:ind w:left="720"/>
      <w:contextualSpacing/>
    </w:pPr>
  </w:style>
  <w:style w:type="character" w:styleId="CommentReference">
    <w:name w:val="annotation reference"/>
    <w:basedOn w:val="DefaultParagraphFont"/>
    <w:uiPriority w:val="99"/>
    <w:semiHidden/>
    <w:unhideWhenUsed/>
    <w:rsid w:val="007C2F56"/>
    <w:rPr>
      <w:sz w:val="16"/>
      <w:szCs w:val="16"/>
    </w:rPr>
  </w:style>
  <w:style w:type="paragraph" w:styleId="CommentText">
    <w:name w:val="annotation text"/>
    <w:basedOn w:val="Normal"/>
    <w:link w:val="CommentTextChar"/>
    <w:uiPriority w:val="99"/>
    <w:unhideWhenUsed/>
    <w:rsid w:val="007C2F56"/>
    <w:pPr>
      <w:spacing w:line="240" w:lineRule="auto"/>
    </w:pPr>
    <w:rPr>
      <w:szCs w:val="20"/>
    </w:rPr>
  </w:style>
  <w:style w:type="character" w:customStyle="1" w:styleId="CommentTextChar">
    <w:name w:val="Comment Text Char"/>
    <w:basedOn w:val="DefaultParagraphFont"/>
    <w:link w:val="CommentText"/>
    <w:uiPriority w:val="99"/>
    <w:rsid w:val="007C2F56"/>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7C2F56"/>
    <w:rPr>
      <w:b/>
      <w:bCs/>
    </w:rPr>
  </w:style>
  <w:style w:type="character" w:customStyle="1" w:styleId="CommentSubjectChar">
    <w:name w:val="Comment Subject Char"/>
    <w:basedOn w:val="CommentTextChar"/>
    <w:link w:val="CommentSubject"/>
    <w:uiPriority w:val="99"/>
    <w:semiHidden/>
    <w:rsid w:val="007C2F56"/>
    <w:rPr>
      <w:rFonts w:ascii="Arial" w:hAnsi="Arial"/>
      <w:b/>
      <w:bCs/>
      <w:sz w:val="20"/>
      <w:szCs w:val="20"/>
    </w:rPr>
  </w:style>
  <w:style w:type="character" w:styleId="Hyperlink">
    <w:name w:val="Hyperlink"/>
    <w:basedOn w:val="DefaultParagraphFont"/>
    <w:uiPriority w:val="99"/>
    <w:unhideWhenUsed/>
    <w:rsid w:val="007C2F56"/>
    <w:rPr>
      <w:color w:val="0563C1" w:themeColor="hyperlink"/>
      <w:u w:val="single"/>
    </w:rPr>
  </w:style>
  <w:style w:type="character" w:styleId="UnresolvedMention">
    <w:name w:val="Unresolved Mention"/>
    <w:basedOn w:val="DefaultParagraphFont"/>
    <w:uiPriority w:val="99"/>
    <w:semiHidden/>
    <w:unhideWhenUsed/>
    <w:rsid w:val="007C2F56"/>
    <w:rPr>
      <w:color w:val="605E5C"/>
      <w:shd w:val="clear" w:color="auto" w:fill="E1DFDD"/>
    </w:rPr>
  </w:style>
  <w:style w:type="paragraph" w:styleId="Revision">
    <w:name w:val="Revision"/>
    <w:hidden/>
    <w:uiPriority w:val="99"/>
    <w:semiHidden/>
    <w:rsid w:val="007C2F56"/>
    <w:pPr>
      <w:spacing w:after="0" w:line="240" w:lineRule="auto"/>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298743">
      <w:bodyDiv w:val="1"/>
      <w:marLeft w:val="0"/>
      <w:marRight w:val="0"/>
      <w:marTop w:val="0"/>
      <w:marBottom w:val="0"/>
      <w:divBdr>
        <w:top w:val="none" w:sz="0" w:space="0" w:color="auto"/>
        <w:left w:val="none" w:sz="0" w:space="0" w:color="auto"/>
        <w:bottom w:val="none" w:sz="0" w:space="0" w:color="auto"/>
        <w:right w:val="none" w:sz="0" w:space="0" w:color="auto"/>
      </w:divBdr>
    </w:div>
    <w:div w:id="1398631860">
      <w:bodyDiv w:val="1"/>
      <w:marLeft w:val="0"/>
      <w:marRight w:val="0"/>
      <w:marTop w:val="0"/>
      <w:marBottom w:val="0"/>
      <w:divBdr>
        <w:top w:val="none" w:sz="0" w:space="0" w:color="auto"/>
        <w:left w:val="none" w:sz="0" w:space="0" w:color="auto"/>
        <w:bottom w:val="none" w:sz="0" w:space="0" w:color="auto"/>
        <w:right w:val="none" w:sz="0" w:space="0" w:color="auto"/>
      </w:divBdr>
    </w:div>
    <w:div w:id="1436628743">
      <w:bodyDiv w:val="1"/>
      <w:marLeft w:val="0"/>
      <w:marRight w:val="0"/>
      <w:marTop w:val="0"/>
      <w:marBottom w:val="0"/>
      <w:divBdr>
        <w:top w:val="none" w:sz="0" w:space="0" w:color="auto"/>
        <w:left w:val="none" w:sz="0" w:space="0" w:color="auto"/>
        <w:bottom w:val="none" w:sz="0" w:space="0" w:color="auto"/>
        <w:right w:val="none" w:sz="0" w:space="0" w:color="auto"/>
      </w:divBdr>
      <w:divsChild>
        <w:div w:id="1710759677">
          <w:marLeft w:val="0"/>
          <w:marRight w:val="0"/>
          <w:marTop w:val="0"/>
          <w:marBottom w:val="0"/>
          <w:divBdr>
            <w:top w:val="none" w:sz="0" w:space="0" w:color="auto"/>
            <w:left w:val="none" w:sz="0" w:space="0" w:color="auto"/>
            <w:bottom w:val="none" w:sz="0" w:space="0" w:color="auto"/>
            <w:right w:val="none" w:sz="0" w:space="0" w:color="auto"/>
          </w:divBdr>
        </w:div>
      </w:divsChild>
    </w:div>
    <w:div w:id="1536428731">
      <w:bodyDiv w:val="1"/>
      <w:marLeft w:val="0"/>
      <w:marRight w:val="0"/>
      <w:marTop w:val="0"/>
      <w:marBottom w:val="0"/>
      <w:divBdr>
        <w:top w:val="none" w:sz="0" w:space="0" w:color="auto"/>
        <w:left w:val="none" w:sz="0" w:space="0" w:color="auto"/>
        <w:bottom w:val="none" w:sz="0" w:space="0" w:color="auto"/>
        <w:right w:val="none" w:sz="0" w:space="0" w:color="auto"/>
      </w:divBdr>
      <w:divsChild>
        <w:div w:id="4759951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037/a0018966" TargetMode="External"/><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E11ABB3E504A945B7C7D972A09C49C0" ma:contentTypeVersion="17" ma:contentTypeDescription="Create a new document." ma:contentTypeScope="" ma:versionID="819b4ee962be2bddd2474e785d1181b8">
  <xsd:schema xmlns:xsd="http://www.w3.org/2001/XMLSchema" xmlns:xs="http://www.w3.org/2001/XMLSchema" xmlns:p="http://schemas.microsoft.com/office/2006/metadata/properties" xmlns:ns2="bfec5155-cd0c-46a7-a3ba-4de02cda8ac5" xmlns:ns3="ef7c5145-e159-46d3-924d-b50a59624be6" xmlns:ns4="19a4d83b-00ce-4127-a5b3-b065af9349eb" targetNamespace="http://schemas.microsoft.com/office/2006/metadata/properties" ma:root="true" ma:fieldsID="f34546f8b4ac1cec3bd81821bd59e526" ns2:_="" ns3:_="" ns4:_="">
    <xsd:import namespace="bfec5155-cd0c-46a7-a3ba-4de02cda8ac5"/>
    <xsd:import namespace="ef7c5145-e159-46d3-924d-b50a59624be6"/>
    <xsd:import namespace="19a4d83b-00ce-4127-a5b3-b065af9349e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4: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ec5155-cd0c-46a7-a3ba-4de02cda8a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5c2c5899-478d-4689-af14-80570c5f1ccc"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f7c5145-e159-46d3-924d-b50a59624be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9a4d83b-00ce-4127-a5b3-b065af9349eb"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3a1f28c6-8888-4c4a-84f6-b5cc35d41f63}" ma:internalName="TaxCatchAll" ma:showField="CatchAllData" ma:web="19a4d83b-00ce-4127-a5b3-b065af9349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fec5155-cd0c-46a7-a3ba-4de02cda8ac5">
      <Terms xmlns="http://schemas.microsoft.com/office/infopath/2007/PartnerControls"/>
    </lcf76f155ced4ddcb4097134ff3c332f>
    <TaxCatchAll xmlns="19a4d83b-00ce-4127-a5b3-b065af9349eb" xsi:nil="true"/>
  </documentManagement>
</p:properties>
</file>

<file path=customXml/itemProps1.xml><?xml version="1.0" encoding="utf-8"?>
<ds:datastoreItem xmlns:ds="http://schemas.openxmlformats.org/officeDocument/2006/customXml" ds:itemID="{3BF7A4B2-441C-45FB-8822-085009B7B96F}">
  <ds:schemaRefs>
    <ds:schemaRef ds:uri="http://schemas.openxmlformats.org/officeDocument/2006/bibliography"/>
  </ds:schemaRefs>
</ds:datastoreItem>
</file>

<file path=customXml/itemProps2.xml><?xml version="1.0" encoding="utf-8"?>
<ds:datastoreItem xmlns:ds="http://schemas.openxmlformats.org/officeDocument/2006/customXml" ds:itemID="{8FC2D22F-6CD2-4317-B75D-AB45D062DAF0}"/>
</file>

<file path=customXml/itemProps3.xml><?xml version="1.0" encoding="utf-8"?>
<ds:datastoreItem xmlns:ds="http://schemas.openxmlformats.org/officeDocument/2006/customXml" ds:itemID="{C17B4839-D455-47A8-9194-1FB6EE58356A}"/>
</file>

<file path=customXml/itemProps4.xml><?xml version="1.0" encoding="utf-8"?>
<ds:datastoreItem xmlns:ds="http://schemas.openxmlformats.org/officeDocument/2006/customXml" ds:itemID="{8A15838A-6B6B-4C35-AA65-69A78DC66F5D}"/>
</file>

<file path=docProps/app.xml><?xml version="1.0" encoding="utf-8"?>
<Properties xmlns="http://schemas.openxmlformats.org/officeDocument/2006/extended-properties" xmlns:vt="http://schemas.openxmlformats.org/officeDocument/2006/docPropsVTypes">
  <Template>Normal.dotm</Template>
  <TotalTime>26</TotalTime>
  <Pages>5</Pages>
  <Words>2483</Words>
  <Characters>14155</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2024 Gatlinburg Conference Symposium Submission</vt:lpstr>
    </vt:vector>
  </TitlesOfParts>
  <Company>University of Kansas</Company>
  <LinksUpToDate>false</LinksUpToDate>
  <CharactersWithSpaces>16605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2024 Gatlinburg Conference Symposium Submission</dc:title>
  <dc:subject/>
  <dc:creator>Hallberg, Lisa K.</dc:creator>
  <cp:keywords/>
  <dc:description/>
  <cp:lastModifiedBy>Farmer, Cristan (NIH/NIMH) [E]</cp:lastModifiedBy>
  <cp:revision>5</cp:revision>
  <dcterms:created xsi:type="dcterms:W3CDTF">2024-11-04T13:19:00Z</dcterms:created>
  <dcterms:modified xsi:type="dcterms:W3CDTF">2024-11-04T21:24:00Z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0x0101003E11ABB3E504A945B7C7D972A09C49C0</vt:lpwstr>
  </property>
</Properties>
</file>