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footnotes.xml" ContentType="application/vnd.openxmlformats-officedocument.wordprocessingml.footnote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ootnote text"/>
        <w:spacing w:after="240" w:line="360" w:lineRule="auto"/>
        <w:rPr>
          <w14:textOutline w14:w="12700" w14:cap="flat">
            <w14:noFill/>
            <w14:miter w14:lim="400000"/>
          </w14:textOutline>
        </w:rPr>
      </w:pPr>
      <w:r>
        <w:rPr>
          <w:b w:val="1"/>
          <w:bCs w:val="1"/>
          <w:rtl w:val="0"/>
          <w:lang w:val="de-DE"/>
          <w14:textOutline w14:w="12700" w14:cap="flat">
            <w14:noFill/>
            <w14:miter w14:lim="400000"/>
          </w14:textOutline>
        </w:rPr>
        <w:t>Symposium Title</w:t>
      </w:r>
      <w:r>
        <w:rPr>
          <w:rtl w:val="0"/>
          <w:lang w:val="de-DE"/>
          <w14:textOutline w14:w="12700" w14:cap="flat">
            <w14:noFill/>
            <w14:miter w14:lim="400000"/>
          </w14:textOutline>
        </w:rPr>
        <w:t>:</w:t>
      </w:r>
      <w:r>
        <w:rPr>
          <w:rtl w:val="0"/>
          <w:lang w:val="en-US"/>
          <w14:textOutline w14:w="12700" w14:cap="flat">
            <w14:noFill/>
            <w14:miter w14:lim="400000"/>
          </w14:textOutline>
        </w:rPr>
        <w:t xml:space="preserve"> Addressing </w:t>
      </w:r>
      <w:r>
        <w:rPr>
          <w:rtl w:val="0"/>
          <w:lang w:val="en-US"/>
          <w14:textOutline w14:w="12700" w14:cap="flat">
            <w14:noFill/>
            <w14:miter w14:lim="400000"/>
          </w14:textOutline>
        </w:rPr>
        <w:t>mental health</w:t>
      </w:r>
      <w:r>
        <w:rPr>
          <w:rtl w:val="0"/>
          <w:lang w:val="en-US"/>
          <w14:textOutline w14:w="12700" w14:cap="flat">
            <w14:noFill/>
            <w14:miter w14:lim="400000"/>
          </w14:textOutline>
        </w:rPr>
        <w:t xml:space="preserve"> needs for neurodivergent youth and adults: </w:t>
      </w:r>
      <w:r>
        <w:rPr>
          <w:rtl w:val="0"/>
          <w:lang w:val="en-US"/>
          <w14:textOutline w14:w="12700" w14:cap="flat">
            <w14:noFill/>
            <w14:miter w14:lim="400000"/>
          </w14:textOutline>
        </w:rPr>
        <w:t>I</w:t>
      </w:r>
      <w:r>
        <w:rPr>
          <w:rtl w:val="0"/>
          <w:lang w:val="en-US"/>
          <w14:textOutline w14:w="12700" w14:cap="flat">
            <w14:noFill/>
            <w14:miter w14:lim="400000"/>
          </w14:textOutline>
        </w:rPr>
        <w:t>mplementation of</w:t>
      </w:r>
      <w:r>
        <w:rPr>
          <w:rtl w:val="0"/>
          <w:lang w:val="en-US"/>
          <w14:textOutline w14:w="12700" w14:cap="flat">
            <w14:noFill/>
            <w14:miter w14:lim="400000"/>
          </w14:textOutline>
        </w:rPr>
        <w:t xml:space="preserve"> </w:t>
      </w:r>
      <w:r>
        <w:rPr>
          <w:rtl w:val="0"/>
          <w:lang w:val="en-US"/>
          <w14:textOutline w14:w="12700" w14:cap="flat">
            <w14:noFill/>
            <w14:miter w14:lim="400000"/>
          </w14:textOutline>
        </w:rPr>
        <w:t>interventions, findings, and considerations for future support.</w:t>
      </w:r>
    </w:p>
    <w:p>
      <w:pPr>
        <w:pStyle w:val="footnote text"/>
        <w:spacing w:after="240" w:line="360" w:lineRule="auto"/>
        <w:rPr>
          <w14:textOutline w14:w="12700" w14:cap="flat">
            <w14:noFill/>
            <w14:miter w14:lim="400000"/>
          </w14:textOutline>
        </w:rPr>
      </w:pPr>
      <w:r>
        <w:rPr>
          <w:b w:val="1"/>
          <w:bCs w:val="1"/>
          <w:rtl w:val="0"/>
          <w:lang w:val="en-US"/>
          <w14:textOutline w14:w="12700" w14:cap="flat">
            <w14:noFill/>
            <w14:miter w14:lim="400000"/>
          </w14:textOutline>
        </w:rPr>
        <w:t>Chair</w:t>
      </w:r>
      <w:r>
        <w:rPr>
          <w:rtl w:val="0"/>
          <w:lang w:val="de-DE"/>
          <w14:textOutline w14:w="12700" w14:cap="flat">
            <w14:noFill/>
            <w14:miter w14:lim="400000"/>
          </w14:textOutline>
        </w:rPr>
        <w:t xml:space="preserve">: </w:t>
      </w:r>
      <w:r>
        <w:rPr>
          <w:u w:color="fe0000"/>
          <w:rtl w:val="0"/>
          <w:lang w:val="en-US"/>
          <w14:textOutline w14:w="12700" w14:cap="flat">
            <w14:noFill/>
            <w14:miter w14:lim="400000"/>
          </w14:textOutline>
        </w:rPr>
        <w:t>Jonathan A. Weiss</w:t>
      </w:r>
      <w:r>
        <w:rPr>
          <w:u w:color="fe0000"/>
          <w:vertAlign w:val="superscript"/>
          <w:lang w:val="de-DE"/>
          <w14:textOutline w14:w="12700" w14:cap="flat">
            <w14:noFill/>
            <w14:miter w14:lim="400000"/>
          </w14:textOutline>
        </w:rPr>
        <w:footnoteReference w:id="1"/>
      </w:r>
    </w:p>
    <w:p>
      <w:pPr>
        <w:pStyle w:val="footnote text"/>
        <w:spacing w:after="240" w:line="360" w:lineRule="auto"/>
        <w:rPr>
          <w14:textOutline w14:w="12700" w14:cap="flat">
            <w14:noFill/>
            <w14:miter w14:lim="400000"/>
          </w14:textOutline>
        </w:rPr>
      </w:pPr>
      <w:r>
        <w:rPr>
          <w:b w:val="1"/>
          <w:bCs w:val="1"/>
          <w:rtl w:val="0"/>
          <w:lang w:val="it-IT"/>
          <w14:textOutline w14:w="12700" w14:cap="flat">
            <w14:noFill/>
            <w14:miter w14:lim="400000"/>
          </w14:textOutline>
        </w:rPr>
        <w:t>Discussant</w:t>
      </w:r>
      <w:r>
        <w:rPr>
          <w:rtl w:val="0"/>
          <w:lang w:val="de-DE"/>
          <w14:textOutline w14:w="12700" w14:cap="flat">
            <w14:noFill/>
            <w14:miter w14:lim="400000"/>
          </w14:textOutline>
        </w:rPr>
        <w:t xml:space="preserve">: </w:t>
      </w:r>
      <w:r>
        <w:rPr>
          <w:u w:color="fc0000"/>
          <w:rtl w:val="0"/>
          <w:lang w:val="en-US"/>
          <w14:textOutline w14:w="12700" w14:cap="flat">
            <w14:noFill/>
            <w14:miter w14:lim="400000"/>
          </w14:textOutline>
        </w:rPr>
        <w:t>Vaso Totsika</w:t>
      </w:r>
      <w:r>
        <w:rPr>
          <w:vertAlign w:val="superscript"/>
          <w:lang w:val="de-DE"/>
          <w14:textOutline w14:w="12700" w14:cap="flat">
            <w14:noFill/>
            <w14:miter w14:lim="400000"/>
          </w14:textOutline>
        </w:rPr>
        <w:footnoteReference w:id="2"/>
      </w:r>
    </w:p>
    <w:p>
      <w:pPr>
        <w:pStyle w:val="footnote text"/>
        <w:spacing w:after="240" w:line="360" w:lineRule="auto"/>
        <w:rPr>
          <w14:textOutline w14:w="12700" w14:cap="flat">
            <w14:noFill/>
            <w14:miter w14:lim="400000"/>
          </w14:textOutline>
        </w:rPr>
      </w:pPr>
      <w:r>
        <w:rPr>
          <w:b w:val="1"/>
          <w:bCs w:val="1"/>
          <w:rtl w:val="0"/>
          <w:lang w:val="nl-NL"/>
          <w14:textOutline w14:w="12700" w14:cap="flat">
            <w14:noFill/>
            <w14:miter w14:lim="400000"/>
          </w14:textOutline>
        </w:rPr>
        <w:t>Overview</w:t>
      </w:r>
      <w:r>
        <w:rPr>
          <w:rtl w:val="0"/>
          <w:lang w:val="de-DE"/>
          <w14:textOutline w14:w="12700" w14:cap="flat">
            <w14:noFill/>
            <w14:miter w14:lim="400000"/>
          </w14:textOutline>
        </w:rPr>
        <w:t xml:space="preserve">: </w:t>
      </w:r>
      <w:r>
        <w:rPr>
          <w:rtl w:val="0"/>
          <w:lang w:val="en-US"/>
          <w14:textOutline w14:w="12700" w14:cap="flat">
            <w14:noFill/>
            <w14:miter w14:lim="400000"/>
          </w14:textOutline>
        </w:rPr>
        <w:t xml:space="preserve">This symposium provides findings across various interventions offered directly to neurodivergent youth and adults to support the spectrum of mental health problems experienced by this population. Mental health difficulties addressed by these interventions include </w:t>
      </w:r>
      <w:r>
        <w:rPr>
          <w:rtl w:val="0"/>
          <w:lang w:val="en-US"/>
          <w14:textOutline w14:w="12700" w14:cap="flat">
            <w14:noFill/>
            <w14:miter w14:lim="400000"/>
          </w14:textOutline>
        </w:rPr>
        <w:t>externalizing/internalizing problems</w:t>
      </w:r>
      <w:r>
        <w:rPr>
          <w:rtl w:val="0"/>
          <w:lang w:val="en-US"/>
          <w14:textOutline w14:w="12700" w14:cap="flat">
            <w14:noFill/>
            <w14:miter w14:lim="400000"/>
          </w14:textOutline>
        </w:rPr>
        <w:t xml:space="preserve">, emotion regulation difficulties, and loneliness. Conclusions of each project highlight </w:t>
      </w:r>
      <w:r>
        <w:rPr>
          <w:rtl w:val="0"/>
          <w:lang w:val="en-US"/>
          <w14:textOutline w14:w="12700" w14:cap="flat">
            <w14:noFill/>
            <w14:miter w14:lim="400000"/>
          </w14:textOutline>
        </w:rPr>
        <w:t>the diverse needs of neurodivergent people, and consider individual and contextual factors that may affect treatment outcomes.</w:t>
      </w:r>
    </w:p>
    <w:p>
      <w:pPr>
        <w:pStyle w:val="footnote text"/>
        <w:spacing w:after="240" w:line="360" w:lineRule="auto"/>
        <w:jc w:val="center"/>
        <w:rPr>
          <w:b w:val="1"/>
          <w:bCs w:val="1"/>
          <w:lang w:val="en-US"/>
          <w14:textOutline w14:w="12700" w14:cap="flat">
            <w14:noFill/>
            <w14:miter w14:lim="400000"/>
          </w14:textOutline>
        </w:rPr>
      </w:pPr>
      <w:r>
        <w:rPr>
          <w:b w:val="1"/>
          <w:bCs w:val="1"/>
          <w:rtl w:val="0"/>
          <w:lang w:val="en-US"/>
          <w14:textOutline w14:w="12700" w14:cap="flat">
            <w14:noFill/>
            <w14:miter w14:lim="400000"/>
          </w14:textOutline>
        </w:rPr>
        <w:t>Paper 1 of 3</w:t>
      </w:r>
    </w:p>
    <w:p>
      <w:pPr>
        <w:pStyle w:val="footnote text"/>
        <w:spacing w:after="240" w:line="360" w:lineRule="auto"/>
        <w:rPr>
          <w14:textOutline w14:w="12700" w14:cap="flat">
            <w14:noFill/>
            <w14:miter w14:lim="400000"/>
          </w14:textOutline>
        </w:rPr>
      </w:pPr>
      <w:r>
        <w:rPr>
          <w:b w:val="1"/>
          <w:bCs w:val="1"/>
          <w:rtl w:val="0"/>
          <w:lang w:val="de-DE"/>
          <w14:textOutline w14:w="12700" w14:cap="flat">
            <w14:noFill/>
            <w14:miter w14:lim="400000"/>
          </w14:textOutline>
        </w:rPr>
        <w:t>Paper Title</w:t>
      </w:r>
      <w:r>
        <w:rPr>
          <w:rtl w:val="0"/>
          <w:lang w:val="en-US"/>
          <w14:textOutline w14:w="12700" w14:cap="flat">
            <w14:noFill/>
            <w14:miter w14:lim="400000"/>
          </w14:textOutline>
        </w:rPr>
        <w:t>: Examining trajectories of caregiver concerns for autistic children receiving two evidence-based interventions in publicly-funded school and mental health settings: Findings from an implementation-effectiveness trial</w:t>
      </w:r>
    </w:p>
    <w:p>
      <w:pPr>
        <w:pStyle w:val="footnote text"/>
        <w:spacing w:after="240" w:line="360" w:lineRule="auto"/>
        <w:rPr>
          <w:rStyle w:val="footnote reference"/>
          <w14:textOutline w14:w="12700" w14:cap="flat">
            <w14:noFill/>
            <w14:miter w14:lim="400000"/>
          </w14:textOutline>
        </w:rPr>
      </w:pPr>
      <w:r>
        <w:rPr>
          <w:b w:val="1"/>
          <w:bCs w:val="1"/>
          <w:rtl w:val="0"/>
          <w:lang w:val="en-US"/>
          <w14:textOutline w14:w="12700" w14:cap="flat">
            <w14:noFill/>
            <w14:miter w14:lim="400000"/>
          </w14:textOutline>
        </w:rPr>
        <w:t>Authors</w:t>
      </w:r>
      <w:r>
        <w:rPr>
          <w:rtl w:val="0"/>
          <w:lang w:val="de-DE"/>
          <w14:textOutline w14:w="12700" w14:cap="flat">
            <w14:noFill/>
            <w14:miter w14:lim="400000"/>
          </w14:textOutline>
        </w:rPr>
        <w:t>: Laurel R. Benjamin</w:t>
      </w:r>
      <w:r>
        <w:rPr>
          <w:vertAlign w:val="superscript"/>
          <w:lang w:val="de-DE"/>
          <w14:textOutline w14:w="12700" w14:cap="flat">
            <w14:noFill/>
            <w14:miter w14:lim="400000"/>
          </w14:textOutline>
        </w:rPr>
        <w:footnoteReference w:id="3"/>
      </w:r>
      <w:r>
        <w:rPr>
          <w:rtl w:val="0"/>
          <w:lang w:val="de-DE"/>
          <w14:textOutline w14:w="12700" w14:cap="flat">
            <w14:noFill/>
            <w14:miter w14:lim="400000"/>
          </w14:textOutline>
        </w:rPr>
        <w:t>, Aubyn C. Stahmer</w:t>
      </w:r>
      <w:r>
        <w:rPr>
          <w:vertAlign w:val="superscript"/>
          <w:lang w:val="de-DE"/>
          <w14:textOutline w14:w="12700" w14:cap="flat">
            <w14:noFill/>
            <w14:miter w14:lim="400000"/>
          </w14:textOutline>
        </w:rPr>
        <w:footnoteReference w:id="4"/>
      </w:r>
      <w:r>
        <w:rPr>
          <w:rtl w:val="0"/>
          <w:lang w:val="de-DE"/>
          <w14:textOutline w14:w="12700" w14:cap="flat">
            <w14:noFill/>
            <w14:miter w14:lim="400000"/>
          </w14:textOutline>
        </w:rPr>
        <w:t>, Anna Lau</w:t>
      </w:r>
      <w:r>
        <w:rPr>
          <w:vertAlign w:val="superscript"/>
          <w:lang w:val="de-DE"/>
          <w14:textOutline w14:w="12700" w14:cap="flat">
            <w14:noFill/>
            <w14:miter w14:lim="400000"/>
          </w14:textOutline>
        </w:rPr>
        <w:footnoteReference w:id="5"/>
      </w:r>
      <w:r>
        <w:rPr>
          <w:rtl w:val="0"/>
          <w:lang w:val="nl-NL"/>
          <w14:textOutline w14:w="12700" w14:cap="flat">
            <w14:noFill/>
            <w14:miter w14:lim="400000"/>
          </w14:textOutline>
        </w:rPr>
        <w:t>, Scott Roesch</w:t>
      </w:r>
      <w:r>
        <w:rPr>
          <w:vertAlign w:val="superscript"/>
          <w:lang w:val="de-DE"/>
          <w14:textOutline w14:w="12700" w14:cap="flat">
            <w14:noFill/>
            <w14:miter w14:lim="400000"/>
          </w14:textOutline>
        </w:rPr>
        <w:footnoteReference w:id="6"/>
      </w:r>
      <w:r>
        <w:rPr>
          <w:rtl w:val="0"/>
          <w:lang w:val="en-US"/>
          <w14:textOutline w14:w="12700" w14:cap="flat">
            <w14:noFill/>
            <w14:miter w14:lim="400000"/>
          </w14:textOutline>
        </w:rPr>
        <w:t>, Stephanie Hernandez</w:t>
      </w:r>
      <w:r>
        <w:rPr>
          <w:vertAlign w:val="superscript"/>
          <w:lang w:val="de-DE"/>
          <w14:textOutline w14:w="12700" w14:cap="flat">
            <w14:noFill/>
            <w14:miter w14:lim="400000"/>
          </w14:textOutline>
        </w:rPr>
        <w:footnoteReference w:id="7"/>
      </w:r>
      <w:r>
        <w:rPr>
          <w:rtl w:val="0"/>
          <w:lang w:val="de-DE"/>
          <w14:textOutline w14:w="12700" w14:cap="flat">
            <w14:noFill/>
            <w14:miter w14:lim="400000"/>
          </w14:textOutline>
        </w:rPr>
        <w:t>, Amanda Johnson</w:t>
      </w:r>
      <w:r>
        <w:rPr>
          <w:vertAlign w:val="superscript"/>
          <w:lang w:val="de-DE"/>
          <w14:textOutline w14:w="12700" w14:cap="flat">
            <w14:noFill/>
            <w14:miter w14:lim="400000"/>
          </w14:textOutline>
        </w:rPr>
        <w:footnoteReference w:id="8"/>
      </w:r>
      <w:r>
        <w:rPr>
          <w:rtl w:val="0"/>
          <w:lang w:val="fr-FR"/>
          <w14:textOutline w14:w="12700" w14:cap="flat">
            <w14:noFill/>
            <w14:miter w14:lim="400000"/>
          </w14:textOutline>
        </w:rPr>
        <w:t xml:space="preserve"> &amp; Lauren Brookman-Frazee</w:t>
      </w:r>
      <w:r>
        <w:rPr>
          <w:vertAlign w:val="superscript"/>
          <w:lang w:val="de-DE"/>
          <w14:textOutline w14:w="12700" w14:cap="flat">
            <w14:noFill/>
            <w14:miter w14:lim="400000"/>
          </w14:textOutline>
        </w:rPr>
        <w:footnoteReference w:id="9"/>
      </w:r>
    </w:p>
    <w:p>
      <w:pPr>
        <w:pStyle w:val="footnote text"/>
        <w:spacing w:after="240" w:line="360" w:lineRule="auto"/>
        <w:rPr>
          <w14:textOutline w14:w="12700" w14:cap="flat">
            <w14:noFill/>
            <w14:miter w14:lim="400000"/>
          </w14:textOutline>
        </w:rPr>
      </w:pPr>
      <w:r>
        <w:rPr>
          <w:b w:val="1"/>
          <w:bCs w:val="1"/>
          <w:rtl w:val="0"/>
          <w:lang w:val="fr-FR"/>
          <w14:textOutline w14:w="12700" w14:cap="flat">
            <w14:noFill/>
            <w14:miter w14:lim="400000"/>
          </w14:textOutline>
        </w:rPr>
        <w:t>Introduction</w:t>
      </w:r>
      <w:r>
        <w:rPr>
          <w:rtl w:val="0"/>
          <w:lang w:val="en-US"/>
          <w14:textOutline w14:w="12700" w14:cap="flat">
            <w14:noFill/>
            <w14:miter w14:lim="400000"/>
          </w14:textOutline>
        </w:rPr>
        <w:t>: Autistic children receive care across multiple public service systems, including education and mental health, to address their diverse social, behavioral, academic, and mental health needs (Brookman-Frazee et al., 2018). The TEAMS project, a cluster randomized hybrid type 3 implementation-effectiveness trial, examined the effects of provider- and leader-level implementation strategies alongside AIM HI (An Individualized Mental Health Intervention for Autism) in mental health programs (Study 1) and CPRT (Classroom Pivotal Response Teaching) in classrooms (Study 2) (Brookman-Frazee &amp; Stahmer, 2018). This presentation explores caregiver-reported primary concerns for their autistic children and the changes in these concerns from baseline to 6-month assessment over the course of intervention delivery from providers trained in AIM HI or CPRT as part of the TEAMS project. This presentation also examines child-, family-, problem-, and study-level moderators of these outcome trajectories.</w:t>
      </w:r>
    </w:p>
    <w:p>
      <w:pPr>
        <w:pStyle w:val="footnote text"/>
        <w:spacing w:after="240" w:line="360" w:lineRule="auto"/>
        <w:rPr>
          <w14:textOutline w14:w="12700" w14:cap="flat">
            <w14:noFill/>
            <w14:miter w14:lim="400000"/>
          </w14:textOutline>
        </w:rPr>
      </w:pPr>
      <w:r>
        <w:rPr>
          <w:b w:val="1"/>
          <w:bCs w:val="1"/>
          <w:rtl w:val="0"/>
          <w:lang w:val="en-US"/>
          <w14:textOutline w14:w="12700" w14:cap="flat">
            <w14:noFill/>
            <w14:miter w14:lim="400000"/>
          </w14:textOutline>
        </w:rPr>
        <w:t>Method</w:t>
      </w:r>
      <w:r>
        <w:rPr>
          <w:rtl w:val="0"/>
          <w:lang w:val="en-US"/>
          <w14:textOutline w14:w="12700" w14:cap="flat">
            <w14:noFill/>
            <w14:miter w14:lim="400000"/>
          </w14:textOutline>
        </w:rPr>
        <w:t>: The combined sample included 50 programs/districts across four training cohorts (2018-2019 to 2020-2021). Organizations were randomized to receive a leader-level strategy, provider strategy, both strategies, or neither strategy (evidence-based intervention provider training only). Leader and provider participants were recruited from enrolled programs/districts and child participants were recruited from providers</w:t>
      </w:r>
      <w:r>
        <w:rPr>
          <w:rFonts w:ascii="Arial Unicode MS" w:hAnsi="Arial Unicode MS" w:hint="default"/>
          <w:rtl w:val="0"/>
          <w:lang w:val="de-DE"/>
          <w14:textOutline w14:w="12700" w14:cap="flat">
            <w14:noFill/>
            <w14:miter w14:lim="400000"/>
          </w14:textOutline>
        </w:rPr>
        <w:t xml:space="preserve">’ </w:t>
      </w:r>
      <w:r>
        <w:rPr>
          <w:rtl w:val="0"/>
          <w:lang w:val="en-US"/>
          <w14:textOutline w14:w="12700" w14:cap="flat">
            <w14:noFill/>
            <w14:miter w14:lim="400000"/>
          </w14:textOutline>
        </w:rPr>
        <w:t>caseloads or classrooms. Data from a total of 355 children (mean age = 7.87 years; 77.1% male; 44.2% Latino/a/x) were analyzed. Outcomes were assessed over 6 months. At baseline, caregivers completed the Top Problems Assessment (Weisz et al., 2011), in which they named the top three emotional or behavioral concerns they wished to prioritize in their child</w:t>
      </w:r>
      <w:r>
        <w:rPr>
          <w:rFonts w:ascii="Arial Unicode MS" w:hAnsi="Arial Unicode MS" w:hint="default"/>
          <w:rtl w:val="0"/>
          <w:lang w:val="de-DE"/>
          <w14:textOutline w14:w="12700" w14:cap="flat">
            <w14:noFill/>
            <w14:miter w14:lim="400000"/>
          </w14:textOutline>
        </w:rPr>
        <w:t>’</w:t>
      </w:r>
      <w:r>
        <w:rPr>
          <w:rtl w:val="0"/>
          <w:lang w:val="en-US"/>
          <w14:textOutline w14:w="12700" w14:cap="flat">
            <w14:noFill/>
            <w14:miter w14:lim="400000"/>
          </w14:textOutline>
        </w:rPr>
        <w:t>s services and rated the severity of each concern on a scale of 0 (not a problem) to 10 (very much a problem). At 6 months, caregivers re-rated the severity of their concerns. This study examines severity scores from caregivers</w:t>
      </w:r>
      <w:r>
        <w:rPr>
          <w:rFonts w:ascii="Arial Unicode MS" w:hAnsi="Arial Unicode MS" w:hint="default"/>
          <w:rtl w:val="0"/>
          <w:lang w:val="de-DE"/>
          <w14:textOutline w14:w="12700" w14:cap="flat">
            <w14:noFill/>
            <w14:miter w14:lim="400000"/>
          </w14:textOutline>
        </w:rPr>
        <w:t xml:space="preserve">’ </w:t>
      </w:r>
      <w:r>
        <w:rPr>
          <w:rtl w:val="0"/>
          <w:lang w:val="en-US"/>
          <w14:textOutline w14:w="12700" w14:cap="flat">
            <w14:noFill/>
            <w14:miter w14:lim="400000"/>
          </w14:textOutline>
        </w:rPr>
        <w:t xml:space="preserve">primary (i.e., #1) top problem. Top problems were classified according to items on the Child Behavior Checklist and Social Responsiveness Scale-2, based on coding procedures developed by Weisz et al. (2011) and Wood et al. (2022), respectively. </w:t>
      </w:r>
    </w:p>
    <w:p>
      <w:pPr>
        <w:pStyle w:val="footnote text"/>
        <w:spacing w:after="240" w:line="360" w:lineRule="auto"/>
        <w:rPr>
          <w14:textOutline w14:w="12700" w14:cap="flat">
            <w14:noFill/>
            <w14:miter w14:lim="400000"/>
          </w14:textOutline>
        </w:rPr>
      </w:pPr>
      <w:r>
        <w:rPr>
          <w:b w:val="1"/>
          <w:bCs w:val="1"/>
          <w:rtl w:val="0"/>
          <w:lang w:val="en-US"/>
          <w14:textOutline w14:w="12700" w14:cap="flat">
            <w14:noFill/>
            <w14:miter w14:lim="400000"/>
          </w14:textOutline>
        </w:rPr>
        <w:t>Results</w:t>
      </w:r>
      <w:r>
        <w:rPr>
          <w:rtl w:val="0"/>
          <w:lang w:val="da-DK"/>
          <w14:textOutline w14:w="12700" w14:cap="flat">
            <w14:noFill/>
            <w14:miter w14:lim="400000"/>
          </w14:textOutline>
        </w:rPr>
        <w:t>: Caregivers</w:t>
      </w:r>
      <w:r>
        <w:rPr>
          <w:rFonts w:ascii="Arial Unicode MS" w:hAnsi="Arial Unicode MS" w:hint="default"/>
          <w:rtl w:val="0"/>
          <w:lang w:val="de-DE"/>
          <w14:textOutline w14:w="12700" w14:cap="flat">
            <w14:noFill/>
            <w14:miter w14:lim="400000"/>
          </w14:textOutline>
        </w:rPr>
        <w:t xml:space="preserve">’ </w:t>
      </w:r>
      <w:r>
        <w:rPr>
          <w:rtl w:val="0"/>
          <w:lang w:val="en-US"/>
          <w14:textOutline w14:w="12700" w14:cap="flat">
            <w14:noFill/>
            <w14:miter w14:lim="400000"/>
          </w14:textOutline>
        </w:rPr>
        <w:t>primary concerns included externalizing (reported as a #1 problem by 31.4% of caregivers), internalizing (28.3%), social communication and interaction (20.7%), and restricted repetitive behavior-related concerns (5.7%). AIM HI (vs. CPRT) participants were more likely to report an externalizing primary concern (</w:t>
      </w:r>
      <w:r>
        <w:rPr>
          <w:i w:val="1"/>
          <w:iCs w:val="1"/>
          <w:rtl w:val="0"/>
          <w:lang w:val="de-DE"/>
          <w14:textOutline w14:w="12700" w14:cap="flat">
            <w14:noFill/>
            <w14:miter w14:lim="400000"/>
          </w14:textOutline>
        </w:rPr>
        <w:t>t</w:t>
      </w:r>
      <w:r>
        <w:rPr>
          <w:rtl w:val="0"/>
          <w:lang w:val="de-DE"/>
          <w14:textOutline w14:w="12700" w14:cap="flat">
            <w14:noFill/>
            <w14:miter w14:lim="400000"/>
          </w14:textOutline>
        </w:rPr>
        <w:t xml:space="preserve"> = 4.50, </w:t>
      </w:r>
      <w:r>
        <w:rPr>
          <w:i w:val="1"/>
          <w:iCs w:val="1"/>
          <w:rtl w:val="0"/>
          <w:lang w:val="nl-NL"/>
          <w14:textOutline w14:w="12700" w14:cap="flat">
            <w14:noFill/>
            <w14:miter w14:lim="400000"/>
          </w14:textOutline>
        </w:rPr>
        <w:t xml:space="preserve">p </w:t>
      </w:r>
      <w:r>
        <w:rPr>
          <w:rtl w:val="0"/>
          <w:lang w:val="en-US"/>
          <w14:textOutline w14:w="12700" w14:cap="flat">
            <w14:noFill/>
            <w14:miter w14:lim="400000"/>
          </w14:textOutline>
        </w:rPr>
        <w:t>&lt; .001) and reported higher baseline severity scores (</w:t>
      </w:r>
      <w:r>
        <w:rPr>
          <w:i w:val="1"/>
          <w:iCs w:val="1"/>
          <w:rtl w:val="0"/>
          <w:lang w:val="de-DE"/>
          <w14:textOutline w14:w="12700" w14:cap="flat">
            <w14:noFill/>
            <w14:miter w14:lim="400000"/>
          </w14:textOutline>
        </w:rPr>
        <w:t xml:space="preserve">t </w:t>
      </w:r>
      <w:r>
        <w:rPr>
          <w:rtl w:val="0"/>
          <w:lang w:val="de-DE"/>
          <w14:textOutline w14:w="12700" w14:cap="flat">
            <w14:noFill/>
            <w14:miter w14:lim="400000"/>
          </w14:textOutline>
        </w:rPr>
        <w:t xml:space="preserve">= 4.86, </w:t>
      </w:r>
      <w:r>
        <w:rPr>
          <w:i w:val="1"/>
          <w:iCs w:val="1"/>
          <w:rtl w:val="0"/>
          <w:lang w:val="nl-NL"/>
          <w14:textOutline w14:w="12700" w14:cap="flat">
            <w14:noFill/>
            <w14:miter w14:lim="400000"/>
          </w14:textOutline>
        </w:rPr>
        <w:t xml:space="preserve">p </w:t>
      </w:r>
      <w:r>
        <w:rPr>
          <w:rtl w:val="0"/>
          <w:lang w:val="en-US"/>
          <w14:textOutline w14:w="12700" w14:cap="flat">
            <w14:noFill/>
            <w14:miter w14:lim="400000"/>
          </w14:textOutline>
        </w:rPr>
        <w:t>&lt; .001) whereas CPRT (vs. AIM HI) participants were more likely to report an internalizing primary concern (</w:t>
      </w:r>
      <w:r>
        <w:rPr>
          <w:i w:val="1"/>
          <w:iCs w:val="1"/>
          <w:rtl w:val="0"/>
          <w:lang w:val="de-DE"/>
          <w14:textOutline w14:w="12700" w14:cap="flat">
            <w14:noFill/>
            <w14:miter w14:lim="400000"/>
          </w14:textOutline>
        </w:rPr>
        <w:t xml:space="preserve">t </w:t>
      </w:r>
      <w:r>
        <w:rPr>
          <w:rtl w:val="0"/>
          <w:lang w:val="pt-PT"/>
          <w14:textOutline w14:w="12700" w14:cap="flat">
            <w14:noFill/>
            <w14:miter w14:lim="400000"/>
          </w14:textOutline>
        </w:rPr>
        <w:t xml:space="preserve">= -2.31, </w:t>
      </w:r>
      <w:r>
        <w:rPr>
          <w:i w:val="1"/>
          <w:iCs w:val="1"/>
          <w:rtl w:val="0"/>
          <w:lang w:val="nl-NL"/>
          <w14:textOutline w14:w="12700" w14:cap="flat">
            <w14:noFill/>
            <w14:miter w14:lim="400000"/>
          </w14:textOutline>
        </w:rPr>
        <w:t xml:space="preserve">p </w:t>
      </w:r>
      <w:r>
        <w:rPr>
          <w:rtl w:val="0"/>
          <w:lang w:val="en-US"/>
          <w14:textOutline w14:w="12700" w14:cap="flat">
            <w14:noFill/>
            <w14:miter w14:lim="400000"/>
          </w14:textOutline>
        </w:rPr>
        <w:t>= .021). Controlling for study intervention condition (AIM HI vs CPRT) and TEAMS implementation strategy condition, a statistically significant effect of time on top problem severity was found (</w:t>
      </w:r>
      <w:r>
        <w:rPr>
          <w:i w:val="1"/>
          <w:iCs w:val="1"/>
          <w:rtl w:val="0"/>
          <w:lang w:val="de-DE"/>
          <w14:textOutline w14:w="12700" w14:cap="flat">
            <w14:noFill/>
            <w14:miter w14:lim="400000"/>
          </w14:textOutline>
        </w:rPr>
        <w:t>B</w:t>
      </w:r>
      <w:r>
        <w:rPr>
          <w:rtl w:val="0"/>
          <w:lang w:val="de-DE"/>
          <w14:textOutline w14:w="12700" w14:cap="flat">
            <w14:noFill/>
            <w14:miter w14:lim="400000"/>
          </w14:textOutline>
        </w:rPr>
        <w:t xml:space="preserve"> = -1.49, </w:t>
      </w:r>
      <w:r>
        <w:rPr>
          <w:i w:val="1"/>
          <w:iCs w:val="1"/>
          <w:rtl w:val="0"/>
          <w:lang w:val="nl-NL"/>
          <w14:textOutline w14:w="12700" w14:cap="flat">
            <w14:noFill/>
            <w14:miter w14:lim="400000"/>
          </w14:textOutline>
        </w:rPr>
        <w:t xml:space="preserve">p </w:t>
      </w:r>
      <w:r>
        <w:rPr>
          <w:rtl w:val="0"/>
          <w:lang w:val="en-US"/>
          <w14:textOutline w14:w="12700" w14:cap="flat">
            <w14:noFill/>
            <w14:miter w14:lim="400000"/>
          </w14:textOutline>
        </w:rPr>
        <w:t>= .001), such that caregivers</w:t>
      </w:r>
      <w:r>
        <w:rPr>
          <w:rFonts w:ascii="Arial Unicode MS" w:hAnsi="Arial Unicode MS" w:hint="default"/>
          <w:rtl w:val="0"/>
          <w:lang w:val="de-DE"/>
          <w14:textOutline w14:w="12700" w14:cap="flat">
            <w14:noFill/>
            <w14:miter w14:lim="400000"/>
          </w14:textOutline>
        </w:rPr>
        <w:t xml:space="preserve">’ </w:t>
      </w:r>
      <w:r>
        <w:rPr>
          <w:rtl w:val="0"/>
          <w:lang w:val="en-US"/>
          <w14:textOutline w14:w="12700" w14:cap="flat">
            <w14:noFill/>
            <w14:miter w14:lim="400000"/>
          </w14:textOutline>
        </w:rPr>
        <w:t>top problem severity scores generally decreased over time. Neither study intervention condition (AIM HI vs. CPRT) nor implementation strategy condition moderated the effect of time on top problem severity (</w:t>
      </w:r>
      <w:r>
        <w:rPr>
          <w:i w:val="1"/>
          <w:iCs w:val="1"/>
          <w:rtl w:val="0"/>
          <w:lang w:val="de-DE"/>
          <w14:textOutline w14:w="12700" w14:cap="flat">
            <w14:noFill/>
            <w14:miter w14:lim="400000"/>
          </w14:textOutline>
        </w:rPr>
        <w:t>p</w:t>
      </w:r>
      <w:r>
        <w:rPr>
          <w:rtl w:val="0"/>
          <w:lang w:val="de-DE"/>
          <w14:textOutline w14:w="12700" w14:cap="flat">
            <w14:noFill/>
            <w14:miter w14:lim="400000"/>
          </w14:textOutline>
        </w:rPr>
        <w:t>s</w:t>
      </w:r>
      <w:r>
        <w:rPr>
          <w:i w:val="1"/>
          <w:iCs w:val="1"/>
          <w:rtl w:val="0"/>
          <w:lang w:val="de-DE"/>
          <w14:textOutline w14:w="12700" w14:cap="flat">
            <w14:noFill/>
            <w14:miter w14:lim="400000"/>
          </w14:textOutline>
        </w:rPr>
        <w:t xml:space="preserve"> </w:t>
      </w:r>
      <w:r>
        <w:rPr>
          <w:rtl w:val="0"/>
          <w:lang w:val="en-US"/>
          <w14:textOutline w14:w="12700" w14:cap="flat">
            <w14:noFill/>
            <w14:miter w14:lim="400000"/>
          </w14:textOutline>
        </w:rPr>
        <w:t>&gt; .05), however, at 6-months, the severity of caregivers</w:t>
      </w:r>
      <w:r>
        <w:rPr>
          <w:rFonts w:ascii="Arial Unicode MS" w:hAnsi="Arial Unicode MS" w:hint="default"/>
          <w:rtl w:val="0"/>
          <w:lang w:val="de-DE"/>
          <w14:textOutline w14:w="12700" w14:cap="flat">
            <w14:noFill/>
            <w14:miter w14:lim="400000"/>
          </w14:textOutline>
        </w:rPr>
        <w:t xml:space="preserve">’ </w:t>
      </w:r>
      <w:r>
        <w:rPr>
          <w:rtl w:val="0"/>
          <w:lang w:val="en-US"/>
          <w14:textOutline w14:w="12700" w14:cap="flat">
            <w14:noFill/>
            <w14:miter w14:lim="400000"/>
          </w14:textOutline>
        </w:rPr>
        <w:t>top problems no longer differed between AIM HI and CPRT participants (</w:t>
      </w:r>
      <w:r>
        <w:rPr>
          <w:i w:val="1"/>
          <w:iCs w:val="1"/>
          <w:rtl w:val="0"/>
          <w:lang w:val="de-DE"/>
          <w14:textOutline w14:w="12700" w14:cap="flat">
            <w14:noFill/>
            <w14:miter w14:lim="400000"/>
          </w14:textOutline>
        </w:rPr>
        <w:t xml:space="preserve">t </w:t>
      </w:r>
      <w:r>
        <w:rPr>
          <w:rtl w:val="0"/>
          <w:lang w:val="de-DE"/>
          <w14:textOutline w14:w="12700" w14:cap="flat">
            <w14:noFill/>
            <w14:miter w14:lim="400000"/>
          </w14:textOutline>
        </w:rPr>
        <w:t xml:space="preserve">= .94, </w:t>
      </w:r>
      <w:r>
        <w:rPr>
          <w:i w:val="1"/>
          <w:iCs w:val="1"/>
          <w:rtl w:val="0"/>
          <w:lang w:val="nl-NL"/>
          <w14:textOutline w14:w="12700" w14:cap="flat">
            <w14:noFill/>
            <w14:miter w14:lim="400000"/>
          </w14:textOutline>
        </w:rPr>
        <w:t xml:space="preserve">p </w:t>
      </w:r>
      <w:r>
        <w:rPr>
          <w:rtl w:val="0"/>
          <w:lang w:val="en-US"/>
          <w14:textOutline w14:w="12700" w14:cap="flat">
            <w14:noFill/>
            <w14:miter w14:lim="400000"/>
          </w14:textOutline>
        </w:rPr>
        <w:t>= .351). The effect of time on top problem severity was not significantly moderated by child-level factors (i.e., age, gender, ethnicity), caregiver/family-level factors (i.e., caregiver age, gender, ethnicity, income, education), nor problem type (i.e., externalizing, internalizing, social communication, restricted repetitive behaviors).</w:t>
      </w:r>
    </w:p>
    <w:p>
      <w:pPr>
        <w:pStyle w:val="footnote text"/>
        <w:spacing w:after="240" w:line="360" w:lineRule="auto"/>
        <w:rPr>
          <w:lang w:val="en-US"/>
          <w14:textOutline w14:w="12700" w14:cap="flat">
            <w14:noFill/>
            <w14:miter w14:lim="400000"/>
          </w14:textOutline>
        </w:rPr>
      </w:pPr>
      <w:r>
        <w:rPr>
          <w:b w:val="1"/>
          <w:bCs w:val="1"/>
          <w:rtl w:val="0"/>
          <w:lang w:val="en-US"/>
          <w14:textOutline w14:w="12700" w14:cap="flat">
            <w14:noFill/>
            <w14:miter w14:lim="400000"/>
          </w14:textOutline>
        </w:rPr>
        <w:t>Discussion</w:t>
      </w:r>
      <w:r>
        <w:rPr>
          <w:rtl w:val="0"/>
          <w:lang w:val="en-US"/>
          <w14:textOutline w14:w="12700" w14:cap="flat">
            <w14:noFill/>
            <w14:miter w14:lim="400000"/>
          </w14:textOutline>
        </w:rPr>
        <w:t>: Findings highlight general improvements in caregiver primary concerns for autistic children among clients of providers trained in AIM HI or CPRT, regardless of problem type, family characteristics, intervention or implementation strategy. These findings are consistent with prior AIM HI effectiveness trial findings which did not identify significant moderators of intervention effects (Brookman-Frazee et al., 2019). Training providers in AIM HI and CPRT represents a promising approach to addressing the diverse needs of autistic children across service systems.</w:t>
      </w:r>
    </w:p>
    <w:p>
      <w:pPr>
        <w:pStyle w:val="footnote text"/>
        <w:spacing w:after="240" w:line="360" w:lineRule="auto"/>
        <w:rPr>
          <w14:textOutline w14:w="12700" w14:cap="flat">
            <w14:noFill/>
            <w14:miter w14:lim="400000"/>
          </w14:textOutline>
        </w:rPr>
      </w:pPr>
      <w:r>
        <w:rPr>
          <w:b w:val="1"/>
          <w:bCs w:val="1"/>
          <w:rtl w:val="0"/>
          <w:lang w:val="fr-FR"/>
          <w14:textOutline w14:w="12700" w14:cap="flat">
            <w14:noFill/>
            <w14:miter w14:lim="400000"/>
          </w14:textOutline>
        </w:rPr>
        <w:t>References</w:t>
      </w:r>
      <w:r>
        <w:rPr>
          <w:rtl w:val="0"/>
          <w:lang w:val="de-DE"/>
          <w14:textOutline w14:w="12700" w14:cap="flat">
            <w14:noFill/>
            <w14:miter w14:lim="400000"/>
          </w14:textOutline>
        </w:rPr>
        <w:t xml:space="preserve"> </w:t>
      </w:r>
    </w:p>
    <w:p>
      <w:pPr>
        <w:pStyle w:val="footnote text"/>
        <w:spacing w:after="240" w:line="360" w:lineRule="auto"/>
        <w:rPr>
          <w14:textOutline w14:w="12700" w14:cap="flat">
            <w14:noFill/>
            <w14:miter w14:lim="400000"/>
          </w14:textOutline>
        </w:rPr>
      </w:pPr>
      <w:r>
        <w:rPr>
          <w:rtl w:val="0"/>
          <w:lang w:val="en-US"/>
          <w14:textOutline w14:w="12700" w14:cap="flat">
            <w14:noFill/>
            <w14:miter w14:lim="400000"/>
          </w14:textOutline>
        </w:rPr>
        <w:t>Brookman-Frazee, L., Roesch, S., Chlebowski, C., Baker-Ericzen, M., &amp; Ganger, W. (2019). Effectiveness of training therapists to deliver an individualized mental health intervention for children with ASD in publicly funded mental health services: A cluster randomized clinical trial.</w:t>
      </w:r>
      <w:r>
        <w:rPr>
          <w:rtl w:val="0"/>
          <w:lang w:val="de-DE"/>
          <w14:textOutline w14:w="12700" w14:cap="flat">
            <w14:noFill/>
            <w14:miter w14:lim="400000"/>
          </w14:textOutline>
        </w:rPr>
        <w:t> </w:t>
      </w:r>
      <w:r>
        <w:rPr>
          <w:i w:val="1"/>
          <w:iCs w:val="1"/>
          <w:rtl w:val="0"/>
          <w:lang w:val="de-DE"/>
          <w14:textOutline w14:w="12700" w14:cap="flat">
            <w14:noFill/>
            <w14:miter w14:lim="400000"/>
          </w14:textOutline>
        </w:rPr>
        <w:t>JAMA psychiatry</w:t>
      </w:r>
      <w:r>
        <w:rPr>
          <w:rtl w:val="0"/>
          <w:lang w:val="de-DE"/>
          <w14:textOutline w14:w="12700" w14:cap="flat">
            <w14:noFill/>
            <w14:miter w14:lim="400000"/>
          </w14:textOutline>
        </w:rPr>
        <w:t>,</w:t>
      </w:r>
      <w:r>
        <w:rPr>
          <w:rtl w:val="0"/>
          <w:lang w:val="de-DE"/>
          <w14:textOutline w14:w="12700" w14:cap="flat">
            <w14:noFill/>
            <w14:miter w14:lim="400000"/>
          </w14:textOutline>
        </w:rPr>
        <w:t> </w:t>
      </w:r>
      <w:r>
        <w:rPr>
          <w:i w:val="1"/>
          <w:iCs w:val="1"/>
          <w:rtl w:val="0"/>
          <w:lang w:val="de-DE"/>
          <w14:textOutline w14:w="12700" w14:cap="flat">
            <w14:noFill/>
            <w14:miter w14:lim="400000"/>
          </w14:textOutline>
        </w:rPr>
        <w:t>76</w:t>
      </w:r>
      <w:r>
        <w:rPr>
          <w:rtl w:val="0"/>
          <w:lang w:val="de-DE"/>
          <w14:textOutline w14:w="12700" w14:cap="flat">
            <w14:noFill/>
            <w14:miter w14:lim="400000"/>
          </w14:textOutline>
        </w:rPr>
        <w:t xml:space="preserve">(6), 574-583. </w:t>
      </w:r>
    </w:p>
    <w:p>
      <w:pPr>
        <w:pStyle w:val="footnote text"/>
        <w:spacing w:after="240" w:line="360" w:lineRule="auto"/>
        <w:rPr>
          <w14:textOutline w14:w="12700" w14:cap="flat">
            <w14:noFill/>
            <w14:miter w14:lim="400000"/>
          </w14:textOutline>
        </w:rPr>
      </w:pPr>
      <w:r>
        <w:rPr>
          <w:rtl w:val="0"/>
          <w:lang w:val="de-DE"/>
          <w14:textOutline w14:w="12700" w14:cap="flat">
            <w14:noFill/>
            <w14:miter w14:lim="400000"/>
          </w14:textOutline>
        </w:rPr>
        <w:t>Brookman-Frazee, L., Stadnick, N., Chlebowski, C., Baker-Ericz</w:t>
      </w:r>
      <w:r>
        <w:rPr>
          <w:rtl w:val="0"/>
          <w:lang w:val="fr-FR"/>
          <w14:textOutline w14:w="12700" w14:cap="flat">
            <w14:noFill/>
            <w14:miter w14:lim="400000"/>
          </w14:textOutline>
        </w:rPr>
        <w:t>é</w:t>
      </w:r>
      <w:r>
        <w:rPr>
          <w:rtl w:val="0"/>
          <w:lang w:val="en-US"/>
          <w14:textOutline w14:w="12700" w14:cap="flat">
            <w14:noFill/>
            <w14:miter w14:lim="400000"/>
          </w14:textOutline>
        </w:rPr>
        <w:t xml:space="preserve">n, M., &amp; Ganger, W. (2018). Characterizing psychiatric comorbidity in children with autism spectrum disorder receiving publicly funded mental health services. </w:t>
      </w:r>
      <w:r>
        <w:rPr>
          <w:i w:val="1"/>
          <w:iCs w:val="1"/>
          <w:rtl w:val="0"/>
          <w:lang w:val="en-US"/>
          <w14:textOutline w14:w="12700" w14:cap="flat">
            <w14:noFill/>
            <w14:miter w14:lim="400000"/>
          </w14:textOutline>
        </w:rPr>
        <w:t>Autism: The International Journal of Research and Practice</w:t>
      </w:r>
      <w:r>
        <w:rPr>
          <w:rtl w:val="0"/>
          <w:lang w:val="de-DE"/>
          <w14:textOutline w14:w="12700" w14:cap="flat">
            <w14:noFill/>
            <w14:miter w14:lim="400000"/>
          </w14:textOutline>
        </w:rPr>
        <w:t xml:space="preserve">, </w:t>
      </w:r>
      <w:r>
        <w:rPr>
          <w:i w:val="1"/>
          <w:iCs w:val="1"/>
          <w:rtl w:val="0"/>
          <w:lang w:val="de-DE"/>
          <w14:textOutline w14:w="12700" w14:cap="flat">
            <w14:noFill/>
            <w14:miter w14:lim="400000"/>
          </w14:textOutline>
        </w:rPr>
        <w:t>22</w:t>
      </w:r>
      <w:r>
        <w:rPr>
          <w:rtl w:val="0"/>
          <w:lang w:val="de-DE"/>
          <w14:textOutline w14:w="12700" w14:cap="flat">
            <w14:noFill/>
            <w14:miter w14:lim="400000"/>
          </w14:textOutline>
        </w:rPr>
        <w:t>(8), 938</w:t>
      </w:r>
      <w:r>
        <w:rPr>
          <w:rtl w:val="0"/>
          <w:lang w:val="de-DE"/>
          <w14:textOutline w14:w="12700" w14:cap="flat">
            <w14:noFill/>
            <w14:miter w14:lim="400000"/>
          </w14:textOutline>
        </w:rPr>
        <w:t>–</w:t>
      </w:r>
      <w:r>
        <w:rPr>
          <w:rtl w:val="0"/>
          <w:lang w:val="de-DE"/>
          <w14:textOutline w14:w="12700" w14:cap="flat">
            <w14:noFill/>
            <w14:miter w14:lim="400000"/>
          </w14:textOutline>
        </w:rPr>
        <w:t xml:space="preserve">952. </w:t>
      </w:r>
    </w:p>
    <w:p>
      <w:pPr>
        <w:pStyle w:val="footnote text"/>
        <w:spacing w:after="240" w:line="360" w:lineRule="auto"/>
        <w:rPr>
          <w14:textOutline w14:w="12700" w14:cap="flat">
            <w14:noFill/>
            <w14:miter w14:lim="400000"/>
          </w14:textOutline>
        </w:rPr>
      </w:pPr>
      <w:r>
        <w:rPr>
          <w:rtl w:val="0"/>
          <w:lang w:val="en-US"/>
          <w14:textOutline w14:w="12700" w14:cap="flat">
            <w14:noFill/>
            <w14:miter w14:lim="400000"/>
          </w14:textOutline>
        </w:rPr>
        <w:t>Brookman-Frazee, L., &amp; Stahmer, A. C. (2018). Effectiveness of a multi-level implementation strategy for ASD interventions: study protocol for two linked cluster randomized trials.</w:t>
      </w:r>
      <w:r>
        <w:rPr>
          <w:rtl w:val="0"/>
          <w:lang w:val="de-DE"/>
          <w14:textOutline w14:w="12700" w14:cap="flat">
            <w14:noFill/>
            <w14:miter w14:lim="400000"/>
          </w14:textOutline>
        </w:rPr>
        <w:t> </w:t>
      </w:r>
      <w:r>
        <w:rPr>
          <w:i w:val="1"/>
          <w:iCs w:val="1"/>
          <w:rtl w:val="0"/>
          <w:lang w:val="fr-FR"/>
          <w14:textOutline w14:w="12700" w14:cap="flat">
            <w14:noFill/>
            <w14:miter w14:lim="400000"/>
          </w14:textOutline>
        </w:rPr>
        <w:t>Implementation science : IS</w:t>
      </w:r>
      <w:r>
        <w:rPr>
          <w:rtl w:val="0"/>
          <w:lang w:val="de-DE"/>
          <w14:textOutline w14:w="12700" w14:cap="flat">
            <w14:noFill/>
            <w14:miter w14:lim="400000"/>
          </w14:textOutline>
        </w:rPr>
        <w:t>,</w:t>
      </w:r>
      <w:r>
        <w:rPr>
          <w:rtl w:val="0"/>
          <w:lang w:val="de-DE"/>
          <w14:textOutline w14:w="12700" w14:cap="flat">
            <w14:noFill/>
            <w14:miter w14:lim="400000"/>
          </w14:textOutline>
        </w:rPr>
        <w:t> </w:t>
      </w:r>
      <w:r>
        <w:rPr>
          <w:i w:val="1"/>
          <w:iCs w:val="1"/>
          <w:rtl w:val="0"/>
          <w:lang w:val="de-DE"/>
          <w14:textOutline w14:w="12700" w14:cap="flat">
            <w14:noFill/>
            <w14:miter w14:lim="400000"/>
          </w14:textOutline>
        </w:rPr>
        <w:t>13</w:t>
      </w:r>
      <w:r>
        <w:rPr>
          <w:rtl w:val="0"/>
          <w:lang w:val="de-DE"/>
          <w14:textOutline w14:w="12700" w14:cap="flat">
            <w14:noFill/>
            <w14:miter w14:lim="400000"/>
          </w14:textOutline>
        </w:rPr>
        <w:t xml:space="preserve">(1), 66. </w:t>
      </w:r>
    </w:p>
    <w:p>
      <w:pPr>
        <w:pStyle w:val="footnote text"/>
        <w:spacing w:after="240" w:line="360" w:lineRule="auto"/>
        <w:rPr>
          <w14:textOutline w14:w="12700" w14:cap="flat">
            <w14:noFill/>
            <w14:miter w14:lim="400000"/>
          </w14:textOutline>
        </w:rPr>
      </w:pPr>
      <w:r>
        <w:rPr>
          <w:rtl w:val="0"/>
          <w:lang w:val="en-US"/>
          <w14:textOutline w14:w="12700" w14:cap="flat">
            <w14:noFill/>
            <w14:miter w14:lim="400000"/>
          </w14:textOutline>
        </w:rPr>
        <w:t xml:space="preserve">Weisz, J. R., Chorpita, B. F., Frye, A., Ng, M. Y., Lau, N., Bearman, S. K., Ugueto, A. M., Langer, D. A., &amp; Hoagwood, K. E. (2011). Youth top problems: Using idiographic, consumer-guided assessment to identify treatment needs and to track change during psychotherapy. </w:t>
      </w:r>
      <w:r>
        <w:rPr>
          <w:i w:val="1"/>
          <w:iCs w:val="1"/>
          <w:rtl w:val="0"/>
          <w:lang w:val="en-US"/>
          <w14:textOutline w14:w="12700" w14:cap="flat">
            <w14:noFill/>
            <w14:miter w14:lim="400000"/>
          </w14:textOutline>
        </w:rPr>
        <w:t>Journal of Consulting and Clinical Psychology</w:t>
      </w:r>
      <w:r>
        <w:rPr>
          <w:rtl w:val="0"/>
          <w:lang w:val="de-DE"/>
          <w14:textOutline w14:w="12700" w14:cap="flat">
            <w14:noFill/>
            <w14:miter w14:lim="400000"/>
          </w14:textOutline>
        </w:rPr>
        <w:t xml:space="preserve">, </w:t>
      </w:r>
      <w:r>
        <w:rPr>
          <w:i w:val="1"/>
          <w:iCs w:val="1"/>
          <w:rtl w:val="0"/>
          <w:lang w:val="de-DE"/>
          <w14:textOutline w14:w="12700" w14:cap="flat">
            <w14:noFill/>
            <w14:miter w14:lim="400000"/>
          </w14:textOutline>
        </w:rPr>
        <w:t>79</w:t>
      </w:r>
      <w:r>
        <w:rPr>
          <w:rtl w:val="0"/>
          <w:lang w:val="de-DE"/>
          <w14:textOutline w14:w="12700" w14:cap="flat">
            <w14:noFill/>
            <w14:miter w14:lim="400000"/>
          </w14:textOutline>
        </w:rPr>
        <w:t>(3), 369</w:t>
      </w:r>
      <w:r>
        <w:rPr>
          <w:rtl w:val="0"/>
          <w:lang w:val="de-DE"/>
          <w14:textOutline w14:w="12700" w14:cap="flat">
            <w14:noFill/>
            <w14:miter w14:lim="400000"/>
          </w14:textOutline>
        </w:rPr>
        <w:t>–</w:t>
      </w:r>
      <w:r>
        <w:rPr>
          <w:rtl w:val="0"/>
          <w:lang w:val="de-DE"/>
          <w14:textOutline w14:w="12700" w14:cap="flat">
            <w14:noFill/>
            <w14:miter w14:lim="400000"/>
          </w14:textOutline>
        </w:rPr>
        <w:t xml:space="preserve">380. </w:t>
      </w:r>
    </w:p>
    <w:p>
      <w:pPr>
        <w:pStyle w:val="footnote text"/>
        <w:spacing w:after="240" w:line="360" w:lineRule="auto"/>
        <w:rPr>
          <w14:textOutline w14:w="12700" w14:cap="flat">
            <w14:noFill/>
            <w14:miter w14:lim="400000"/>
          </w14:textOutline>
        </w:rPr>
      </w:pPr>
      <w:r>
        <w:rPr>
          <w:rtl w:val="0"/>
          <w:lang w:val="es-ES_tradnl"/>
          <w14:textOutline w14:w="12700" w14:cap="flat">
            <w14:noFill/>
            <w14:miter w14:lim="400000"/>
          </w14:textOutline>
        </w:rPr>
        <w:t>Wood, J. J., Kuhfeld, M., Sturm, A., Cai, L., Wood, K. S., Cornejo Guevara, M. V., Gal</w:t>
      </w:r>
      <w:r>
        <w:rPr>
          <w:rtl w:val="0"/>
          <w:lang w:val="de-DE"/>
          <w14:textOutline w14:w="12700" w14:cap="flat">
            <w14:noFill/>
            <w14:miter w14:lim="400000"/>
          </w14:textOutline>
        </w:rPr>
        <w:t>á</w:t>
      </w:r>
      <w:r>
        <w:rPr>
          <w:rtl w:val="0"/>
          <w:lang w:val="en-US"/>
          <w14:textOutline w14:w="12700" w14:cap="flat">
            <w14:noFill/>
            <w14:miter w14:lim="400000"/>
          </w14:textOutline>
        </w:rPr>
        <w:t xml:space="preserve">n, C. A., Johnson, A. R., Cho, A.-C., &amp; Weisz, J. R. (2022). Personalized autism symptom assessment with the Youth Top Problems Scale: Observational and parent-report formats for clinical trials applications. </w:t>
      </w:r>
      <w:r>
        <w:rPr>
          <w:i w:val="1"/>
          <w:iCs w:val="1"/>
          <w:rtl w:val="0"/>
          <w:lang w:val="en-US"/>
          <w14:textOutline w14:w="12700" w14:cap="flat">
            <w14:noFill/>
            <w14:miter w14:lim="400000"/>
          </w14:textOutline>
        </w:rPr>
        <w:t>Psychological Assessment</w:t>
      </w:r>
      <w:r>
        <w:rPr>
          <w:rtl w:val="0"/>
          <w:lang w:val="de-DE"/>
          <w14:textOutline w14:w="12700" w14:cap="flat">
            <w14:noFill/>
            <w14:miter w14:lim="400000"/>
          </w14:textOutline>
        </w:rPr>
        <w:t xml:space="preserve">, </w:t>
      </w:r>
      <w:r>
        <w:rPr>
          <w:i w:val="1"/>
          <w:iCs w:val="1"/>
          <w:rtl w:val="0"/>
          <w:lang w:val="ru-RU"/>
          <w14:textOutline w14:w="12700" w14:cap="flat">
            <w14:noFill/>
            <w14:miter w14:lim="400000"/>
          </w14:textOutline>
        </w:rPr>
        <w:t>34</w:t>
      </w:r>
      <w:r>
        <w:rPr>
          <w:rtl w:val="0"/>
          <w:lang w:val="de-DE"/>
          <w14:textOutline w14:w="12700" w14:cap="flat">
            <w14:noFill/>
            <w14:miter w14:lim="400000"/>
          </w14:textOutline>
        </w:rPr>
        <w:t>(1), 43</w:t>
      </w:r>
      <w:r>
        <w:rPr>
          <w:rtl w:val="0"/>
          <w:lang w:val="de-DE"/>
          <w14:textOutline w14:w="12700" w14:cap="flat">
            <w14:noFill/>
            <w14:miter w14:lim="400000"/>
          </w14:textOutline>
        </w:rPr>
        <w:t>–</w:t>
      </w:r>
      <w:r>
        <w:rPr>
          <w:rtl w:val="0"/>
          <w:lang w:val="de-DE"/>
          <w14:textOutline w14:w="12700" w14:cap="flat">
            <w14:noFill/>
            <w14:miter w14:lim="400000"/>
          </w14:textOutline>
        </w:rPr>
        <w:t xml:space="preserve">57. </w:t>
      </w:r>
    </w:p>
    <w:p>
      <w:pPr>
        <w:pStyle w:val="footnote text"/>
        <w:spacing w:after="240" w:line="360" w:lineRule="auto"/>
        <w:jc w:val="center"/>
        <w:rPr>
          <w:b w:val="1"/>
          <w:bCs w:val="1"/>
          <w:lang w:val="en-US"/>
          <w14:textOutline w14:w="12700" w14:cap="flat">
            <w14:noFill/>
            <w14:miter w14:lim="400000"/>
          </w14:textOutline>
        </w:rPr>
      </w:pPr>
      <w:r>
        <w:rPr>
          <w:b w:val="1"/>
          <w:bCs w:val="1"/>
          <w:rtl w:val="0"/>
          <w:lang w:val="en-US"/>
          <w14:textOutline w14:w="12700" w14:cap="flat">
            <w14:noFill/>
            <w14:miter w14:lim="400000"/>
          </w14:textOutline>
        </w:rPr>
        <w:t>Paper 2 of 3</w:t>
      </w:r>
    </w:p>
    <w:p>
      <w:pPr>
        <w:pStyle w:val="footnote text"/>
        <w:spacing w:after="200" w:line="360" w:lineRule="auto"/>
        <w:rPr>
          <w:i w:val="1"/>
          <w:iCs w:val="1"/>
          <w:outline w:val="0"/>
          <w:color w:val="fe0000"/>
          <w:u w:color="fe0000"/>
          <w:vertAlign w:val="superscript"/>
          <w14:textOutline w14:w="12700" w14:cap="flat">
            <w14:noFill/>
            <w14:miter w14:lim="400000"/>
          </w14:textOutline>
          <w14:textFill>
            <w14:solidFill>
              <w14:srgbClr w14:val="FE0000"/>
            </w14:solidFill>
          </w14:textFill>
        </w:rPr>
      </w:pPr>
      <w:r>
        <w:rPr>
          <w:b w:val="1"/>
          <w:bCs w:val="1"/>
          <w:rtl w:val="0"/>
          <w:lang w:val="en-US"/>
          <w14:textOutline w14:w="12700" w14:cap="flat">
            <w14:noFill/>
            <w14:miter w14:lim="400000"/>
          </w14:textOutline>
        </w:rPr>
        <w:t>Paper</w:t>
      </w:r>
      <w:r>
        <w:rPr>
          <w:rtl w:val="0"/>
          <w:lang w:val="en-US"/>
          <w14:textOutline w14:w="12700" w14:cap="flat">
            <w14:noFill/>
            <w14:miter w14:lim="400000"/>
          </w14:textOutline>
        </w:rPr>
        <w:t xml:space="preserve"> </w:t>
      </w:r>
      <w:r>
        <w:rPr>
          <w:b w:val="1"/>
          <w:bCs w:val="1"/>
          <w:rtl w:val="0"/>
          <w:lang w:val="de-DE"/>
          <w14:textOutline w14:w="12700" w14:cap="flat">
            <w14:noFill/>
            <w14:miter w14:lim="400000"/>
          </w14:textOutline>
        </w:rPr>
        <w:t>Title</w:t>
      </w:r>
      <w:r>
        <w:rPr>
          <w:rtl w:val="0"/>
          <w:lang w:val="de-DE"/>
          <w14:textOutline w14:w="12700" w14:cap="flat">
            <w14:noFill/>
            <w14:miter w14:lim="400000"/>
          </w14:textOutline>
        </w:rPr>
        <w:t xml:space="preserve">: </w:t>
      </w:r>
      <w:r>
        <w:rPr>
          <w:rtl w:val="0"/>
          <w:lang w:val="pt-PT"/>
          <w14:textOutline w14:w="12700" w14:cap="flat">
            <w14:noFill/>
            <w14:miter w14:lim="400000"/>
          </w14:textOutline>
        </w:rPr>
        <w:t>Enhanc</w:t>
      </w:r>
      <w:r>
        <w:rPr>
          <w:rtl w:val="0"/>
          <w:lang w:val="en-US"/>
          <w14:textOutline w14:w="12700" w14:cap="flat">
            <w14:noFill/>
            <w14:miter w14:lim="400000"/>
          </w14:textOutline>
        </w:rPr>
        <w:t>ing mental health support for youth with neurodevelopmental conditions: A comparison of virtual and in-person CBT delivery</w:t>
      </w:r>
    </w:p>
    <w:p>
      <w:pPr>
        <w:pStyle w:val="footnote text"/>
        <w:spacing w:after="240" w:line="360" w:lineRule="auto"/>
        <w:rPr>
          <w:i w:val="1"/>
          <w:iCs w:val="1"/>
          <w:outline w:val="0"/>
          <w:color w:val="fe0000"/>
          <w:u w:color="fe0000"/>
          <w:vertAlign w:val="superscript"/>
          <w14:textOutline w14:w="12700" w14:cap="flat">
            <w14:noFill/>
            <w14:miter w14:lim="400000"/>
          </w14:textOutline>
          <w14:textFill>
            <w14:solidFill>
              <w14:srgbClr w14:val="FE0000"/>
            </w14:solidFill>
          </w14:textFill>
        </w:rPr>
      </w:pPr>
      <w:r>
        <w:rPr>
          <w:b w:val="1"/>
          <w:bCs w:val="1"/>
          <w:rtl w:val="0"/>
          <w:lang w:val="en-US"/>
          <w14:textOutline w14:w="12700" w14:cap="flat">
            <w14:noFill/>
            <w14:miter w14:lim="400000"/>
          </w14:textOutline>
        </w:rPr>
        <w:t>Authors</w:t>
      </w:r>
      <w:r>
        <w:rPr>
          <w:rtl w:val="0"/>
          <w:lang w:val="de-DE"/>
          <w14:textOutline w14:w="12700" w14:cap="flat">
            <w14:noFill/>
            <w14:miter w14:lim="400000"/>
          </w14:textOutline>
        </w:rPr>
        <w:t>:</w:t>
      </w:r>
      <w:r>
        <w:rPr>
          <w:rtl w:val="0"/>
          <w:lang w:val="en-US"/>
          <w14:textOutline w14:w="12700" w14:cap="flat">
            <w14:noFill/>
            <w14:miter w14:lim="400000"/>
          </w14:textOutline>
        </w:rPr>
        <w:t xml:space="preserve"> </w:t>
      </w:r>
      <w:r>
        <w:rPr>
          <w:u w:color="f80000"/>
          <w:rtl w:val="0"/>
          <w:lang w:val="en-US"/>
          <w14:textOutline w14:w="12700" w14:cap="flat">
            <w14:noFill/>
            <w14:miter w14:lim="400000"/>
          </w14:textOutline>
        </w:rPr>
        <w:t>J</w:t>
      </w:r>
      <w:r>
        <w:rPr>
          <w:u w:color="f80000"/>
          <w:rtl w:val="0"/>
          <w:lang w:val="en-US"/>
          <w14:textOutline w14:w="12700" w14:cap="flat">
            <w14:noFill/>
            <w14:miter w14:lim="400000"/>
          </w14:textOutline>
        </w:rPr>
        <w:t>essica Klein</w:t>
      </w:r>
      <w:r>
        <w:rPr>
          <w:vertAlign w:val="superscript"/>
          <w:lang w:val="de-DE"/>
          <w14:textOutline w14:w="12700" w14:cap="flat">
            <w14:noFill/>
            <w14:miter w14:lim="400000"/>
          </w14:textOutline>
        </w:rPr>
        <w:footnoteReference w:id="10"/>
      </w:r>
      <w:r>
        <w:rPr>
          <w:u w:color="f80000"/>
          <w:rtl w:val="0"/>
          <w:lang w:val="en-US"/>
          <w14:textOutline w14:w="12700" w14:cap="flat">
            <w14:noFill/>
            <w14:miter w14:lim="400000"/>
          </w14:textOutline>
        </w:rPr>
        <w:t>, Renae Beaumont</w:t>
      </w:r>
      <w:r>
        <w:rPr>
          <w:vertAlign w:val="superscript"/>
          <w:lang w:val="de-DE"/>
          <w14:textOutline w14:w="12700" w14:cap="flat">
            <w14:noFill/>
            <w14:miter w14:lim="400000"/>
          </w14:textOutline>
        </w:rPr>
        <w:footnoteReference w:id="11"/>
      </w:r>
      <w:r>
        <w:rPr>
          <w:u w:color="f80000"/>
          <w:rtl w:val="0"/>
          <w:lang w:val="en-US"/>
          <w14:textOutline w14:w="12700" w14:cap="flat">
            <w14:noFill/>
            <w14:miter w14:lim="400000"/>
          </w14:textOutline>
        </w:rPr>
        <w:t>, Christine Till</w:t>
      </w:r>
      <w:r>
        <w:rPr>
          <w:vertAlign w:val="superscript"/>
          <w:lang w:val="de-DE"/>
          <w14:textOutline w14:w="12700" w14:cap="flat">
            <w14:noFill/>
            <w14:miter w14:lim="400000"/>
          </w14:textOutline>
        </w:rPr>
        <w:footnoteReference w:id="12"/>
      </w:r>
      <w:r>
        <w:rPr>
          <w:u w:color="f80000"/>
          <w:rtl w:val="0"/>
          <w:lang w:val="en-US"/>
          <w14:textOutline w14:w="12700" w14:cap="flat">
            <w14:noFill/>
            <w14:miter w14:lim="400000"/>
          </w14:textOutline>
        </w:rPr>
        <w:t>, Kendra Thomson</w:t>
      </w:r>
      <w:r>
        <w:rPr>
          <w:vertAlign w:val="superscript"/>
          <w:lang w:val="de-DE"/>
          <w14:textOutline w14:w="12700" w14:cap="flat">
            <w14:noFill/>
            <w14:miter w14:lim="400000"/>
          </w14:textOutline>
        </w:rPr>
        <w:footnoteReference w:id="13"/>
      </w:r>
      <w:r>
        <w:rPr>
          <w:u w:color="f80000"/>
          <w:rtl w:val="0"/>
          <w:lang w:val="en-US"/>
          <w14:textOutline w14:w="12700" w14:cap="flat">
            <w14:noFill/>
            <w14:miter w14:lim="400000"/>
          </w14:textOutline>
        </w:rPr>
        <w:t>, Vivian Lee</w:t>
      </w:r>
      <w:r>
        <w:rPr>
          <w:vertAlign w:val="superscript"/>
          <w:lang w:val="de-DE"/>
          <w14:textOutline w14:w="12700" w14:cap="flat">
            <w14:noFill/>
            <w14:miter w14:lim="400000"/>
          </w14:textOutline>
        </w:rPr>
        <w:footnoteReference w:id="14"/>
      </w:r>
      <w:r>
        <w:rPr>
          <w:u w:color="f80000"/>
          <w:rtl w:val="0"/>
          <w:lang w:val="en-US"/>
          <w14:textOutline w14:w="12700" w14:cap="flat">
            <w14:noFill/>
            <w14:miter w14:lim="400000"/>
          </w14:textOutline>
        </w:rPr>
        <w:t>, Maggie E. Toplak</w:t>
      </w:r>
      <w:r>
        <w:rPr>
          <w:vertAlign w:val="superscript"/>
          <w:lang w:val="de-DE"/>
          <w14:textOutline w14:w="12700" w14:cap="flat">
            <w14:noFill/>
            <w14:miter w14:lim="400000"/>
          </w14:textOutline>
        </w:rPr>
        <w:footnoteReference w:id="15"/>
      </w:r>
      <w:r>
        <w:rPr>
          <w:u w:color="f80000"/>
          <w:rtl w:val="0"/>
          <w:lang w:val="en-US"/>
          <w14:textOutline w14:w="12700" w14:cap="flat">
            <w14:noFill/>
            <w14:miter w14:lim="400000"/>
          </w14:textOutline>
        </w:rPr>
        <w:t>, Nicole Eddy</w:t>
      </w:r>
      <w:r>
        <w:rPr>
          <w:vertAlign w:val="superscript"/>
          <w:lang w:val="de-DE"/>
          <w14:textOutline w14:w="12700" w14:cap="flat">
            <w14:noFill/>
            <w14:miter w14:lim="400000"/>
          </w14:textOutline>
        </w:rPr>
        <w:footnoteReference w:id="16"/>
      </w:r>
      <w:r>
        <w:rPr>
          <w:u w:color="f80000"/>
          <w:rtl w:val="0"/>
          <w:lang w:val="en-US"/>
          <w14:textOutline w14:w="12700" w14:cap="flat">
            <w14:noFill/>
            <w14:miter w14:lim="400000"/>
          </w14:textOutline>
        </w:rPr>
        <w:t>, Patrick McGrath</w:t>
      </w:r>
      <w:r>
        <w:rPr>
          <w:vertAlign w:val="superscript"/>
          <w:lang w:val="de-DE"/>
          <w14:textOutline w14:w="12700" w14:cap="flat">
            <w14:noFill/>
            <w14:miter w14:lim="400000"/>
          </w14:textOutline>
        </w:rPr>
        <w:footnoteReference w:id="17"/>
      </w:r>
      <w:r>
        <w:rPr>
          <w:u w:color="f80000"/>
          <w:rtl w:val="0"/>
          <w:lang w:val="en-US"/>
          <w14:textOutline w14:w="12700" w14:cap="flat">
            <w14:noFill/>
            <w14:miter w14:lim="400000"/>
          </w14:textOutline>
        </w:rPr>
        <w:t>, Jonathan A. Weiss</w:t>
      </w:r>
      <w:r>
        <w:rPr>
          <w:sz w:val="22"/>
          <w:szCs w:val="22"/>
          <w:vertAlign w:val="superscript"/>
          <w:lang w:val="de-DE"/>
          <w14:textOutline w14:w="12700" w14:cap="flat">
            <w14:noFill/>
            <w14:miter w14:lim="400000"/>
          </w14:textOutline>
        </w:rPr>
        <w:footnoteReference w:id="18"/>
      </w:r>
    </w:p>
    <w:p>
      <w:pPr>
        <w:pStyle w:val="Default"/>
        <w:bidi w:val="0"/>
        <w:spacing w:before="0" w:after="200" w:line="360" w:lineRule="auto"/>
        <w:ind w:left="0" w:right="0" w:firstLine="0"/>
        <w:jc w:val="left"/>
        <w:rPr>
          <w:rFonts w:ascii="Arial" w:cs="Arial" w:hAnsi="Arial" w:eastAsia="Arial"/>
          <w:sz w:val="20"/>
          <w:szCs w:val="20"/>
          <w:u w:color="000000"/>
          <w:rtl w:val="0"/>
          <w14:textOutline w14:w="12700" w14:cap="flat">
            <w14:noFill/>
            <w14:miter w14:lim="400000"/>
          </w14:textOutline>
        </w:rPr>
      </w:pPr>
      <w:r>
        <w:rPr>
          <w:rFonts w:ascii="Arial" w:hAnsi="Arial"/>
          <w:b w:val="1"/>
          <w:bCs w:val="1"/>
          <w:sz w:val="20"/>
          <w:szCs w:val="20"/>
          <w:u w:color="000000"/>
          <w:rtl w:val="0"/>
          <w:lang w:val="fr-FR"/>
          <w14:textOutline w14:w="12700" w14:cap="flat">
            <w14:noFill/>
            <w14:miter w14:lim="400000"/>
          </w14:textOutline>
        </w:rPr>
        <w:t>Introduction</w:t>
      </w:r>
      <w:r>
        <w:rPr>
          <w:rFonts w:ascii="Arial" w:hAnsi="Arial"/>
          <w:sz w:val="20"/>
          <w:szCs w:val="20"/>
          <w:u w:color="000000"/>
          <w:rtl w:val="0"/>
          <w:lang w:val="de-DE"/>
          <w14:textOutline w14:w="12700" w14:cap="flat">
            <w14:noFill/>
            <w14:miter w14:lim="400000"/>
          </w14:textOutline>
        </w:rPr>
        <w:t xml:space="preserve">: </w:t>
      </w:r>
      <w:r>
        <w:rPr>
          <w:rFonts w:ascii="Arial" w:hAnsi="Arial"/>
          <w:sz w:val="20"/>
          <w:szCs w:val="20"/>
          <w:u w:color="000000"/>
          <w:rtl w:val="0"/>
          <w:lang w:val="en-US"/>
          <w14:textOutline w14:w="12700" w14:cap="flat">
            <w14:noFill/>
            <w14:miter w14:lim="400000"/>
          </w14:textOutline>
        </w:rPr>
        <w:t>Youth with neurodevelopmental conditions</w:t>
      </w:r>
      <w:r>
        <w:rPr>
          <w:rFonts w:ascii="Arial" w:hAnsi="Arial"/>
          <w:sz w:val="20"/>
          <w:szCs w:val="20"/>
          <w:u w:color="000000"/>
          <w:rtl w:val="0"/>
          <w:lang w:val="de-DE"/>
          <w14:textOutline w14:w="12700" w14:cap="flat">
            <w14:noFill/>
            <w14:miter w14:lim="400000"/>
          </w14:textOutline>
        </w:rPr>
        <w:t xml:space="preserve"> </w:t>
      </w:r>
      <w:r>
        <w:rPr>
          <w:rFonts w:ascii="Arial" w:hAnsi="Arial"/>
          <w:sz w:val="20"/>
          <w:szCs w:val="20"/>
          <w:u w:color="000000"/>
          <w:rtl w:val="0"/>
          <w:lang w:val="en-US"/>
          <w14:textOutline w14:w="12700" w14:cap="flat">
            <w14:noFill/>
            <w14:miter w14:lim="400000"/>
          </w14:textOutline>
        </w:rPr>
        <w:t>(NDCs) experience higher rates of mental health and emotion regulation (ER) problems compared to their neurotypical peers</w:t>
      </w:r>
      <w:r>
        <w:rPr>
          <w:rFonts w:ascii="Arial" w:hAnsi="Arial"/>
          <w:sz w:val="20"/>
          <w:szCs w:val="20"/>
          <w:u w:color="000000"/>
          <w:rtl w:val="0"/>
          <w:lang w:val="en-US"/>
          <w14:textOutline w14:w="12700" w14:cap="flat">
            <w14:noFill/>
            <w14:miter w14:lim="400000"/>
          </w14:textOutline>
        </w:rPr>
        <w:t xml:space="preserve"> (</w:t>
      </w:r>
      <w:r>
        <w:rPr>
          <w:rFonts w:ascii="Arial" w:hAnsi="Arial"/>
          <w:sz w:val="20"/>
          <w:szCs w:val="20"/>
          <w:u w:color="000000"/>
          <w:rtl w:val="0"/>
          <w:lang w:val="en-US"/>
          <w14:textOutline w14:w="12700" w14:cap="flat">
            <w14:noFill/>
            <w14:miter w14:lim="400000"/>
          </w14:textOutline>
        </w:rPr>
        <w:t>Anastopoulos</w:t>
      </w:r>
      <w:r>
        <w:rPr>
          <w:rFonts w:ascii="Arial" w:hAnsi="Arial"/>
          <w:sz w:val="20"/>
          <w:szCs w:val="20"/>
          <w:u w:color="000000"/>
          <w:rtl w:val="0"/>
          <w:lang w:val="en-US"/>
          <w14:textOutline w14:w="12700" w14:cap="flat">
            <w14:noFill/>
            <w14:miter w14:lim="400000"/>
          </w14:textOutline>
        </w:rPr>
        <w:t xml:space="preserve"> et al., 2011; </w:t>
      </w:r>
      <w:r>
        <w:rPr>
          <w:rFonts w:ascii="Arial" w:hAnsi="Arial"/>
          <w:sz w:val="20"/>
          <w:szCs w:val="20"/>
          <w:u w:color="000000"/>
          <w:rtl w:val="0"/>
          <w:lang w:val="en-US"/>
          <w14:textOutline w14:w="12700" w14:cap="flat">
            <w14:noFill/>
            <w14:miter w14:lim="400000"/>
          </w14:textOutline>
        </w:rPr>
        <w:t>Cibralic</w:t>
      </w:r>
      <w:r>
        <w:rPr>
          <w:rFonts w:ascii="Arial" w:hAnsi="Arial"/>
          <w:sz w:val="20"/>
          <w:szCs w:val="20"/>
          <w:u w:color="000000"/>
          <w:rtl w:val="0"/>
          <w:lang w:val="en-US"/>
          <w14:textOutline w14:w="12700" w14:cap="flat">
            <w14:noFill/>
            <w14:miter w14:lim="400000"/>
          </w14:textOutline>
        </w:rPr>
        <w:t xml:space="preserve"> et al., 2019; </w:t>
      </w:r>
      <w:r>
        <w:rPr>
          <w:rFonts w:ascii="Arial" w:hAnsi="Arial"/>
          <w:sz w:val="20"/>
          <w:szCs w:val="20"/>
          <w:u w:color="000000"/>
          <w:rtl w:val="0"/>
          <w:lang w:val="en-US"/>
          <w14:textOutline w14:w="12700" w14:cap="flat">
            <w14:noFill/>
            <w14:miter w14:lim="400000"/>
          </w14:textOutline>
        </w:rPr>
        <w:t>Hudson</w:t>
      </w:r>
      <w:r>
        <w:rPr>
          <w:rFonts w:ascii="Arial" w:hAnsi="Arial"/>
          <w:sz w:val="20"/>
          <w:szCs w:val="20"/>
          <w:u w:color="000000"/>
          <w:rtl w:val="0"/>
          <w:lang w:val="en-US"/>
          <w14:textOutline w14:w="12700" w14:cap="flat">
            <w14:noFill/>
            <w14:miter w14:lim="400000"/>
          </w14:textOutline>
        </w:rPr>
        <w:t xml:space="preserve"> et al., 2019)</w:t>
      </w:r>
      <w:r>
        <w:rPr>
          <w:rFonts w:ascii="Arial" w:hAnsi="Arial"/>
          <w:sz w:val="20"/>
          <w:szCs w:val="20"/>
          <w:u w:color="000000"/>
          <w:rtl w:val="0"/>
          <w:lang w:val="en-US"/>
          <w14:textOutline w14:w="12700" w14:cap="flat">
            <w14:noFill/>
            <w14:miter w14:lim="400000"/>
          </w14:textOutline>
        </w:rPr>
        <w:t>.</w:t>
      </w:r>
      <w:r>
        <w:rPr>
          <w:rFonts w:ascii="Arial" w:hAnsi="Arial"/>
          <w:sz w:val="20"/>
          <w:szCs w:val="20"/>
          <w:u w:color="000000"/>
          <w:rtl w:val="0"/>
          <w:lang w:val="de-DE"/>
          <w14:textOutline w14:w="12700" w14:cap="flat">
            <w14:noFill/>
            <w14:miter w14:lim="400000"/>
          </w14:textOutline>
        </w:rPr>
        <w:t xml:space="preserve"> </w:t>
      </w:r>
      <w:r>
        <w:rPr>
          <w:rFonts w:ascii="Arial" w:hAnsi="Arial"/>
          <w:sz w:val="20"/>
          <w:szCs w:val="20"/>
          <w:u w:color="000000"/>
          <w:rtl w:val="0"/>
          <w:lang w:val="en-US"/>
          <w14:textOutline w14:w="12700" w14:cap="flat">
            <w14:noFill/>
            <w14:miter w14:lim="400000"/>
          </w14:textOutline>
        </w:rPr>
        <w:t>The COVID-19 pandemic and the ensuing ubiquity of virtual interventions has highlighted the need for further research to identify which youth with NDCs benefit more from virtual or in-person delivery of Cognitive Behavioural Therapy (CBT) to manage ER difficulties and mental health concerns</w:t>
      </w:r>
      <w:r>
        <w:rPr>
          <w:rFonts w:ascii="Arial" w:hAnsi="Arial"/>
          <w:sz w:val="20"/>
          <w:szCs w:val="20"/>
          <w:u w:color="000000"/>
          <w:rtl w:val="0"/>
          <w:lang w:val="en-US"/>
          <w14:textOutline w14:w="12700" w14:cap="flat">
            <w14:noFill/>
            <w14:miter w14:lim="400000"/>
          </w14:textOutline>
        </w:rPr>
        <w:t xml:space="preserve"> (</w:t>
      </w:r>
      <w:r>
        <w:rPr>
          <w:rFonts w:ascii="Arial" w:hAnsi="Arial"/>
          <w:sz w:val="20"/>
          <w:szCs w:val="20"/>
          <w:u w:color="000000"/>
          <w:rtl w:val="0"/>
          <w:lang w:val="en-US"/>
          <w14:textOutline w14:w="12700" w14:cap="flat">
            <w14:noFill/>
            <w14:miter w14:lim="400000"/>
          </w14:textOutline>
        </w:rPr>
        <w:t>Adams</w:t>
      </w:r>
      <w:r>
        <w:rPr>
          <w:rFonts w:ascii="Arial" w:hAnsi="Arial"/>
          <w:sz w:val="20"/>
          <w:szCs w:val="20"/>
          <w:u w:color="000000"/>
          <w:rtl w:val="0"/>
          <w:lang w:val="en-US"/>
          <w14:textOutline w14:w="12700" w14:cap="flat">
            <w14:noFill/>
            <w14:miter w14:lim="400000"/>
          </w14:textOutline>
        </w:rPr>
        <w:t xml:space="preserve"> et al., 2023; Lee et al., 2022)</w:t>
      </w:r>
      <w:r>
        <w:rPr>
          <w:rFonts w:ascii="Arial" w:hAnsi="Arial"/>
          <w:sz w:val="20"/>
          <w:szCs w:val="20"/>
          <w:u w:color="000000"/>
          <w:rtl w:val="0"/>
          <w:lang w:val="de-DE"/>
          <w14:textOutline w14:w="12700" w14:cap="flat">
            <w14:noFill/>
            <w14:miter w14:lim="400000"/>
          </w14:textOutline>
        </w:rPr>
        <w:t>. Furthermore, w</w:t>
      </w:r>
      <w:r>
        <w:rPr>
          <w:rFonts w:ascii="Arial" w:hAnsi="Arial"/>
          <w:sz w:val="20"/>
          <w:szCs w:val="20"/>
          <w:u w:color="000000"/>
          <w:rtl w:val="0"/>
          <w:lang w:val="en-US"/>
          <w14:textOutline w14:w="12700" w14:cap="flat">
            <w14:noFill/>
            <w14:miter w14:lim="400000"/>
          </w14:textOutline>
        </w:rPr>
        <w:t>e examined whether there were differences in rates of ER improvement between in-person and virtual CBT delivery for youth with NDCs. Additionally, we investigated which child characteristics and environmental factors predicted ER change for each modality.</w:t>
      </w:r>
    </w:p>
    <w:p>
      <w:pPr>
        <w:pStyle w:val="Default"/>
        <w:bidi w:val="0"/>
        <w:spacing w:before="0" w:after="200" w:line="360" w:lineRule="auto"/>
        <w:ind w:left="0" w:right="0" w:firstLine="0"/>
        <w:jc w:val="left"/>
        <w:rPr>
          <w:rFonts w:ascii="Arial" w:cs="Arial" w:hAnsi="Arial" w:eastAsia="Arial"/>
          <w:sz w:val="20"/>
          <w:szCs w:val="20"/>
          <w:u w:color="000000"/>
          <w:rtl w:val="0"/>
          <w14:textOutline w14:w="12700" w14:cap="flat">
            <w14:noFill/>
            <w14:miter w14:lim="400000"/>
          </w14:textOutline>
        </w:rPr>
      </w:pPr>
      <w:r>
        <w:rPr>
          <w:rFonts w:ascii="Arial" w:hAnsi="Arial"/>
          <w:b w:val="1"/>
          <w:bCs w:val="1"/>
          <w:sz w:val="20"/>
          <w:szCs w:val="20"/>
          <w:u w:color="000000"/>
          <w:rtl w:val="0"/>
          <w:lang w:val="en-US"/>
          <w14:textOutline w14:w="12700" w14:cap="flat">
            <w14:noFill/>
            <w14:miter w14:lim="400000"/>
          </w14:textOutline>
        </w:rPr>
        <w:t>Method</w:t>
      </w:r>
      <w:r>
        <w:rPr>
          <w:rFonts w:ascii="Arial" w:hAnsi="Arial"/>
          <w:sz w:val="20"/>
          <w:szCs w:val="20"/>
          <w:u w:color="000000"/>
          <w:rtl w:val="0"/>
          <w:lang w:val="en-US"/>
          <w14:textOutline w14:w="12700" w14:cap="flat">
            <w14:noFill/>
            <w14:miter w14:lim="400000"/>
          </w14:textOutline>
        </w:rPr>
        <w:t xml:space="preserve">: </w:t>
      </w:r>
      <w:r>
        <w:rPr>
          <w:rFonts w:ascii="Arial" w:hAnsi="Arial"/>
          <w:sz w:val="20"/>
          <w:szCs w:val="20"/>
          <w:u w:color="000000"/>
          <w:rtl w:val="0"/>
          <w:lang w:val="nl-NL"/>
          <w14:textOutline w14:w="12700" w14:cap="flat">
            <w14:noFill/>
            <w14:miter w14:lim="400000"/>
          </w14:textOutline>
        </w:rPr>
        <w:t>We collected data from</w:t>
      </w:r>
      <w:r>
        <w:rPr>
          <w:rFonts w:ascii="Arial" w:hAnsi="Arial"/>
          <w:sz w:val="20"/>
          <w:szCs w:val="20"/>
          <w:u w:color="000000"/>
          <w:rtl w:val="0"/>
          <w:lang w:val="en-US"/>
          <w14:textOutline w14:w="12700" w14:cap="flat">
            <w14:noFill/>
            <w14:miter w14:lim="400000"/>
          </w14:textOutline>
        </w:rPr>
        <w:t xml:space="preserve"> a CBT program called </w:t>
      </w:r>
      <w:r>
        <w:rPr>
          <w:rFonts w:ascii="Arial" w:hAnsi="Arial" w:hint="default"/>
          <w:sz w:val="20"/>
          <w:szCs w:val="20"/>
          <w:u w:color="000000"/>
          <w:rtl w:val="0"/>
          <w:lang w:val="en-US"/>
          <w14:textOutline w14:w="12700" w14:cap="flat">
            <w14:noFill/>
            <w14:miter w14:lim="400000"/>
          </w14:textOutline>
        </w:rPr>
        <w:t>“</w:t>
      </w:r>
      <w:r>
        <w:rPr>
          <w:rFonts w:ascii="Arial" w:hAnsi="Arial"/>
          <w:sz w:val="20"/>
          <w:szCs w:val="20"/>
          <w:u w:color="000000"/>
          <w:rtl w:val="0"/>
          <w:lang w:val="en-US"/>
          <w14:textOutline w14:w="12700" w14:cap="flat">
            <w14:noFill/>
            <w14:miter w14:lim="400000"/>
          </w14:textOutline>
        </w:rPr>
        <w:t>Secret Agent Society: Operation Regulation</w:t>
      </w:r>
      <w:r>
        <w:rPr>
          <w:rFonts w:ascii="Arial" w:hAnsi="Arial" w:hint="default"/>
          <w:sz w:val="20"/>
          <w:szCs w:val="20"/>
          <w:u w:color="000000"/>
          <w:rtl w:val="0"/>
          <w:lang w:val="en-US"/>
          <w14:textOutline w14:w="12700" w14:cap="flat">
            <w14:noFill/>
            <w14:miter w14:lim="400000"/>
          </w14:textOutline>
        </w:rPr>
        <w:t>”</w:t>
      </w:r>
      <w:r>
        <w:rPr>
          <w:rFonts w:ascii="Arial" w:hAnsi="Arial"/>
          <w:sz w:val="20"/>
          <w:szCs w:val="20"/>
          <w:u w:color="000000"/>
          <w:rtl w:val="0"/>
          <w:lang w:val="en-US"/>
          <w14:textOutline w14:w="12700" w14:cap="flat">
            <w14:noFill/>
            <w14:miter w14:lim="400000"/>
          </w14:textOutline>
        </w:rPr>
        <w:t>, designed to treat ER difficulties. One treatment group received CBT in-person pre-pandemic (n=36), and one group received CBT virtually during and post-pandemic onset (n=43). Participants were youth with NDCs aged 8-13 years (N=79). Seventy six percent of participants</w:t>
      </w:r>
      <w:r>
        <w:rPr>
          <w:rFonts w:ascii="Arial" w:hAnsi="Arial"/>
          <w:sz w:val="20"/>
          <w:szCs w:val="20"/>
          <w:u w:color="000000"/>
          <w:rtl w:val="0"/>
          <w:lang w:val="de-DE"/>
          <w14:textOutline w14:w="12700" w14:cap="flat">
            <w14:noFill/>
            <w14:miter w14:lim="400000"/>
          </w14:textOutline>
        </w:rPr>
        <w:t xml:space="preserve"> </w:t>
      </w:r>
      <w:r>
        <w:rPr>
          <w:rFonts w:ascii="Arial" w:hAnsi="Arial"/>
          <w:sz w:val="20"/>
          <w:szCs w:val="20"/>
          <w:u w:color="000000"/>
          <w:rtl w:val="0"/>
          <w:lang w:val="en-US"/>
          <w14:textOutline w14:w="12700" w14:cap="flat">
            <w14:noFill/>
            <w14:miter w14:lim="400000"/>
          </w14:textOutline>
        </w:rPr>
        <w:t xml:space="preserve">were diagnosed with </w:t>
      </w:r>
      <w:r>
        <w:rPr>
          <w:rFonts w:ascii="Arial" w:hAnsi="Arial"/>
          <w:sz w:val="20"/>
          <w:szCs w:val="20"/>
          <w:u w:color="000000"/>
          <w:rtl w:val="0"/>
          <w:lang w:val="de-DE"/>
          <w14:textOutline w14:w="12700" w14:cap="flat">
            <w14:noFill/>
            <w14:miter w14:lim="400000"/>
          </w14:textOutline>
        </w:rPr>
        <w:t>autism (</w:t>
      </w:r>
      <w:r>
        <w:rPr>
          <w:rFonts w:ascii="Arial" w:hAnsi="Arial"/>
          <w:i w:val="1"/>
          <w:iCs w:val="1"/>
          <w:sz w:val="20"/>
          <w:szCs w:val="20"/>
          <w:u w:color="000000"/>
          <w:rtl w:val="0"/>
          <w:lang w:val="de-DE"/>
          <w14:textOutline w14:w="12700" w14:cap="flat">
            <w14:noFill/>
            <w14:miter w14:lim="400000"/>
          </w14:textOutline>
        </w:rPr>
        <w:t>n</w:t>
      </w:r>
      <w:r>
        <w:rPr>
          <w:rFonts w:ascii="Arial" w:hAnsi="Arial"/>
          <w:sz w:val="20"/>
          <w:szCs w:val="20"/>
          <w:u w:color="000000"/>
          <w:rtl w:val="0"/>
          <w:lang w:val="de-DE"/>
          <w14:textOutline w14:w="12700" w14:cap="flat">
            <w14:noFill/>
            <w14:miter w14:lim="400000"/>
          </w14:textOutline>
        </w:rPr>
        <w:t xml:space="preserve"> = </w:t>
      </w:r>
      <w:r>
        <w:rPr>
          <w:rFonts w:ascii="Arial" w:hAnsi="Arial"/>
          <w:sz w:val="20"/>
          <w:szCs w:val="20"/>
          <w:u w:color="000000"/>
          <w:rtl w:val="0"/>
          <w:lang w:val="en-US"/>
          <w14:textOutline w14:w="12700" w14:cap="flat">
            <w14:noFill/>
            <w14:miter w14:lim="400000"/>
          </w14:textOutline>
        </w:rPr>
        <w:t>54</w:t>
      </w:r>
      <w:r>
        <w:rPr>
          <w:rFonts w:ascii="Arial" w:hAnsi="Arial"/>
          <w:sz w:val="20"/>
          <w:szCs w:val="20"/>
          <w:u w:color="000000"/>
          <w:rtl w:val="0"/>
          <w:lang w:val="de-DE"/>
          <w14:textOutline w14:w="12700" w14:cap="flat">
            <w14:noFill/>
            <w14:miter w14:lim="400000"/>
          </w14:textOutline>
        </w:rPr>
        <w:t>)</w:t>
      </w:r>
      <w:r>
        <w:rPr>
          <w:rFonts w:ascii="Arial" w:hAnsi="Arial"/>
          <w:sz w:val="20"/>
          <w:szCs w:val="20"/>
          <w:u w:color="000000"/>
          <w:rtl w:val="0"/>
          <w:lang w:val="en-US"/>
          <w14:textOutline w14:w="12700" w14:cap="flat">
            <w14:noFill/>
            <w14:miter w14:lim="400000"/>
          </w14:textOutline>
        </w:rPr>
        <w:t>, and 24% had other NDCs (i.e., ADHD, FASD, learning disability or cerebral palsy) (</w:t>
      </w:r>
      <w:r>
        <w:rPr>
          <w:rFonts w:ascii="Arial" w:hAnsi="Arial"/>
          <w:i w:val="1"/>
          <w:iCs w:val="1"/>
          <w:sz w:val="20"/>
          <w:szCs w:val="20"/>
          <w:u w:color="000000"/>
          <w:rtl w:val="0"/>
          <w:lang w:val="en-US"/>
          <w14:textOutline w14:w="12700" w14:cap="flat">
            <w14:noFill/>
            <w14:miter w14:lim="400000"/>
          </w14:textOutline>
        </w:rPr>
        <w:t>n</w:t>
      </w:r>
      <w:r>
        <w:rPr>
          <w:rFonts w:ascii="Arial" w:hAnsi="Arial"/>
          <w:sz w:val="20"/>
          <w:szCs w:val="20"/>
          <w:u w:color="000000"/>
          <w:rtl w:val="0"/>
          <w:lang w:val="en-US"/>
          <w14:textOutline w14:w="12700" w14:cap="flat">
            <w14:noFill/>
            <w14:miter w14:lim="400000"/>
          </w14:textOutline>
        </w:rPr>
        <w:t>=17)</w:t>
      </w:r>
      <w:r>
        <w:rPr>
          <w:rFonts w:ascii="Arial" w:hAnsi="Arial"/>
          <w:sz w:val="20"/>
          <w:szCs w:val="20"/>
          <w:u w:color="000000"/>
          <w:rtl w:val="0"/>
          <w:lang w:val="de-DE"/>
          <w14:textOutline w14:w="12700" w14:cap="flat">
            <w14:noFill/>
            <w14:miter w14:lim="400000"/>
          </w14:textOutline>
        </w:rPr>
        <w:t xml:space="preserve">. To examine predictors of ER improvement, we </w:t>
      </w:r>
      <w:r>
        <w:rPr>
          <w:rFonts w:ascii="Arial" w:hAnsi="Arial"/>
          <w:sz w:val="20"/>
          <w:szCs w:val="20"/>
          <w:u w:color="000000"/>
          <w:rtl w:val="0"/>
          <w:lang w:val="en-US"/>
          <w14:textOutline w14:w="12700" w14:cap="flat">
            <w14:noFill/>
            <w14:miter w14:lim="400000"/>
          </w14:textOutline>
        </w:rPr>
        <w:t xml:space="preserve">used </w:t>
      </w:r>
      <w:r>
        <w:rPr>
          <w:rFonts w:ascii="Arial" w:hAnsi="Arial"/>
          <w:sz w:val="20"/>
          <w:szCs w:val="20"/>
          <w:u w:color="000000"/>
          <w:rtl w:val="0"/>
          <w:lang w:val="en-US"/>
          <w14:textOutline w14:w="12700" w14:cap="flat">
            <w14:noFill/>
            <w14:miter w14:lim="400000"/>
          </w14:textOutline>
        </w:rPr>
        <w:t>B</w:t>
      </w:r>
      <w:r>
        <w:rPr>
          <w:rFonts w:ascii="Arial" w:hAnsi="Arial"/>
          <w:sz w:val="20"/>
          <w:szCs w:val="20"/>
          <w:u w:color="000000"/>
          <w:rtl w:val="0"/>
          <w:lang w:val="de-DE"/>
          <w14:textOutline w14:w="12700" w14:cap="flat">
            <w14:noFill/>
            <w14:miter w14:lim="400000"/>
          </w14:textOutline>
        </w:rPr>
        <w:t>ronfenbrenner</w:t>
      </w:r>
      <w:r>
        <w:rPr>
          <w:rFonts w:ascii="Arial" w:hAnsi="Arial" w:hint="default"/>
          <w:sz w:val="20"/>
          <w:szCs w:val="20"/>
          <w:u w:color="000000"/>
          <w:rtl w:val="0"/>
          <w:lang w:val="en-US"/>
          <w14:textOutline w14:w="12700" w14:cap="flat">
            <w14:noFill/>
            <w14:miter w14:lim="400000"/>
          </w14:textOutline>
        </w:rPr>
        <w:t>’</w:t>
      </w:r>
      <w:r>
        <w:rPr>
          <w:rFonts w:ascii="Arial" w:hAnsi="Arial"/>
          <w:sz w:val="20"/>
          <w:szCs w:val="20"/>
          <w:u w:color="000000"/>
          <w:rtl w:val="0"/>
          <w:lang w:val="en-US"/>
          <w14:textOutline w14:w="12700" w14:cap="flat">
            <w14:noFill/>
            <w14:miter w14:lim="400000"/>
          </w14:textOutline>
        </w:rPr>
        <w:t>s (1979)</w:t>
      </w:r>
      <w:r>
        <w:rPr>
          <w:rFonts w:ascii="Arial" w:hAnsi="Arial"/>
          <w:sz w:val="20"/>
          <w:szCs w:val="20"/>
          <w:u w:color="000000"/>
          <w:rtl w:val="0"/>
          <w:lang w:val="en-US"/>
          <w14:textOutline w14:w="12700" w14:cap="flat">
            <w14:noFill/>
            <w14:miter w14:lim="400000"/>
          </w14:textOutline>
        </w:rPr>
        <w:t xml:space="preserve"> ecological systems theory framework</w:t>
      </w:r>
      <w:r>
        <w:rPr>
          <w:rFonts w:ascii="Arial" w:hAnsi="Arial"/>
          <w:sz w:val="20"/>
          <w:szCs w:val="20"/>
          <w:u w:color="000000"/>
          <w:vertAlign w:val="superscript"/>
          <w:rtl w:val="0"/>
          <w:lang w:val="en-US"/>
          <w14:textOutline w14:w="12700" w14:cap="flat">
            <w14:noFill/>
            <w14:miter w14:lim="400000"/>
          </w14:textOutline>
        </w:rPr>
        <w:t xml:space="preserve"> </w:t>
      </w:r>
      <w:r>
        <w:rPr>
          <w:rFonts w:ascii="Arial" w:hAnsi="Arial"/>
          <w:sz w:val="20"/>
          <w:szCs w:val="20"/>
          <w:u w:color="000000"/>
          <w:rtl w:val="0"/>
          <w:lang w:val="en-US"/>
          <w14:textOutline w14:w="12700" w14:cap="flat">
            <w14:noFill/>
            <w14:miter w14:lim="400000"/>
          </w14:textOutline>
        </w:rPr>
        <w:t>to consider the potential influence of both individual characteristics, as well as environmental circumstances, on ER outcomes. Applying this framework, we examined child-level predictors of change in ER (including attention, internalizing/externalizing behaviours, and baseline ER), as well as family and systemic-level predictors (family stressors</w:t>
      </w:r>
      <w:r>
        <w:rPr>
          <w:rFonts w:ascii="Arial" w:hAnsi="Arial"/>
          <w:sz w:val="20"/>
          <w:szCs w:val="20"/>
          <w:u w:color="000000"/>
          <w:rtl w:val="0"/>
          <w:lang w:val="de-DE"/>
          <w14:textOutline w14:w="12700" w14:cap="flat">
            <w14:noFill/>
            <w14:miter w14:lim="400000"/>
          </w14:textOutline>
        </w:rPr>
        <w:t>,</w:t>
      </w:r>
      <w:r>
        <w:rPr>
          <w:rFonts w:ascii="Arial" w:hAnsi="Arial"/>
          <w:sz w:val="20"/>
          <w:szCs w:val="20"/>
          <w:u w:color="000000"/>
          <w:rtl w:val="0"/>
          <w:lang w:val="en-US"/>
          <w14:textOutline w14:w="12700" w14:cap="flat">
            <w14:noFill/>
            <w14:miter w14:lim="400000"/>
          </w14:textOutline>
        </w:rPr>
        <w:t xml:space="preserve"> parental mental health, parent/child relationship quality, marital status, and health service use). Emotion regulation and predictor data were collected through child and parent-report standardized assessments/questionnaires and demographic surveys.</w:t>
      </w:r>
    </w:p>
    <w:p>
      <w:pPr>
        <w:pStyle w:val="Default"/>
        <w:bidi w:val="0"/>
        <w:spacing w:before="0" w:after="200" w:line="360" w:lineRule="auto"/>
        <w:ind w:left="0" w:right="0" w:firstLine="0"/>
        <w:jc w:val="left"/>
        <w:rPr>
          <w:rFonts w:ascii="Arial" w:cs="Arial" w:hAnsi="Arial" w:eastAsia="Arial"/>
          <w:sz w:val="20"/>
          <w:szCs w:val="20"/>
          <w:u w:color="000000"/>
          <w:rtl w:val="0"/>
          <w14:textOutline w14:w="12700" w14:cap="flat">
            <w14:noFill/>
            <w14:miter w14:lim="400000"/>
          </w14:textOutline>
        </w:rPr>
      </w:pPr>
      <w:r>
        <w:rPr>
          <w:rFonts w:ascii="Arial" w:hAnsi="Arial"/>
          <w:b w:val="1"/>
          <w:bCs w:val="1"/>
          <w:sz w:val="20"/>
          <w:szCs w:val="20"/>
          <w:u w:color="000000"/>
          <w:rtl w:val="0"/>
          <w:lang w:val="en-US"/>
          <w14:textOutline w14:w="12700" w14:cap="flat">
            <w14:noFill/>
            <w14:miter w14:lim="400000"/>
          </w14:textOutline>
        </w:rPr>
        <w:t>Results</w:t>
      </w:r>
      <w:r>
        <w:rPr>
          <w:rFonts w:ascii="Arial" w:hAnsi="Arial"/>
          <w:sz w:val="20"/>
          <w:szCs w:val="20"/>
          <w:u w:color="000000"/>
          <w:rtl w:val="0"/>
          <w:lang w:val="en-US"/>
          <w14:textOutline w14:w="12700" w14:cap="flat">
            <w14:noFill/>
            <w14:miter w14:lim="400000"/>
          </w14:textOutline>
        </w:rPr>
        <w:t>: A repeated measures ANOVA showed significant improvement in ER for both in-person and virtual groups (</w:t>
      </w:r>
      <w:r>
        <w:rPr>
          <w:rFonts w:ascii="Arial" w:hAnsi="Arial"/>
          <w:i w:val="1"/>
          <w:iCs w:val="1"/>
          <w:sz w:val="20"/>
          <w:szCs w:val="20"/>
          <w:u w:color="000000"/>
          <w:rtl w:val="0"/>
          <w:lang w:val="en-US"/>
          <w14:textOutline w14:w="12700" w14:cap="flat">
            <w14:noFill/>
            <w14:miter w14:lim="400000"/>
          </w14:textOutline>
        </w:rPr>
        <w:t>F</w:t>
      </w:r>
      <w:r>
        <w:rPr>
          <w:rFonts w:ascii="Arial" w:hAnsi="Arial"/>
          <w:sz w:val="20"/>
          <w:szCs w:val="20"/>
          <w:u w:color="000000"/>
          <w:rtl w:val="0"/>
          <w:lang w:val="en-US"/>
          <w14:textOutline w14:w="12700" w14:cap="flat">
            <w14:noFill/>
            <w14:miter w14:lim="400000"/>
          </w14:textOutline>
        </w:rPr>
        <w:t xml:space="preserve">(1,77) = 69.94, </w:t>
      </w:r>
      <w:r>
        <w:rPr>
          <w:rFonts w:ascii="Arial" w:hAnsi="Arial"/>
          <w:i w:val="1"/>
          <w:iCs w:val="1"/>
          <w:sz w:val="20"/>
          <w:szCs w:val="20"/>
          <w:u w:color="000000"/>
          <w:rtl w:val="0"/>
          <w:lang w:val="en-US"/>
          <w14:textOutline w14:w="12700" w14:cap="flat">
            <w14:noFill/>
            <w14:miter w14:lim="400000"/>
          </w14:textOutline>
        </w:rPr>
        <w:t>p</w:t>
      </w:r>
      <w:r>
        <w:rPr>
          <w:rFonts w:ascii="Arial" w:hAnsi="Arial"/>
          <w:sz w:val="20"/>
          <w:szCs w:val="20"/>
          <w:u w:color="000000"/>
          <w:rtl w:val="0"/>
          <w:lang w:val="en-US"/>
          <w14:textOutline w14:w="12700" w14:cap="flat">
            <w14:noFill/>
            <w14:miter w14:lim="400000"/>
          </w14:textOutline>
        </w:rPr>
        <w:t xml:space="preserve"> &lt; .001, </w:t>
      </w:r>
      <w:r>
        <w:rPr>
          <w:rFonts w:ascii="Arial" w:hAnsi="Arial" w:hint="default"/>
          <w:sz w:val="20"/>
          <w:szCs w:val="20"/>
          <w:u w:color="000000"/>
          <w:rtl w:val="0"/>
          <w:lang w:val="de-DE"/>
          <w14:textOutline w14:w="12700" w14:cap="flat">
            <w14:noFill/>
            <w14:miter w14:lim="400000"/>
          </w14:textOutline>
        </w:rPr>
        <w:t>η</w:t>
      </w:r>
      <w:r>
        <w:rPr>
          <w:rFonts w:ascii="Arial" w:hAnsi="Arial"/>
          <w:sz w:val="20"/>
          <w:szCs w:val="20"/>
          <w:u w:color="000000"/>
          <w:vertAlign w:val="superscript"/>
          <w:rtl w:val="0"/>
          <w:lang w:val="en-US"/>
          <w14:textOutline w14:w="12700" w14:cap="flat">
            <w14:noFill/>
            <w14:miter w14:lim="400000"/>
          </w14:textOutline>
        </w:rPr>
        <w:t xml:space="preserve">2 </w:t>
      </w:r>
      <w:r>
        <w:rPr>
          <w:rFonts w:ascii="Arial" w:hAnsi="Arial"/>
          <w:i w:val="1"/>
          <w:iCs w:val="1"/>
          <w:sz w:val="20"/>
          <w:szCs w:val="20"/>
          <w:u w:color="000000"/>
          <w:vertAlign w:val="superscript"/>
          <w:rtl w:val="0"/>
          <w:lang w:val="en-US"/>
          <w14:textOutline w14:w="12700" w14:cap="flat">
            <w14:noFill/>
            <w14:miter w14:lim="400000"/>
          </w14:textOutline>
        </w:rPr>
        <w:t xml:space="preserve"> </w:t>
      </w:r>
      <w:r>
        <w:rPr>
          <w:rFonts w:ascii="Arial" w:hAnsi="Arial"/>
          <w:sz w:val="20"/>
          <w:szCs w:val="20"/>
          <w:u w:color="000000"/>
          <w:rtl w:val="0"/>
          <w:lang w:val="en-US"/>
          <w14:textOutline w14:w="12700" w14:cap="flat">
            <w14:noFill/>
            <w14:miter w14:lim="400000"/>
          </w14:textOutline>
        </w:rPr>
        <w:t>= .48), and that the extent of ER improvement did not significantly differ between groups (</w:t>
      </w:r>
      <w:r>
        <w:rPr>
          <w:rFonts w:ascii="Arial" w:hAnsi="Arial"/>
          <w:i w:val="1"/>
          <w:iCs w:val="1"/>
          <w:sz w:val="20"/>
          <w:szCs w:val="20"/>
          <w:u w:color="000000"/>
          <w:rtl w:val="0"/>
          <w:lang w:val="en-US"/>
          <w14:textOutline w14:w="12700" w14:cap="flat">
            <w14:noFill/>
            <w14:miter w14:lim="400000"/>
          </w14:textOutline>
        </w:rPr>
        <w:t>p</w:t>
      </w:r>
      <w:r>
        <w:rPr>
          <w:rFonts w:ascii="Arial" w:hAnsi="Arial"/>
          <w:sz w:val="20"/>
          <w:szCs w:val="20"/>
          <w:u w:color="000000"/>
          <w:rtl w:val="0"/>
          <w:lang w:val="en-US"/>
          <w14:textOutline w14:w="12700" w14:cap="flat">
            <w14:noFill/>
            <w14:miter w14:lim="400000"/>
          </w14:textOutline>
        </w:rPr>
        <w:t xml:space="preserve"> = .10).</w:t>
      </w:r>
      <w:r>
        <w:rPr>
          <w:rFonts w:ascii="Arial" w:hAnsi="Arial"/>
          <w:outline w:val="0"/>
          <w:color w:val="ee220c"/>
          <w:sz w:val="20"/>
          <w:szCs w:val="20"/>
          <w:u w:color="ee220c"/>
          <w:rtl w:val="0"/>
          <w:lang w:val="en-US"/>
          <w14:textOutline w14:w="12700" w14:cap="flat">
            <w14:noFill/>
            <w14:miter w14:lim="400000"/>
          </w14:textOutline>
          <w14:textFill>
            <w14:solidFill>
              <w14:srgbClr w14:val="EE220C"/>
            </w14:solidFill>
          </w14:textFill>
        </w:rPr>
        <w:t xml:space="preserve"> </w:t>
      </w:r>
      <w:r>
        <w:rPr>
          <w:rFonts w:ascii="Arial" w:hAnsi="Arial"/>
          <w:sz w:val="20"/>
          <w:szCs w:val="20"/>
          <w:u w:color="000000"/>
          <w:rtl w:val="0"/>
          <w:lang w:val="en-US"/>
          <w14:textOutline w14:w="12700" w14:cap="flat">
            <w14:noFill/>
            <w14:miter w14:lim="400000"/>
          </w14:textOutline>
        </w:rPr>
        <w:t>For the in-person group, higher rates of parent stress severity (</w:t>
      </w:r>
      <w:r>
        <w:rPr>
          <w:rFonts w:ascii="Arial" w:hAnsi="Arial"/>
          <w:i w:val="1"/>
          <w:iCs w:val="1"/>
          <w:sz w:val="20"/>
          <w:szCs w:val="20"/>
          <w:u w:color="000000"/>
          <w:rtl w:val="0"/>
          <w:lang w:val="en-US"/>
          <w14:textOutline w14:w="12700" w14:cap="flat">
            <w14:noFill/>
            <w14:miter w14:lim="400000"/>
          </w14:textOutline>
        </w:rPr>
        <w:t>r</w:t>
      </w:r>
      <w:r>
        <w:rPr>
          <w:rFonts w:ascii="Arial" w:hAnsi="Arial"/>
          <w:sz w:val="20"/>
          <w:szCs w:val="20"/>
          <w:u w:color="000000"/>
          <w:rtl w:val="0"/>
          <w:lang w:val="en-US"/>
          <w14:textOutline w14:w="12700" w14:cap="flat">
            <w14:noFill/>
            <w14:miter w14:lim="400000"/>
          </w14:textOutline>
        </w:rPr>
        <w:t xml:space="preserve">(34) = .29, </w:t>
      </w:r>
      <w:r>
        <w:rPr>
          <w:rFonts w:ascii="Arial" w:hAnsi="Arial"/>
          <w:i w:val="1"/>
          <w:iCs w:val="1"/>
          <w:sz w:val="20"/>
          <w:szCs w:val="20"/>
          <w:u w:color="000000"/>
          <w:rtl w:val="0"/>
          <w:lang w:val="en-US"/>
          <w14:textOutline w14:w="12700" w14:cap="flat">
            <w14:noFill/>
            <w14:miter w14:lim="400000"/>
          </w14:textOutline>
        </w:rPr>
        <w:t>p</w:t>
      </w:r>
      <w:r>
        <w:rPr>
          <w:rFonts w:ascii="Arial" w:hAnsi="Arial"/>
          <w:sz w:val="20"/>
          <w:szCs w:val="20"/>
          <w:u w:color="000000"/>
          <w:rtl w:val="0"/>
          <w:lang w:val="en-US"/>
          <w14:textOutline w14:w="12700" w14:cap="flat">
            <w14:noFill/>
            <w14:miter w14:lim="400000"/>
          </w14:textOutline>
        </w:rPr>
        <w:t xml:space="preserve"> = .08) mildly correlated with ER improvement, whereas fewer family stressors (</w:t>
      </w:r>
      <w:r>
        <w:rPr>
          <w:rFonts w:ascii="Arial" w:hAnsi="Arial"/>
          <w:i w:val="1"/>
          <w:iCs w:val="1"/>
          <w:sz w:val="20"/>
          <w:szCs w:val="20"/>
          <w:u w:color="000000"/>
          <w:rtl w:val="0"/>
          <w:lang w:val="de-DE"/>
          <w14:textOutline w14:w="12700" w14:cap="flat">
            <w14:noFill/>
            <w14:miter w14:lim="400000"/>
          </w14:textOutline>
        </w:rPr>
        <w:t>r</w:t>
      </w:r>
      <w:r>
        <w:rPr>
          <w:rFonts w:ascii="Arial" w:hAnsi="Arial"/>
          <w:sz w:val="20"/>
          <w:szCs w:val="20"/>
          <w:u w:color="000000"/>
          <w:rtl w:val="0"/>
          <w:lang w:val="de-DE"/>
          <w14:textOutline w14:w="12700" w14:cap="flat">
            <w14:noFill/>
            <w14:miter w14:lim="400000"/>
          </w14:textOutline>
        </w:rPr>
        <w:t>(34) =</w:t>
      </w:r>
      <w:r>
        <w:rPr>
          <w:rFonts w:ascii="Arial" w:hAnsi="Arial"/>
          <w:sz w:val="20"/>
          <w:szCs w:val="20"/>
          <w:u w:color="000000"/>
          <w:rtl w:val="0"/>
          <w:lang w:val="en-US"/>
          <w14:textOutline w14:w="12700" w14:cap="flat">
            <w14:noFill/>
            <w14:miter w14:lim="400000"/>
          </w14:textOutline>
        </w:rPr>
        <w:t xml:space="preserve"> </w:t>
      </w:r>
      <w:r>
        <w:rPr>
          <w:rFonts w:ascii="Arial" w:hAnsi="Arial"/>
          <w:sz w:val="20"/>
          <w:szCs w:val="20"/>
          <w:u w:color="000000"/>
          <w:rtl w:val="0"/>
          <w:lang w:val="de-DE"/>
          <w14:textOutline w14:w="12700" w14:cap="flat">
            <w14:noFill/>
            <w14:miter w14:lim="400000"/>
          </w14:textOutline>
        </w:rPr>
        <w:t>-.33</w:t>
      </w:r>
      <w:r>
        <w:rPr>
          <w:rFonts w:ascii="Arial" w:hAnsi="Arial"/>
          <w:sz w:val="20"/>
          <w:szCs w:val="20"/>
          <w:u w:color="000000"/>
          <w:rtl w:val="0"/>
          <w:lang w:val="en-US"/>
          <w14:textOutline w14:w="12700" w14:cap="flat">
            <w14:noFill/>
            <w14:miter w14:lim="400000"/>
          </w14:textOutline>
        </w:rPr>
        <w:t>,</w:t>
      </w:r>
      <w:r>
        <w:rPr>
          <w:rFonts w:ascii="Arial" w:hAnsi="Arial"/>
          <w:sz w:val="20"/>
          <w:szCs w:val="20"/>
          <w:u w:color="000000"/>
          <w:rtl w:val="0"/>
          <w:lang w:val="de-DE"/>
          <w14:textOutline w14:w="12700" w14:cap="flat">
            <w14:noFill/>
            <w14:miter w14:lim="400000"/>
          </w14:textOutline>
        </w:rPr>
        <w:t xml:space="preserve"> </w:t>
      </w:r>
      <w:r>
        <w:rPr>
          <w:rFonts w:ascii="Arial" w:hAnsi="Arial"/>
          <w:i w:val="1"/>
          <w:iCs w:val="1"/>
          <w:sz w:val="20"/>
          <w:szCs w:val="20"/>
          <w:u w:color="000000"/>
          <w:rtl w:val="0"/>
          <w:lang w:val="de-DE"/>
          <w14:textOutline w14:w="12700" w14:cap="flat">
            <w14:noFill/>
            <w14:miter w14:lim="400000"/>
          </w14:textOutline>
        </w:rPr>
        <w:t>p</w:t>
      </w:r>
      <w:r>
        <w:rPr>
          <w:rFonts w:ascii="Arial" w:hAnsi="Arial"/>
          <w:sz w:val="20"/>
          <w:szCs w:val="20"/>
          <w:u w:color="000000"/>
          <w:rtl w:val="0"/>
          <w:lang w:val="en-US"/>
          <w14:textOutline w14:w="12700" w14:cap="flat">
            <w14:noFill/>
            <w14:miter w14:lim="400000"/>
          </w14:textOutline>
        </w:rPr>
        <w:t xml:space="preserve"> </w:t>
      </w:r>
      <w:r>
        <w:rPr>
          <w:rFonts w:ascii="Arial" w:hAnsi="Arial"/>
          <w:sz w:val="20"/>
          <w:szCs w:val="20"/>
          <w:u w:color="000000"/>
          <w:rtl w:val="0"/>
          <w:lang w:val="de-DE"/>
          <w14:textOutline w14:w="12700" w14:cap="flat">
            <w14:noFill/>
            <w14:miter w14:lim="400000"/>
          </w14:textOutline>
        </w:rPr>
        <w:t>=</w:t>
      </w:r>
      <w:r>
        <w:rPr>
          <w:rFonts w:ascii="Arial" w:hAnsi="Arial"/>
          <w:sz w:val="20"/>
          <w:szCs w:val="20"/>
          <w:u w:color="000000"/>
          <w:rtl w:val="0"/>
          <w:lang w:val="en-US"/>
          <w14:textOutline w14:w="12700" w14:cap="flat">
            <w14:noFill/>
            <w14:miter w14:lim="400000"/>
          </w14:textOutline>
        </w:rPr>
        <w:t xml:space="preserve"> </w:t>
      </w:r>
      <w:r>
        <w:rPr>
          <w:rFonts w:ascii="Arial" w:hAnsi="Arial"/>
          <w:sz w:val="20"/>
          <w:szCs w:val="20"/>
          <w:u w:color="000000"/>
          <w:rtl w:val="0"/>
          <w:lang w:val="de-DE"/>
          <w14:textOutline w14:w="12700" w14:cap="flat">
            <w14:noFill/>
            <w14:miter w14:lim="400000"/>
          </w14:textOutline>
        </w:rPr>
        <w:t>.05</w:t>
      </w:r>
      <w:r>
        <w:rPr>
          <w:rFonts w:ascii="Arial" w:hAnsi="Arial"/>
          <w:sz w:val="20"/>
          <w:szCs w:val="20"/>
          <w:u w:color="000000"/>
          <w:rtl w:val="0"/>
          <w:lang w:val="en-US"/>
          <w14:textOutline w14:w="12700" w14:cap="flat">
            <w14:noFill/>
            <w14:miter w14:lim="400000"/>
          </w14:textOutline>
        </w:rPr>
        <w:t xml:space="preserve">) correlated with ER improvement. For the virtual group, youth baseline ER levels </w:t>
      </w:r>
      <w:r>
        <w:rPr>
          <w:rFonts w:ascii="Arial" w:hAnsi="Arial"/>
          <w:sz w:val="20"/>
          <w:szCs w:val="20"/>
          <w:u w:color="000000"/>
          <w:rtl w:val="0"/>
          <w:lang w:val="de-DE"/>
          <w14:textOutline w14:w="12700" w14:cap="flat">
            <w14:noFill/>
            <w14:miter w14:lim="400000"/>
          </w14:textOutline>
        </w:rPr>
        <w:t>(</w:t>
      </w:r>
      <w:r>
        <w:rPr>
          <w:rFonts w:ascii="Arial" w:hAnsi="Arial"/>
          <w:i w:val="1"/>
          <w:iCs w:val="1"/>
          <w:sz w:val="20"/>
          <w:szCs w:val="20"/>
          <w:u w:color="000000"/>
          <w:rtl w:val="0"/>
          <w:lang w:val="en-US"/>
          <w14:textOutline w14:w="12700" w14:cap="flat">
            <w14:noFill/>
            <w14:miter w14:lim="400000"/>
          </w14:textOutline>
        </w:rPr>
        <w:t>r</w:t>
      </w:r>
      <w:r>
        <w:rPr>
          <w:rFonts w:ascii="Arial" w:hAnsi="Arial"/>
          <w:sz w:val="20"/>
          <w:szCs w:val="20"/>
          <w:u w:color="000000"/>
          <w:rtl w:val="0"/>
          <w:lang w:val="en-US"/>
          <w14:textOutline w14:w="12700" w14:cap="flat">
            <w14:noFill/>
            <w14:miter w14:lim="400000"/>
          </w14:textOutline>
        </w:rPr>
        <w:t xml:space="preserve">(41) = </w:t>
      </w:r>
      <w:r>
        <w:rPr>
          <w:rFonts w:ascii="Arial" w:hAnsi="Arial"/>
          <w:sz w:val="20"/>
          <w:szCs w:val="20"/>
          <w:u w:color="000000"/>
          <w:rtl w:val="0"/>
          <w:lang w:val="de-DE"/>
          <w14:textOutline w14:w="12700" w14:cap="flat">
            <w14:noFill/>
            <w14:miter w14:lim="400000"/>
          </w14:textOutline>
        </w:rPr>
        <w:t>-.64</w:t>
      </w:r>
      <w:r>
        <w:rPr>
          <w:rFonts w:ascii="Arial" w:hAnsi="Arial"/>
          <w:sz w:val="20"/>
          <w:szCs w:val="20"/>
          <w:u w:color="000000"/>
          <w:rtl w:val="0"/>
          <w:lang w:val="en-US"/>
          <w14:textOutline w14:w="12700" w14:cap="flat">
            <w14:noFill/>
            <w14:miter w14:lim="400000"/>
          </w14:textOutline>
        </w:rPr>
        <w:t xml:space="preserve">, </w:t>
      </w:r>
      <w:r>
        <w:rPr>
          <w:rFonts w:ascii="Arial" w:hAnsi="Arial"/>
          <w:i w:val="1"/>
          <w:iCs w:val="1"/>
          <w:sz w:val="20"/>
          <w:szCs w:val="20"/>
          <w:u w:color="000000"/>
          <w:rtl w:val="0"/>
          <w:lang w:val="en-US"/>
          <w14:textOutline w14:w="12700" w14:cap="flat">
            <w14:noFill/>
            <w14:miter w14:lim="400000"/>
          </w14:textOutline>
        </w:rPr>
        <w:t>p</w:t>
      </w:r>
      <w:r>
        <w:rPr>
          <w:rFonts w:ascii="Arial" w:hAnsi="Arial"/>
          <w:sz w:val="20"/>
          <w:szCs w:val="20"/>
          <w:u w:color="000000"/>
          <w:rtl w:val="0"/>
          <w:lang w:val="en-US"/>
          <w14:textOutline w14:w="12700" w14:cap="flat">
            <w14:noFill/>
            <w14:miter w14:lim="400000"/>
          </w14:textOutline>
        </w:rPr>
        <w:t xml:space="preserve"> </w:t>
      </w:r>
      <w:r>
        <w:rPr>
          <w:rFonts w:ascii="Arial" w:hAnsi="Arial"/>
          <w:sz w:val="20"/>
          <w:szCs w:val="20"/>
          <w:u w:color="000000"/>
          <w:rtl w:val="0"/>
          <w:lang w:val="de-DE"/>
          <w14:textOutline w14:w="12700" w14:cap="flat">
            <w14:noFill/>
            <w14:miter w14:lim="400000"/>
          </w14:textOutline>
        </w:rPr>
        <w:t>&lt;</w:t>
      </w:r>
      <w:r>
        <w:rPr>
          <w:rFonts w:ascii="Arial" w:hAnsi="Arial"/>
          <w:sz w:val="20"/>
          <w:szCs w:val="20"/>
          <w:u w:color="000000"/>
          <w:rtl w:val="0"/>
          <w:lang w:val="en-US"/>
          <w14:textOutline w14:w="12700" w14:cap="flat">
            <w14:noFill/>
            <w14:miter w14:lim="400000"/>
          </w14:textOutline>
        </w:rPr>
        <w:t xml:space="preserve"> </w:t>
      </w:r>
      <w:r>
        <w:rPr>
          <w:rFonts w:ascii="Arial" w:hAnsi="Arial"/>
          <w:sz w:val="20"/>
          <w:szCs w:val="20"/>
          <w:u w:color="000000"/>
          <w:rtl w:val="0"/>
          <w:lang w:val="de-DE"/>
          <w14:textOutline w14:w="12700" w14:cap="flat">
            <w14:noFill/>
            <w14:miter w14:lim="400000"/>
          </w14:textOutline>
        </w:rPr>
        <w:t>.</w:t>
      </w:r>
      <w:r>
        <w:rPr>
          <w:rFonts w:ascii="Arial" w:hAnsi="Arial"/>
          <w:sz w:val="20"/>
          <w:szCs w:val="20"/>
          <w:u w:color="000000"/>
          <w:rtl w:val="0"/>
          <w:lang w:val="en-US"/>
          <w14:textOutline w14:w="12700" w14:cap="flat">
            <w14:noFill/>
            <w14:miter w14:lim="400000"/>
          </w14:textOutline>
        </w:rPr>
        <w:t>0</w:t>
      </w:r>
      <w:r>
        <w:rPr>
          <w:rFonts w:ascii="Arial" w:hAnsi="Arial"/>
          <w:sz w:val="20"/>
          <w:szCs w:val="20"/>
          <w:u w:color="000000"/>
          <w:rtl w:val="0"/>
          <w:lang w:val="de-DE"/>
          <w14:textOutline w14:w="12700" w14:cap="flat">
            <w14:noFill/>
            <w14:miter w14:lim="400000"/>
          </w14:textOutline>
        </w:rPr>
        <w:t>01)</w:t>
      </w:r>
      <w:r>
        <w:rPr>
          <w:rFonts w:ascii="Arial" w:hAnsi="Arial"/>
          <w:sz w:val="20"/>
          <w:szCs w:val="20"/>
          <w:u w:color="000000"/>
          <w:rtl w:val="0"/>
          <w:lang w:val="en-US"/>
          <w14:textOutline w14:w="12700" w14:cap="flat">
            <w14:noFill/>
            <w14:miter w14:lim="400000"/>
          </w14:textOutline>
        </w:rPr>
        <w:t>, inattentiveness (</w:t>
      </w:r>
      <w:r>
        <w:rPr>
          <w:rFonts w:ascii="Arial" w:hAnsi="Arial"/>
          <w:i w:val="1"/>
          <w:iCs w:val="1"/>
          <w:sz w:val="20"/>
          <w:szCs w:val="20"/>
          <w:u w:color="000000"/>
          <w:rtl w:val="0"/>
          <w:lang w:val="en-US"/>
          <w14:textOutline w14:w="12700" w14:cap="flat">
            <w14:noFill/>
            <w14:miter w14:lim="400000"/>
          </w14:textOutline>
        </w:rPr>
        <w:t>r</w:t>
      </w:r>
      <w:r>
        <w:rPr>
          <w:rFonts w:ascii="Arial" w:hAnsi="Arial"/>
          <w:sz w:val="20"/>
          <w:szCs w:val="20"/>
          <w:u w:color="000000"/>
          <w:rtl w:val="0"/>
          <w:lang w:val="en-US"/>
          <w14:textOutline w14:w="12700" w14:cap="flat">
            <w14:noFill/>
            <w14:miter w14:lim="400000"/>
          </w14:textOutline>
        </w:rPr>
        <w:t xml:space="preserve">(41) = </w:t>
      </w:r>
      <w:r>
        <w:rPr>
          <w:rFonts w:ascii="Arial" w:hAnsi="Arial"/>
          <w:sz w:val="20"/>
          <w:szCs w:val="20"/>
          <w:u w:color="000000"/>
          <w:rtl w:val="0"/>
          <w:lang w:val="de-DE"/>
          <w14:textOutline w14:w="12700" w14:cap="flat">
            <w14:noFill/>
            <w14:miter w14:lim="400000"/>
          </w14:textOutline>
        </w:rPr>
        <w:t>-.45</w:t>
      </w:r>
      <w:r>
        <w:rPr>
          <w:rFonts w:ascii="Arial" w:hAnsi="Arial"/>
          <w:sz w:val="20"/>
          <w:szCs w:val="20"/>
          <w:u w:color="000000"/>
          <w:rtl w:val="0"/>
          <w:lang w:val="en-US"/>
          <w14:textOutline w14:w="12700" w14:cap="flat">
            <w14:noFill/>
            <w14:miter w14:lim="400000"/>
          </w14:textOutline>
        </w:rPr>
        <w:t>,</w:t>
      </w:r>
      <w:r>
        <w:rPr>
          <w:rFonts w:ascii="Arial" w:hAnsi="Arial"/>
          <w:sz w:val="20"/>
          <w:szCs w:val="20"/>
          <w:u w:color="000000"/>
          <w:rtl w:val="0"/>
          <w:lang w:val="de-DE"/>
          <w14:textOutline w14:w="12700" w14:cap="flat">
            <w14:noFill/>
            <w14:miter w14:lim="400000"/>
          </w14:textOutline>
        </w:rPr>
        <w:t xml:space="preserve"> </w:t>
      </w:r>
      <w:r>
        <w:rPr>
          <w:rFonts w:ascii="Arial" w:hAnsi="Arial"/>
          <w:i w:val="1"/>
          <w:iCs w:val="1"/>
          <w:sz w:val="20"/>
          <w:szCs w:val="20"/>
          <w:u w:color="000000"/>
          <w:rtl w:val="0"/>
          <w:lang w:val="en-US"/>
          <w14:textOutline w14:w="12700" w14:cap="flat">
            <w14:noFill/>
            <w14:miter w14:lim="400000"/>
          </w14:textOutline>
        </w:rPr>
        <w:t>p</w:t>
      </w:r>
      <w:r>
        <w:rPr>
          <w:rFonts w:ascii="Arial" w:hAnsi="Arial"/>
          <w:sz w:val="20"/>
          <w:szCs w:val="20"/>
          <w:u w:color="000000"/>
          <w:rtl w:val="0"/>
          <w:lang w:val="en-US"/>
          <w14:textOutline w14:w="12700" w14:cap="flat">
            <w14:noFill/>
            <w14:miter w14:lim="400000"/>
          </w14:textOutline>
        </w:rPr>
        <w:t xml:space="preserve"> </w:t>
      </w:r>
      <w:r>
        <w:rPr>
          <w:rFonts w:ascii="Arial" w:hAnsi="Arial"/>
          <w:sz w:val="20"/>
          <w:szCs w:val="20"/>
          <w:u w:color="000000"/>
          <w:rtl w:val="0"/>
          <w:lang w:val="de-DE"/>
          <w14:textOutline w14:w="12700" w14:cap="flat">
            <w14:noFill/>
            <w14:miter w14:lim="400000"/>
          </w14:textOutline>
        </w:rPr>
        <w:t>=</w:t>
      </w:r>
      <w:r>
        <w:rPr>
          <w:rFonts w:ascii="Arial" w:hAnsi="Arial"/>
          <w:sz w:val="20"/>
          <w:szCs w:val="20"/>
          <w:u w:color="000000"/>
          <w:rtl w:val="0"/>
          <w:lang w:val="en-US"/>
          <w14:textOutline w14:w="12700" w14:cap="flat">
            <w14:noFill/>
            <w14:miter w14:lim="400000"/>
          </w14:textOutline>
        </w:rPr>
        <w:t xml:space="preserve"> </w:t>
      </w:r>
      <w:r>
        <w:rPr>
          <w:rFonts w:ascii="Arial" w:hAnsi="Arial"/>
          <w:sz w:val="20"/>
          <w:szCs w:val="20"/>
          <w:u w:color="000000"/>
          <w:rtl w:val="0"/>
          <w:lang w:val="de-DE"/>
          <w14:textOutline w14:w="12700" w14:cap="flat">
            <w14:noFill/>
            <w14:miter w14:lim="400000"/>
          </w14:textOutline>
        </w:rPr>
        <w:t>.0</w:t>
      </w:r>
      <w:r>
        <w:rPr>
          <w:rFonts w:ascii="Arial" w:hAnsi="Arial"/>
          <w:sz w:val="20"/>
          <w:szCs w:val="20"/>
          <w:u w:color="000000"/>
          <w:rtl w:val="0"/>
          <w:lang w:val="en-US"/>
          <w14:textOutline w14:w="12700" w14:cap="flat">
            <w14:noFill/>
            <w14:miter w14:lim="400000"/>
          </w14:textOutline>
        </w:rPr>
        <w:t>7</w:t>
      </w:r>
      <w:r>
        <w:rPr>
          <w:rFonts w:ascii="Arial" w:hAnsi="Arial"/>
          <w:sz w:val="20"/>
          <w:szCs w:val="20"/>
          <w:u w:color="000000"/>
          <w:rtl w:val="0"/>
          <w:lang w:val="de-DE"/>
          <w14:textOutline w14:w="12700" w14:cap="flat">
            <w14:noFill/>
            <w14:miter w14:lim="400000"/>
          </w14:textOutline>
        </w:rPr>
        <w:t>)</w:t>
      </w:r>
      <w:r>
        <w:rPr>
          <w:rFonts w:ascii="Arial" w:hAnsi="Arial"/>
          <w:sz w:val="20"/>
          <w:szCs w:val="20"/>
          <w:u w:color="000000"/>
          <w:rtl w:val="0"/>
          <w:lang w:val="en-US"/>
          <w14:textOutline w14:w="12700" w14:cap="flat">
            <w14:noFill/>
            <w14:miter w14:lim="400000"/>
          </w14:textOutline>
        </w:rPr>
        <w:t>, and hyperactivity (</w:t>
      </w:r>
      <w:r>
        <w:rPr>
          <w:rFonts w:ascii="Arial" w:hAnsi="Arial"/>
          <w:i w:val="1"/>
          <w:iCs w:val="1"/>
          <w:sz w:val="20"/>
          <w:szCs w:val="20"/>
          <w:u w:color="000000"/>
          <w:rtl w:val="0"/>
          <w:lang w:val="de-DE"/>
          <w14:textOutline w14:w="12700" w14:cap="flat">
            <w14:noFill/>
            <w14:miter w14:lim="400000"/>
          </w14:textOutline>
        </w:rPr>
        <w:t>r</w:t>
      </w:r>
      <w:r>
        <w:rPr>
          <w:rFonts w:ascii="Arial" w:hAnsi="Arial"/>
          <w:sz w:val="20"/>
          <w:szCs w:val="20"/>
          <w:u w:color="000000"/>
          <w:rtl w:val="0"/>
          <w:lang w:val="de-DE"/>
          <w14:textOutline w14:w="12700" w14:cap="flat">
            <w14:noFill/>
            <w14:miter w14:lim="400000"/>
          </w14:textOutline>
        </w:rPr>
        <w:t>(41) =</w:t>
      </w:r>
      <w:r>
        <w:rPr>
          <w:rFonts w:ascii="Arial" w:hAnsi="Arial"/>
          <w:sz w:val="20"/>
          <w:szCs w:val="20"/>
          <w:u w:color="000000"/>
          <w:rtl w:val="0"/>
          <w:lang w:val="en-US"/>
          <w14:textOutline w14:w="12700" w14:cap="flat">
            <w14:noFill/>
            <w14:miter w14:lim="400000"/>
          </w14:textOutline>
        </w:rPr>
        <w:t xml:space="preserve"> -.53, </w:t>
      </w:r>
      <w:r>
        <w:rPr>
          <w:rFonts w:ascii="Arial" w:hAnsi="Arial"/>
          <w:i w:val="1"/>
          <w:iCs w:val="1"/>
          <w:sz w:val="20"/>
          <w:szCs w:val="20"/>
          <w:u w:color="000000"/>
          <w:rtl w:val="0"/>
          <w:lang w:val="en-US"/>
          <w14:textOutline w14:w="12700" w14:cap="flat">
            <w14:noFill/>
            <w14:miter w14:lim="400000"/>
          </w14:textOutline>
        </w:rPr>
        <w:t>p</w:t>
      </w:r>
      <w:r>
        <w:rPr>
          <w:rFonts w:ascii="Arial" w:hAnsi="Arial"/>
          <w:sz w:val="20"/>
          <w:szCs w:val="20"/>
          <w:u w:color="000000"/>
          <w:rtl w:val="0"/>
          <w:lang w:val="en-US"/>
          <w14:textOutline w14:w="12700" w14:cap="flat">
            <w14:noFill/>
            <w14:miter w14:lim="400000"/>
          </w14:textOutline>
        </w:rPr>
        <w:t xml:space="preserve"> =.02) were negatively correlated with ER improvement post-intervention, indicating that lower scores in these areas increased the likelihood of ER improvement. In terms of family-level predictors for the virtual group, parent marital status and lower severity of parent mental health problems were correlated with ER improvement (</w:t>
      </w:r>
      <w:r>
        <w:rPr>
          <w:rFonts w:ascii="Arial" w:hAnsi="Arial"/>
          <w:i w:val="1"/>
          <w:iCs w:val="1"/>
          <w:sz w:val="20"/>
          <w:szCs w:val="20"/>
          <w:u w:color="000000"/>
          <w:rtl w:val="0"/>
          <w:lang w:val="en-US"/>
          <w14:textOutline w14:w="12700" w14:cap="flat">
            <w14:noFill/>
            <w14:miter w14:lim="400000"/>
          </w14:textOutline>
        </w:rPr>
        <w:t>r</w:t>
      </w:r>
      <w:r>
        <w:rPr>
          <w:rFonts w:ascii="Arial" w:hAnsi="Arial"/>
          <w:sz w:val="20"/>
          <w:szCs w:val="20"/>
          <w:u w:color="000000"/>
          <w:rtl w:val="0"/>
          <w:lang w:val="en-US"/>
          <w14:textOutline w14:w="12700" w14:cap="flat">
            <w14:noFill/>
            <w14:miter w14:lim="400000"/>
          </w14:textOutline>
        </w:rPr>
        <w:t xml:space="preserve">(41) = .29, </w:t>
      </w:r>
      <w:r>
        <w:rPr>
          <w:rFonts w:ascii="Arial" w:hAnsi="Arial"/>
          <w:i w:val="1"/>
          <w:iCs w:val="1"/>
          <w:sz w:val="20"/>
          <w:szCs w:val="20"/>
          <w:u w:color="000000"/>
          <w:rtl w:val="0"/>
          <w:lang w:val="en-US"/>
          <w14:textOutline w14:w="12700" w14:cap="flat">
            <w14:noFill/>
            <w14:miter w14:lim="400000"/>
          </w14:textOutline>
        </w:rPr>
        <w:t>p</w:t>
      </w:r>
      <w:r>
        <w:rPr>
          <w:rFonts w:ascii="Arial" w:hAnsi="Arial"/>
          <w:sz w:val="20"/>
          <w:szCs w:val="20"/>
          <w:u w:color="000000"/>
          <w:rtl w:val="0"/>
          <w:lang w:val="en-US"/>
          <w14:textOutline w14:w="12700" w14:cap="flat">
            <w14:noFill/>
            <w14:miter w14:lim="400000"/>
          </w14:textOutline>
        </w:rPr>
        <w:t xml:space="preserve"> = .06, </w:t>
      </w:r>
      <w:r>
        <w:rPr>
          <w:rFonts w:ascii="Arial" w:hAnsi="Arial"/>
          <w:i w:val="1"/>
          <w:iCs w:val="1"/>
          <w:sz w:val="20"/>
          <w:szCs w:val="20"/>
          <w:u w:color="000000"/>
          <w:rtl w:val="0"/>
          <w:lang w:val="en-US"/>
          <w14:textOutline w14:w="12700" w14:cap="flat">
            <w14:noFill/>
            <w14:miter w14:lim="400000"/>
          </w14:textOutline>
        </w:rPr>
        <w:t>r</w:t>
      </w:r>
      <w:r>
        <w:rPr>
          <w:rFonts w:ascii="Arial" w:hAnsi="Arial"/>
          <w:sz w:val="20"/>
          <w:szCs w:val="20"/>
          <w:u w:color="000000"/>
          <w:rtl w:val="0"/>
          <w:lang w:val="en-US"/>
          <w14:textOutline w14:w="12700" w14:cap="flat">
            <w14:noFill/>
            <w14:miter w14:lim="400000"/>
          </w14:textOutline>
        </w:rPr>
        <w:t xml:space="preserve">(41) = -.56, </w:t>
      </w:r>
      <w:r>
        <w:rPr>
          <w:rFonts w:ascii="Arial" w:hAnsi="Arial"/>
          <w:i w:val="1"/>
          <w:iCs w:val="1"/>
          <w:sz w:val="20"/>
          <w:szCs w:val="20"/>
          <w:u w:color="000000"/>
          <w:rtl w:val="0"/>
          <w:lang w:val="en-US"/>
          <w14:textOutline w14:w="12700" w14:cap="flat">
            <w14:noFill/>
            <w14:miter w14:lim="400000"/>
          </w14:textOutline>
        </w:rPr>
        <w:t>p</w:t>
      </w:r>
      <w:r>
        <w:rPr>
          <w:rFonts w:ascii="Arial" w:hAnsi="Arial"/>
          <w:sz w:val="20"/>
          <w:szCs w:val="20"/>
          <w:u w:color="000000"/>
          <w:rtl w:val="0"/>
          <w:lang w:val="en-US"/>
          <w14:textOutline w14:w="12700" w14:cap="flat">
            <w14:noFill/>
            <w14:miter w14:lim="400000"/>
          </w14:textOutline>
        </w:rPr>
        <w:t xml:space="preserve"> &lt; .001, respectively). Linear regression indicated that baseline ER score, hyperactivity, inattention, and parent mental health problems explained 78% of the variance in ER improvement for the virtual group (</w:t>
      </w:r>
      <w:r>
        <w:rPr>
          <w:rFonts w:ascii="Arial" w:hAnsi="Arial"/>
          <w:i w:val="1"/>
          <w:iCs w:val="1"/>
          <w:sz w:val="20"/>
          <w:szCs w:val="20"/>
          <w:u w:color="000000"/>
          <w:rtl w:val="0"/>
          <w:lang w:val="en-US"/>
          <w14:textOutline w14:w="12700" w14:cap="flat">
            <w14:noFill/>
            <w14:miter w14:lim="400000"/>
          </w14:textOutline>
        </w:rPr>
        <w:t>F</w:t>
      </w:r>
      <w:r>
        <w:rPr>
          <w:rFonts w:ascii="Arial" w:hAnsi="Arial"/>
          <w:sz w:val="20"/>
          <w:szCs w:val="20"/>
          <w:u w:color="000000"/>
          <w:rtl w:val="0"/>
          <w:lang w:val="en-US"/>
          <w14:textOutline w14:w="12700" w14:cap="flat">
            <w14:noFill/>
            <w14:miter w14:lim="400000"/>
          </w14:textOutline>
        </w:rPr>
        <w:t xml:space="preserve">(4,14) = 12.18, </w:t>
      </w:r>
      <w:r>
        <w:rPr>
          <w:rFonts w:ascii="Arial" w:hAnsi="Arial"/>
          <w:i w:val="1"/>
          <w:iCs w:val="1"/>
          <w:sz w:val="20"/>
          <w:szCs w:val="20"/>
          <w:u w:color="000000"/>
          <w:rtl w:val="0"/>
          <w:lang w:val="en-US"/>
          <w14:textOutline w14:w="12700" w14:cap="flat">
            <w14:noFill/>
            <w14:miter w14:lim="400000"/>
          </w14:textOutline>
        </w:rPr>
        <w:t>p</w:t>
      </w:r>
      <w:r>
        <w:rPr>
          <w:rFonts w:ascii="Arial" w:hAnsi="Arial"/>
          <w:sz w:val="20"/>
          <w:szCs w:val="20"/>
          <w:u w:color="000000"/>
          <w:rtl w:val="0"/>
          <w:lang w:val="en-US"/>
          <w14:textOutline w14:w="12700" w14:cap="flat">
            <w14:noFill/>
            <w14:miter w14:lim="400000"/>
          </w14:textOutline>
        </w:rPr>
        <w:t xml:space="preserve"> = &lt;.001).</w:t>
      </w:r>
    </w:p>
    <w:p>
      <w:pPr>
        <w:pStyle w:val="Default"/>
        <w:bidi w:val="0"/>
        <w:spacing w:before="0" w:after="200" w:line="360" w:lineRule="auto"/>
        <w:ind w:left="0" w:right="0" w:firstLine="0"/>
        <w:jc w:val="left"/>
        <w:rPr>
          <w:rFonts w:ascii="Arial" w:cs="Arial" w:hAnsi="Arial" w:eastAsia="Arial"/>
          <w:sz w:val="20"/>
          <w:szCs w:val="20"/>
          <w:u w:color="000000"/>
          <w:rtl w:val="0"/>
          <w:lang w:val="en-US"/>
          <w14:textOutline w14:w="12700" w14:cap="flat">
            <w14:noFill/>
            <w14:miter w14:lim="400000"/>
          </w14:textOutline>
        </w:rPr>
      </w:pPr>
      <w:r>
        <w:rPr>
          <w:rFonts w:ascii="Arial" w:hAnsi="Arial"/>
          <w:b w:val="1"/>
          <w:bCs w:val="1"/>
          <w:sz w:val="20"/>
          <w:szCs w:val="20"/>
          <w:u w:color="000000"/>
          <w:rtl w:val="0"/>
          <w:lang w:val="en-US"/>
          <w14:textOutline w14:w="12700" w14:cap="flat">
            <w14:noFill/>
            <w14:miter w14:lim="400000"/>
          </w14:textOutline>
        </w:rPr>
        <w:t xml:space="preserve">Discussion: </w:t>
      </w:r>
      <w:r>
        <w:rPr>
          <w:rFonts w:ascii="Arial" w:hAnsi="Arial"/>
          <w:sz w:val="20"/>
          <w:szCs w:val="20"/>
          <w:u w:color="000000"/>
          <w:rtl w:val="0"/>
          <w:lang w:val="en-US"/>
          <w14:textOutline w14:w="12700" w14:cap="flat">
            <w14:noFill/>
            <w14:miter w14:lim="400000"/>
          </w14:textOutline>
        </w:rPr>
        <w:t>While both in-person and virtual groups showed similar gains in ER overall, correlates of ER improvement varied between groups. It is important to consider how not having a therapist in the physical room with a child may make treatment more challenging when children have higher rates of inattention, hyperactivity, and emotional dysregulation, and when parents have their own mental health challenges. These variables were not correlated with ER improvement</w:t>
      </w:r>
      <w:r>
        <w:rPr>
          <w:rFonts w:ascii="Arial" w:hAnsi="Arial"/>
          <w:sz w:val="20"/>
          <w:szCs w:val="20"/>
          <w:u w:color="000000"/>
          <w:rtl w:val="0"/>
          <w:lang w:val="en-US"/>
          <w14:textOutline w14:w="12700" w14:cap="flat">
            <w14:noFill/>
            <w14:miter w14:lim="400000"/>
          </w14:textOutline>
        </w:rPr>
        <w:t xml:space="preserve"> for the</w:t>
      </w:r>
      <w:r>
        <w:rPr>
          <w:rFonts w:ascii="Arial" w:hAnsi="Arial"/>
          <w:sz w:val="20"/>
          <w:szCs w:val="20"/>
          <w:u w:color="000000"/>
          <w:rtl w:val="0"/>
          <w:lang w:val="en-US"/>
          <w14:textOutline w14:w="12700" w14:cap="flat">
            <w14:noFill/>
            <w14:miter w14:lim="400000"/>
          </w14:textOutline>
        </w:rPr>
        <w:t xml:space="preserve"> in-person therapy</w:t>
      </w:r>
      <w:r>
        <w:rPr>
          <w:rFonts w:ascii="Arial" w:hAnsi="Arial"/>
          <w:sz w:val="20"/>
          <w:szCs w:val="20"/>
          <w:u w:color="000000"/>
          <w:rtl w:val="0"/>
          <w:lang w:val="en-US"/>
          <w14:textOutline w14:w="12700" w14:cap="flat">
            <w14:noFill/>
            <w14:miter w14:lim="400000"/>
          </w14:textOutline>
        </w:rPr>
        <w:t xml:space="preserve"> group</w:t>
      </w:r>
      <w:r>
        <w:rPr>
          <w:rFonts w:ascii="Arial" w:hAnsi="Arial"/>
          <w:sz w:val="20"/>
          <w:szCs w:val="20"/>
          <w:u w:color="000000"/>
          <w:rtl w:val="0"/>
          <w:lang w:val="en-US"/>
          <w14:textOutline w14:w="12700" w14:cap="flat">
            <w14:noFill/>
            <w14:miter w14:lim="400000"/>
          </w14:textOutline>
        </w:rPr>
        <w:t xml:space="preserve">, which may reflect the therapist presence, who can add behavioural adjustments to support individual client needs, and reduce the load placed on parents. Conversely, parent stress and overall stressors were </w:t>
      </w:r>
      <w:r>
        <w:rPr>
          <w:rFonts w:ascii="Arial" w:hAnsi="Arial"/>
          <w:sz w:val="20"/>
          <w:szCs w:val="20"/>
          <w:u w:color="000000"/>
          <w:rtl w:val="0"/>
          <w:lang w:val="en-US"/>
          <w14:textOutline w14:w="12700" w14:cap="flat">
            <w14:noFill/>
            <w14:miter w14:lim="400000"/>
          </w14:textOutline>
        </w:rPr>
        <w:t xml:space="preserve">correlated with </w:t>
      </w:r>
      <w:r>
        <w:rPr>
          <w:rFonts w:ascii="Arial" w:hAnsi="Arial"/>
          <w:sz w:val="20"/>
          <w:szCs w:val="20"/>
          <w:u w:color="000000"/>
          <w:rtl w:val="0"/>
          <w:lang w:val="en-US"/>
          <w14:textOutline w14:w="12700" w14:cap="flat">
            <w14:noFill/>
            <w14:miter w14:lim="400000"/>
          </w14:textOutline>
        </w:rPr>
        <w:t>ER change for the in-person group only. Outcomes for this group may have been affected by the additional stress of managing time and travelling to a treatment location. A limitation of these findings is the potential impact of the pandemic on child and family stress levels, which may have differentially impacted the virtual group participants. Further research on the fit between youth and family circumstances/characteristics and intervention modalities is necessary to individually tailor CBT interventions to individual needs and support the well-being of youth with NDCs.</w:t>
      </w:r>
    </w:p>
    <w:p>
      <w:pPr>
        <w:pStyle w:val="footnote text"/>
        <w:spacing w:after="200" w:line="360" w:lineRule="auto"/>
        <w:rPr>
          <w:b w:val="1"/>
          <w:bCs w:val="1"/>
          <w:lang w:val="en-US"/>
          <w14:textOutline w14:w="12700" w14:cap="flat">
            <w14:noFill/>
            <w14:miter w14:lim="400000"/>
          </w14:textOutline>
        </w:rPr>
      </w:pPr>
      <w:r>
        <w:rPr>
          <w:b w:val="1"/>
          <w:bCs w:val="1"/>
          <w:rtl w:val="0"/>
          <w:lang w:val="en-US"/>
          <w14:textOutline w14:w="12700" w14:cap="flat">
            <w14:noFill/>
            <w14:miter w14:lim="400000"/>
          </w14:textOutline>
        </w:rPr>
        <w:t>References:</w:t>
      </w:r>
    </w:p>
    <w:p>
      <w:pPr>
        <w:pStyle w:val="Body"/>
        <w:rPr>
          <w:rStyle w:val="None"/>
          <w:b w:val="1"/>
          <w:bCs w:val="1"/>
        </w:rPr>
      </w:pPr>
      <w:r>
        <w:rPr>
          <w:rtl w:val="0"/>
        </w:rPr>
        <w:t>Adams, L., Adamo, N., Hollocks, M. J., Watson, J., Brewster, A., Valmaggia, L., Jewitt, E., Edwards, J., Krisson, M., &amp; Simonoff, E. (2023). Autistic young people</w:t>
      </w:r>
      <w:r>
        <w:rPr>
          <w:rtl w:val="1"/>
        </w:rPr>
        <w:t>’</w:t>
      </w:r>
      <w:r>
        <w:rPr>
          <w:rtl w:val="0"/>
        </w:rPr>
        <w:t>s experiences of remote psychological interventions during COVID-19.</w:t>
      </w:r>
      <w:r>
        <w:rPr>
          <w:rtl w:val="0"/>
        </w:rPr>
        <w:t> </w:t>
      </w:r>
      <w:r>
        <w:rPr>
          <w:i w:val="1"/>
          <w:iCs w:val="1"/>
          <w:rtl w:val="0"/>
          <w:lang w:val="en-US"/>
        </w:rPr>
        <w:t>Autism: The International Journal of Research and Practice</w:t>
      </w:r>
      <w:r>
        <w:rPr>
          <w:rtl w:val="0"/>
        </w:rPr>
        <w:t>,</w:t>
      </w:r>
      <w:r>
        <w:rPr>
          <w:rtl w:val="0"/>
        </w:rPr>
        <w:t> </w:t>
      </w:r>
      <w:r>
        <w:rPr>
          <w:i w:val="1"/>
          <w:iCs w:val="1"/>
          <w:rtl w:val="0"/>
        </w:rPr>
        <w:t>27</w:t>
      </w:r>
      <w:r>
        <w:rPr>
          <w:rtl w:val="0"/>
        </w:rPr>
        <w:t>(6), 1616</w:t>
      </w:r>
      <w:r>
        <w:rPr>
          <w:rtl w:val="0"/>
        </w:rPr>
        <w:t>–</w:t>
      </w:r>
      <w:r>
        <w:rPr>
          <w:rtl w:val="0"/>
        </w:rPr>
        <w:t xml:space="preserve">1627. </w:t>
      </w:r>
      <w:r>
        <w:rPr>
          <w:rStyle w:val="Hyperlink.0"/>
        </w:rPr>
        <w:fldChar w:fldCharType="begin" w:fldLock="0"/>
      </w:r>
      <w:r>
        <w:rPr>
          <w:rStyle w:val="Hyperlink.0"/>
        </w:rPr>
        <w:instrText xml:space="preserve"> HYPERLINK "https://doi.org/10.1177/13623613221142730"</w:instrText>
      </w:r>
      <w:r>
        <w:rPr>
          <w:rStyle w:val="Hyperlink.0"/>
        </w:rPr>
        <w:fldChar w:fldCharType="separate" w:fldLock="0"/>
      </w:r>
      <w:r>
        <w:rPr>
          <w:rStyle w:val="Hyperlink.0"/>
          <w:rtl w:val="0"/>
        </w:rPr>
        <w:t>https://doi.org/10.1177/13623613221142730</w:t>
      </w:r>
      <w:r>
        <w:rPr/>
        <w:fldChar w:fldCharType="end" w:fldLock="0"/>
      </w:r>
    </w:p>
    <w:p>
      <w:pPr>
        <w:pStyle w:val="Body"/>
      </w:pPr>
      <w:r>
        <w:rPr>
          <w:rtl w:val="0"/>
        </w:rPr>
        <w:t>Anastopoulos, A., Smith, T., Garrett, M., Morrissey-Kane, E., Schatz, N., Sommer, J., Kollins, S., &amp; Ashley-Koch, A. (2011). Self-Regulation of Emotion, Functional Impairment, and Comorbidity Among ChildrenWith AD/HD.</w:t>
      </w:r>
      <w:r>
        <w:rPr>
          <w:rtl w:val="0"/>
        </w:rPr>
        <w:t> </w:t>
      </w:r>
      <w:r>
        <w:rPr>
          <w:rStyle w:val="None"/>
          <w:i w:val="1"/>
          <w:iCs w:val="1"/>
          <w:rtl w:val="0"/>
          <w:lang w:val="en-US"/>
        </w:rPr>
        <w:t>Journal of Attention Disorders</w:t>
      </w:r>
      <w:r>
        <w:rPr>
          <w:rtl w:val="0"/>
        </w:rPr>
        <w:t>,</w:t>
      </w:r>
      <w:r>
        <w:rPr>
          <w:rtl w:val="0"/>
        </w:rPr>
        <w:t> </w:t>
      </w:r>
      <w:r>
        <w:rPr>
          <w:rStyle w:val="None"/>
          <w:i w:val="1"/>
          <w:iCs w:val="1"/>
          <w:rtl w:val="0"/>
        </w:rPr>
        <w:t>15</w:t>
      </w:r>
      <w:r>
        <w:rPr>
          <w:rtl w:val="0"/>
        </w:rPr>
        <w:t>(7), 583</w:t>
      </w:r>
      <w:r>
        <w:rPr>
          <w:rtl w:val="0"/>
        </w:rPr>
        <w:t>–</w:t>
      </w:r>
      <w:r>
        <w:rPr>
          <w:rtl w:val="0"/>
        </w:rPr>
        <w:t xml:space="preserve">592. </w:t>
      </w:r>
      <w:r>
        <w:rPr>
          <w:rStyle w:val="Hyperlink.1"/>
        </w:rPr>
        <w:fldChar w:fldCharType="begin" w:fldLock="0"/>
      </w:r>
      <w:r>
        <w:rPr>
          <w:rStyle w:val="Hyperlink.1"/>
        </w:rPr>
        <w:instrText xml:space="preserve"> HYPERLINK "https://doi.org/10.1177/1087054710370567"</w:instrText>
      </w:r>
      <w:r>
        <w:rPr>
          <w:rStyle w:val="Hyperlink.1"/>
        </w:rPr>
        <w:fldChar w:fldCharType="separate" w:fldLock="0"/>
      </w:r>
      <w:r>
        <w:rPr>
          <w:rStyle w:val="Hyperlink.1"/>
          <w:rtl w:val="0"/>
        </w:rPr>
        <w:t>https://doi.org/10.1177/1087054710370567</w:t>
      </w:r>
      <w:r>
        <w:rPr/>
        <w:fldChar w:fldCharType="end" w:fldLock="0"/>
      </w:r>
    </w:p>
    <w:p>
      <w:pPr>
        <w:pStyle w:val="Body"/>
      </w:pPr>
      <w:r>
        <w:rPr>
          <w:rtl w:val="0"/>
          <w:lang w:val="de-DE"/>
        </w:rPr>
        <w:t>Bronfenbrenner, U. (1979).</w:t>
      </w:r>
      <w:r>
        <w:rPr>
          <w:rtl w:val="0"/>
        </w:rPr>
        <w:t> </w:t>
      </w:r>
      <w:r>
        <w:rPr>
          <w:rtl w:val="0"/>
        </w:rPr>
        <w:t>The ecology of human development. Harvard University Press</w:t>
      </w:r>
      <w:r>
        <w:rPr>
          <w:rtl w:val="0"/>
        </w:rPr>
        <w:t>.</w:t>
      </w:r>
    </w:p>
    <w:p>
      <w:pPr>
        <w:pStyle w:val="Body"/>
      </w:pPr>
      <w:r>
        <w:rPr>
          <w:rtl w:val="0"/>
        </w:rPr>
        <w:t>Cibralic, S., Kohlhoff, J., Wallace, N., McMahon, C., &amp; Eapen, V. (2019). A systematic review of emotion regulation in children with Autism Spectrum Disorder.</w:t>
      </w:r>
      <w:r>
        <w:rPr>
          <w:rtl w:val="0"/>
        </w:rPr>
        <w:t> </w:t>
      </w:r>
      <w:r>
        <w:rPr>
          <w:rStyle w:val="None"/>
          <w:i w:val="1"/>
          <w:iCs w:val="1"/>
          <w:rtl w:val="0"/>
          <w:lang w:val="en-US"/>
        </w:rPr>
        <w:t>Research in Autism Spectrum Disorders</w:t>
      </w:r>
      <w:r>
        <w:rPr>
          <w:rtl w:val="0"/>
        </w:rPr>
        <w:t>,</w:t>
      </w:r>
      <w:r>
        <w:rPr>
          <w:rtl w:val="0"/>
        </w:rPr>
        <w:t> </w:t>
      </w:r>
      <w:r>
        <w:rPr>
          <w:rStyle w:val="None"/>
          <w:i w:val="1"/>
          <w:iCs w:val="1"/>
          <w:rtl w:val="0"/>
        </w:rPr>
        <w:t>68</w:t>
      </w:r>
      <w:r>
        <w:rPr>
          <w:rtl w:val="0"/>
        </w:rPr>
        <w:t xml:space="preserve">(Complete). </w:t>
      </w:r>
      <w:r>
        <w:rPr>
          <w:rStyle w:val="Hyperlink.1"/>
        </w:rPr>
        <w:fldChar w:fldCharType="begin" w:fldLock="0"/>
      </w:r>
      <w:r>
        <w:rPr>
          <w:rStyle w:val="Hyperlink.1"/>
        </w:rPr>
        <w:instrText xml:space="preserve"> HYPERLINK "https://doi.org/10.1016/j.rasd.2019.101422"</w:instrText>
      </w:r>
      <w:r>
        <w:rPr>
          <w:rStyle w:val="Hyperlink.1"/>
        </w:rPr>
        <w:fldChar w:fldCharType="separate" w:fldLock="0"/>
      </w:r>
      <w:r>
        <w:rPr>
          <w:rStyle w:val="Hyperlink.1"/>
          <w:rtl w:val="0"/>
        </w:rPr>
        <w:t>https://doi.org/10.1016/j.rasd.2019.101422</w:t>
      </w:r>
      <w:r>
        <w:rPr/>
        <w:fldChar w:fldCharType="end" w:fldLock="0"/>
      </w:r>
    </w:p>
    <w:p>
      <w:pPr>
        <w:pStyle w:val="Body"/>
      </w:pPr>
      <w:r>
        <w:rPr>
          <w:rtl w:val="0"/>
        </w:rPr>
        <w:t xml:space="preserve">Hudson, C. C., Hall, L., &amp; Harkness, K. L. (2019). Prevalence of Depressive Disorders in Individuals with Autism Spectrum Disorder: A Meta-Analysis. </w:t>
      </w:r>
      <w:r>
        <w:rPr>
          <w:rStyle w:val="None"/>
          <w:i w:val="1"/>
          <w:iCs w:val="1"/>
          <w:rtl w:val="0"/>
          <w:lang w:val="en-US"/>
        </w:rPr>
        <w:t>Journal of Abnormal Child Psychology</w:t>
      </w:r>
      <w:r>
        <w:rPr>
          <w:rtl w:val="0"/>
        </w:rPr>
        <w:t xml:space="preserve">, </w:t>
      </w:r>
      <w:r>
        <w:rPr>
          <w:rStyle w:val="None"/>
          <w:i w:val="1"/>
          <w:iCs w:val="1"/>
          <w:rtl w:val="0"/>
        </w:rPr>
        <w:t>47</w:t>
      </w:r>
      <w:r>
        <w:rPr>
          <w:rtl w:val="0"/>
        </w:rPr>
        <w:t>(1), 165</w:t>
      </w:r>
      <w:r>
        <w:rPr>
          <w:rtl w:val="0"/>
        </w:rPr>
        <w:t>–</w:t>
      </w:r>
      <w:r>
        <w:rPr>
          <w:rtl w:val="0"/>
        </w:rPr>
        <w:t>175. https://doi.org/10.1007/s10802-018-0402-1</w:t>
      </w:r>
    </w:p>
    <w:p>
      <w:pPr>
        <w:pStyle w:val="Body"/>
        <w:rPr>
          <w:rStyle w:val="None"/>
        </w:rPr>
      </w:pPr>
      <w:r>
        <w:rPr>
          <w:rtl w:val="0"/>
        </w:rPr>
        <w:t>Lee, V., Roudbarani, F., Tablon Modica, P., Pouyandeh, A., &amp; Weiss, J. A. (2022). Adaptation of cognitive behavior therapy for autistic children during the pandemic: A mixed-methods program evaluation.</w:t>
      </w:r>
      <w:r>
        <w:rPr>
          <w:rtl w:val="0"/>
        </w:rPr>
        <w:t> </w:t>
      </w:r>
      <w:r>
        <w:rPr>
          <w:rStyle w:val="None"/>
          <w:i w:val="1"/>
          <w:iCs w:val="1"/>
          <w:rtl w:val="0"/>
          <w:lang w:val="en-US"/>
        </w:rPr>
        <w:t>Evidence-Based Practice in Child and Adolescent Mental Health</w:t>
      </w:r>
      <w:r>
        <w:rPr>
          <w:rtl w:val="0"/>
        </w:rPr>
        <w:t>,</w:t>
      </w:r>
      <w:r>
        <w:rPr>
          <w:rtl w:val="0"/>
        </w:rPr>
        <w:t> </w:t>
      </w:r>
      <w:r>
        <w:rPr>
          <w:rStyle w:val="None"/>
          <w:i w:val="1"/>
          <w:iCs w:val="1"/>
          <w:rtl w:val="0"/>
        </w:rPr>
        <w:t>7</w:t>
      </w:r>
      <w:r>
        <w:rPr>
          <w:rtl w:val="0"/>
        </w:rPr>
        <w:t>(1), 76</w:t>
      </w:r>
      <w:r>
        <w:rPr>
          <w:rtl w:val="0"/>
        </w:rPr>
        <w:t>–</w:t>
      </w:r>
      <w:r>
        <w:rPr>
          <w:rtl w:val="0"/>
        </w:rPr>
        <w:t xml:space="preserve">93. </w:t>
      </w:r>
      <w:r>
        <w:rPr>
          <w:rStyle w:val="Hyperlink.0"/>
        </w:rPr>
        <w:fldChar w:fldCharType="begin" w:fldLock="0"/>
      </w:r>
      <w:r>
        <w:rPr>
          <w:rStyle w:val="Hyperlink.0"/>
        </w:rPr>
        <w:instrText xml:space="preserve"> HYPERLINK "https://doi.org/10.1080/23794925.2021.1941432"</w:instrText>
      </w:r>
      <w:r>
        <w:rPr>
          <w:rStyle w:val="Hyperlink.0"/>
        </w:rPr>
        <w:fldChar w:fldCharType="separate" w:fldLock="0"/>
      </w:r>
      <w:r>
        <w:rPr>
          <w:rStyle w:val="Hyperlink.0"/>
          <w:rtl w:val="0"/>
        </w:rPr>
        <w:t>https://doi.org/10.1080/23794925.2021.1941432</w:t>
      </w:r>
      <w:r>
        <w:rPr/>
        <w:fldChar w:fldCharType="end" w:fldLock="0"/>
      </w:r>
    </w:p>
    <w:p>
      <w:pPr>
        <w:pStyle w:val="footnote text"/>
        <w:spacing w:after="240" w:line="360" w:lineRule="auto"/>
        <w:jc w:val="center"/>
        <w:rPr>
          <w:rStyle w:val="None"/>
          <w:b w:val="1"/>
          <w:bCs w:val="1"/>
          <w:lang w:val="en-US"/>
          <w14:textOutline w14:w="12700" w14:cap="flat">
            <w14:noFill/>
            <w14:miter w14:lim="400000"/>
          </w14:textOutline>
        </w:rPr>
      </w:pPr>
      <w:r>
        <w:rPr>
          <w:rStyle w:val="None"/>
          <w:b w:val="1"/>
          <w:bCs w:val="1"/>
          <w:rtl w:val="0"/>
          <w:lang w:val="en-US"/>
          <w14:textOutline w14:w="12700" w14:cap="flat">
            <w14:noFill/>
            <w14:miter w14:lim="400000"/>
          </w14:textOutline>
        </w:rPr>
        <w:t>Paper 3 of 3</w:t>
      </w:r>
    </w:p>
    <w:p>
      <w:pPr>
        <w:keepNext w:val="0"/>
        <w:keepLines w:val="0"/>
        <w:pageBreakBefore w:val="0"/>
        <w:widowControl w:val="1"/>
        <w:shd w:val="clear" w:color="auto" w:fill="auto"/>
        <w:suppressAutoHyphens w:val="0"/>
        <w:bidi w:val="0"/>
        <w:spacing w:before="0" w:after="200" w:line="360" w:lineRule="auto"/>
        <w:ind w:left="0" w:right="0" w:firstLine="0"/>
        <w:jc w:val="left"/>
        <w:outlineLvl w:val="9"/>
        <w:rPr>
          <w:rStyle w:val="None"/>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Paper Title</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de-DE"/>
          <w14:textOutline w14:w="12700" w14:cap="flat">
            <w14:noFill/>
            <w14:miter w14:lim="400000"/>
          </w14:textOutline>
          <w14:textFill>
            <w14:solidFill>
              <w14:srgbClr w14:val="000000"/>
            </w14:solidFill>
          </w14:textFill>
        </w:rPr>
        <w:t>: PEERS</w:t>
      </w:r>
      <w:r>
        <w:rPr>
          <w:rStyle w:val="None"/>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Speed Friending: An a</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fr-FR"/>
          <w14:textOutline w14:w="12700" w14:cap="flat">
            <w14:noFill/>
            <w14:miter w14:lim="400000"/>
          </w14:textOutline>
          <w14:textFill>
            <w14:solidFill>
              <w14:srgbClr w14:val="000000"/>
            </w14:solidFill>
          </w14:textFill>
        </w:rPr>
        <w:t xml:space="preserve">lternative </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approach to f</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ostering </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s</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pt-PT"/>
          <w14:textOutline w14:w="12700" w14:cap="flat">
            <w14:noFill/>
            <w14:miter w14:lim="400000"/>
          </w14:textOutline>
          <w14:textFill>
            <w14:solidFill>
              <w14:srgbClr w14:val="000000"/>
            </w14:solidFill>
          </w14:textFill>
        </w:rPr>
        <w:t xml:space="preserve">ocial </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connections for n</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fr-FR"/>
          <w14:textOutline w14:w="12700" w14:cap="flat">
            <w14:noFill/>
            <w14:miter w14:lim="400000"/>
          </w14:textOutline>
          <w14:textFill>
            <w14:solidFill>
              <w14:srgbClr w14:val="000000"/>
            </w14:solidFill>
          </w14:textFill>
        </w:rPr>
        <w:t xml:space="preserve">eurodivergent </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adults</w:t>
      </w:r>
    </w:p>
    <w:p>
      <w:pPr>
        <w:keepNext w:val="0"/>
        <w:keepLines w:val="0"/>
        <w:pageBreakBefore w:val="0"/>
        <w:widowControl w:val="1"/>
        <w:shd w:val="clear" w:color="auto" w:fill="auto"/>
        <w:suppressAutoHyphens w:val="0"/>
        <w:bidi w:val="0"/>
        <w:spacing w:before="0" w:after="200" w:line="360" w:lineRule="auto"/>
        <w:ind w:left="0" w:right="0" w:firstLine="0"/>
        <w:jc w:val="left"/>
        <w:outlineLvl w:val="9"/>
        <w:rPr>
          <w:rStyle w:val="None"/>
          <w:rFonts w:ascii="Arial" w:cs="Arial" w:hAnsi="Arial" w:eastAsia="Arial"/>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Authors</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s-ES_tradnl"/>
          <w14:textOutline w14:w="12700" w14:cap="flat">
            <w14:noFill/>
            <w14:miter w14:lim="400000"/>
          </w14:textOutline>
          <w14:textFill>
            <w14:solidFill>
              <w14:srgbClr w14:val="000000"/>
            </w14:solidFill>
          </w14:textFill>
        </w:rPr>
        <w:t>: Gabrielle Sotomayor</w:t>
      </w:r>
      <w:r>
        <w:rPr>
          <w:rStyle w:val="None"/>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superscript"/>
          <w:rtl w:val="0"/>
          <w:lang w:val="de-DE"/>
          <w14:textOutline w14:w="12700" w14:cap="flat">
            <w14:noFill/>
            <w14:miter w14:lim="400000"/>
          </w14:textOutline>
          <w14:textFill>
            <w14:solidFill>
              <w14:srgbClr w14:val="000000"/>
            </w14:solidFill>
          </w14:textFill>
        </w:rPr>
        <w:footnoteReference w:id="19"/>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it-IT"/>
          <w14:textOutline w14:w="12700" w14:cap="flat">
            <w14:noFill/>
            <w14:miter w14:lim="400000"/>
          </w14:textOutline>
          <w14:textFill>
            <w14:solidFill>
              <w14:srgbClr w14:val="000000"/>
            </w14:solidFill>
          </w14:textFill>
        </w:rPr>
        <w:t>, Rebecca Kammes</w:t>
      </w:r>
      <w:r>
        <w:rPr>
          <w:rStyle w:val="None"/>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superscript"/>
          <w:rtl w:val="0"/>
          <w:lang w:val="de-DE"/>
          <w14:textOutline w14:w="12700" w14:cap="flat">
            <w14:noFill/>
            <w14:miter w14:lim="400000"/>
          </w14:textOutline>
          <w14:textFill>
            <w14:solidFill>
              <w14:srgbClr w14:val="000000"/>
            </w14:solidFill>
          </w14:textFill>
        </w:rPr>
        <w:footnoteReference w:id="20"/>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da-DK"/>
          <w14:textOutline w14:w="12700" w14:cap="flat">
            <w14:noFill/>
            <w14:miter w14:lim="400000"/>
          </w14:textOutline>
          <w14:textFill>
            <w14:solidFill>
              <w14:srgbClr w14:val="000000"/>
            </w14:solidFill>
          </w14:textFill>
        </w:rPr>
        <w:t>, &amp; Elizabeth Laugeson</w:t>
      </w:r>
      <w:r>
        <w:rPr>
          <w:rStyle w:val="None"/>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superscript"/>
          <w:rtl w:val="0"/>
          <w:lang w:val="de-DE"/>
          <w14:textOutline w14:w="12700" w14:cap="flat">
            <w14:noFill/>
            <w14:miter w14:lim="400000"/>
          </w14:textOutline>
          <w14:textFill>
            <w14:solidFill>
              <w14:srgbClr w14:val="000000"/>
            </w14:solidFill>
          </w14:textFill>
        </w:rPr>
        <w:footnoteReference w:id="21"/>
      </w:r>
    </w:p>
    <w:p>
      <w:pPr>
        <w:keepNext w:val="0"/>
        <w:keepLines w:val="0"/>
        <w:pageBreakBefore w:val="0"/>
        <w:widowControl w:val="1"/>
        <w:shd w:val="clear" w:color="auto" w:fill="auto"/>
        <w:suppressAutoHyphens w:val="0"/>
        <w:bidi w:val="0"/>
        <w:spacing w:before="0" w:after="200" w:line="360" w:lineRule="auto"/>
        <w:ind w:left="0" w:right="0" w:firstLine="0"/>
        <w:jc w:val="left"/>
        <w:outlineLvl w:val="9"/>
        <w:rPr>
          <w:rStyle w:val="None"/>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fr-FR"/>
          <w14:textOutline w14:w="12700" w14:cap="flat">
            <w14:noFill/>
            <w14:miter w14:lim="400000"/>
          </w14:textOutline>
          <w14:textFill>
            <w14:solidFill>
              <w14:srgbClr w14:val="000000"/>
            </w14:solidFill>
          </w14:textFill>
        </w:rPr>
        <w:t>Introduction</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Friendships are widely recognized as a protective factor for both autistic and non-autistic individuals, contributing to improved mental health and overall well-being (O</w:t>
      </w:r>
      <w:r>
        <w:rPr>
          <w:rStyle w:val="None"/>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Connor et al., 2022). Although many autistic people desire friendships, they often experience less companionship and lower friendship quality than their non-autistic peers (Cresswell et al., 2019; O</w:t>
      </w:r>
      <w:r>
        <w:rPr>
          <w:rStyle w:val="None"/>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Connor et al., 2022). While friendships are associated with reduced loneliness for autistic individuals, societal and contextual barriers often make it challenging to form meaningful connections in adulthood (Mazurek, 2014; Schiltz et al., 2024). One evidence-based social skills programs, PEERS</w:t>
      </w:r>
      <w:r>
        <w:rPr>
          <w:rStyle w:val="None"/>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for Young Adults, reliably produces improvements in social skills, social engagement, and social anxiety (Gantman et al., 2012; Laugeson et al., 2015). However, data on PEERS</w:t>
      </w:r>
      <w:r>
        <w:rPr>
          <w:rStyle w:val="None"/>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for Young Adults indicates mixed results regarding loneliness, highlighting the need for a deeper understanding of how to address loneliness in autistic adults (McVey et al., 2016). The current study aims to explore a novel method for fostering friendships and reducing loneliness among former PEERS</w:t>
      </w:r>
      <w:r>
        <w:rPr>
          <w:rStyle w:val="None"/>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participants through Speed Friending, a structured social opportunity to meet potential friends.</w:t>
      </w:r>
    </w:p>
    <w:p>
      <w:pPr>
        <w:keepNext w:val="0"/>
        <w:keepLines w:val="0"/>
        <w:pageBreakBefore w:val="0"/>
        <w:widowControl w:val="1"/>
        <w:shd w:val="clear" w:color="auto" w:fill="auto"/>
        <w:suppressAutoHyphens w:val="0"/>
        <w:bidi w:val="0"/>
        <w:spacing w:before="0" w:after="200" w:line="360" w:lineRule="auto"/>
        <w:ind w:left="0" w:right="0" w:firstLine="0"/>
        <w:jc w:val="left"/>
        <w:outlineLvl w:val="9"/>
        <w:rPr>
          <w:rStyle w:val="None"/>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Method</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Participants included 16 adults ages 20-30 (</w:t>
      </w:r>
      <w:r>
        <w:rPr>
          <w:rStyle w:val="None"/>
          <w:rFonts w:ascii="Arial" w:cs="Arial Unicode MS" w:hAnsi="Arial"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M</w:t>
      </w:r>
      <w:r>
        <w:rPr>
          <w:rStyle w:val="None"/>
          <w:rFonts w:ascii="Arial" w:cs="Arial Unicode MS" w:hAnsi="Arial"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subscript"/>
          <w:rtl w:val="0"/>
          <w:lang w:val="da-DK"/>
          <w14:textOutline w14:w="12700" w14:cap="flat">
            <w14:noFill/>
            <w14:miter w14:lim="400000"/>
          </w14:textOutline>
          <w14:textFill>
            <w14:solidFill>
              <w14:srgbClr w14:val="000000"/>
            </w14:solidFill>
          </w14:textFill>
        </w:rPr>
        <w:t xml:space="preserve">age </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24.8, </w:t>
      </w:r>
      <w:r>
        <w:rPr>
          <w:rStyle w:val="None"/>
          <w:rFonts w:ascii="Arial" w:cs="Arial Unicode MS" w:hAnsi="Arial"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SD </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3.20) who previously completed a 16-week PEERS</w:t>
      </w:r>
      <w:r>
        <w:rPr>
          <w:rStyle w:val="None"/>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social skills program and resided in the Los Angeles area. Participants completed baseline assessments which included the Social Emotional Loneliness Scale for Adults (SELSA; DiTommaso &amp; Spinner, 1993), Test of Young Adult Social Skills Knowledge (TYASSK; Laugeson, 2017), and the Quality of Socialization Questionnaire (QSQ;  Laugeson, 2017). Participants were randomly assigned to an immediate or 1-month waitlist control condition. The Speed Friending event included a 15-minute review of PEERS</w:t>
      </w:r>
      <w:r>
        <w:rPr>
          <w:rStyle w:val="None"/>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conversational skills content, after which participants rotated through breakout rooms to have 5-minute conversations with other attendees in dyads. Participants were provided with </w:t>
      </w:r>
      <w:r>
        <w:rPr>
          <w:rStyle w:val="None"/>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starter</w:t>
      </w:r>
      <w:r>
        <w:rPr>
          <w:rStyle w:val="None"/>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questions to facilitate conversations and were monitored by PEERS</w:t>
      </w:r>
      <w:r>
        <w:rPr>
          <w:rStyle w:val="None"/>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staff who completed observational coding of conversations. After each 5-minute breakout room, participants confidentially rated whether their conversational partner was a friendship match. Mutual friendship matches were connected by email. All participants completed post-event and 1-month follow-up assessments assessing satisfaction and social engagement.</w:t>
      </w:r>
    </w:p>
    <w:p>
      <w:pPr>
        <w:keepNext w:val="0"/>
        <w:keepLines w:val="0"/>
        <w:pageBreakBefore w:val="0"/>
        <w:widowControl w:val="1"/>
        <w:shd w:val="clear" w:color="auto" w:fill="auto"/>
        <w:suppressAutoHyphens w:val="0"/>
        <w:bidi w:val="0"/>
        <w:spacing w:before="0" w:after="200" w:line="360" w:lineRule="auto"/>
        <w:ind w:left="0" w:right="0" w:firstLine="0"/>
        <w:jc w:val="left"/>
        <w:outlineLvl w:val="9"/>
        <w:rPr>
          <w:rStyle w:val="None"/>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Results</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There were no significant differences between the immediate and waitlist control groups on the QSQ, SELSA, or TYASSK at baseline. At 1-month follow-up, there were also no significant group differences in social engagement (QSQ). Additionally, Analyses revealed that 62.5% (</w:t>
      </w:r>
      <w:r>
        <w:rPr>
          <w:rStyle w:val="None"/>
          <w:rFonts w:ascii="Arial" w:cs="Arial Unicode MS" w:hAnsi="Arial"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n</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=10) of participants met up socially with a friendship match from the Speed Friending Event, with 18.8% (</w:t>
      </w:r>
      <w:r>
        <w:rPr>
          <w:rStyle w:val="None"/>
          <w:rFonts w:ascii="Arial" w:cs="Arial Unicode MS" w:hAnsi="Arial"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n</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=3) having multiple get-togethers with a match. While participants reported get-togethers with other Speed Friending participants, there was no significant change in the overall frequency of get-togethers from pre- to post-Speed Friending on the QSQ. Higher loneliness and social skills knowledge were both independently correlated with more friendship matches (SELSA: </w:t>
      </w:r>
      <w:r>
        <w:rPr>
          <w:rStyle w:val="None"/>
          <w:rFonts w:ascii="Arial" w:cs="Arial Unicode MS" w:hAnsi="Arial"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r</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=.556, </w:t>
      </w:r>
      <w:r>
        <w:rPr>
          <w:rStyle w:val="None"/>
          <w:rFonts w:ascii="Arial" w:cs="Arial Unicode MS" w:hAnsi="Arial"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p</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=.025; TYASSK: </w:t>
      </w:r>
      <w:r>
        <w:rPr>
          <w:rStyle w:val="None"/>
          <w:rFonts w:ascii="Arial" w:cs="Arial Unicode MS" w:hAnsi="Arial"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r</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=.520, </w:t>
      </w:r>
      <w:r>
        <w:rPr>
          <w:rStyle w:val="None"/>
          <w:rFonts w:ascii="Arial" w:cs="Arial Unicode MS" w:hAnsi="Arial"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p</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=.039). Overall, 77% of Speed Friending participants reported they were very or somewhat satisfied with the event, which increased to 88% at 1-month follow-up. Over half of the attendees indicated they would like to attend a similar event in the future. Over half the attendees indicated they would like to attend a similar event in the future. Future recommendations from participants include having additional time to converse, having the flexibility to speak again with someone during the event, and providing space for more ice-breaker activities before separating into dyad conversations.</w:t>
      </w:r>
    </w:p>
    <w:p>
      <w:pPr>
        <w:keepNext w:val="0"/>
        <w:keepLines w:val="0"/>
        <w:pageBreakBefore w:val="0"/>
        <w:widowControl w:val="1"/>
        <w:shd w:val="clear" w:color="auto" w:fill="auto"/>
        <w:suppressAutoHyphens w:val="0"/>
        <w:bidi w:val="0"/>
        <w:spacing w:before="0" w:after="200" w:line="360" w:lineRule="auto"/>
        <w:ind w:left="0" w:right="0" w:firstLine="0"/>
        <w:jc w:val="left"/>
        <w:outlineLvl w:val="9"/>
        <w:rPr>
          <w:rStyle w:val="None"/>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Discussion: </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Results suggest that PEERS Speed Friending Events might be a novel and beneficial method for developing friendships for individuals wanting to build social connections. Future research might include a larger sample with additional follow-up assessments, while also examining predictors of friendship matches to better refine the protocol. </w:t>
      </w:r>
    </w:p>
    <w:p>
      <w:pPr>
        <w:keepNext w:val="0"/>
        <w:keepLines w:val="0"/>
        <w:pageBreakBefore w:val="0"/>
        <w:widowControl w:val="1"/>
        <w:shd w:val="clear" w:color="auto" w:fill="auto"/>
        <w:suppressAutoHyphens w:val="0"/>
        <w:bidi w:val="0"/>
        <w:spacing w:before="0" w:after="200" w:line="360" w:lineRule="auto"/>
        <w:ind w:left="0" w:right="0" w:firstLine="0"/>
        <w:jc w:val="left"/>
        <w:outlineLvl w:val="9"/>
        <w:rPr>
          <w:rStyle w:val="None"/>
          <w:rFonts w:ascii="Arial" w:cs="Arial" w:hAnsi="Arial" w:eastAsia="Arial"/>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References: </w:t>
      </w:r>
    </w:p>
    <w:p>
      <w:pPr>
        <w:keepNext w:val="0"/>
        <w:keepLines w:val="0"/>
        <w:pageBreakBefore w:val="0"/>
        <w:widowControl w:val="1"/>
        <w:shd w:val="clear" w:color="auto" w:fill="auto"/>
        <w:suppressAutoHyphens w:val="0"/>
        <w:bidi w:val="0"/>
        <w:spacing w:before="0" w:after="200" w:line="360" w:lineRule="auto"/>
        <w:ind w:left="0" w:right="0" w:firstLine="0"/>
        <w:jc w:val="left"/>
        <w:outlineLvl w:val="9"/>
        <w:rPr>
          <w:rStyle w:val="None"/>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O</w:t>
      </w:r>
      <w:r>
        <w:rPr>
          <w:rStyle w:val="None"/>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Connor, Rachel AG, et al. "Friendship quality among autistic and non-autistic (pre-) adolescents: Protective or risk factor for mental health?."</w:t>
      </w:r>
      <w:r>
        <w:rPr>
          <w:rStyle w:val="None"/>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w:t>
      </w:r>
      <w:r>
        <w:rPr>
          <w:rStyle w:val="None"/>
          <w:rFonts w:ascii="Arial" w:cs="Arial Unicode MS" w:hAnsi="Arial"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Autism</w:t>
      </w:r>
      <w:r>
        <w:rPr>
          <w:rStyle w:val="None"/>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26.8 (2022): 2041-2051.</w:t>
      </w:r>
    </w:p>
    <w:p>
      <w:pPr>
        <w:keepNext w:val="0"/>
        <w:keepLines w:val="0"/>
        <w:pageBreakBefore w:val="0"/>
        <w:widowControl w:val="1"/>
        <w:shd w:val="clear" w:color="auto" w:fill="auto"/>
        <w:suppressAutoHyphens w:val="0"/>
        <w:bidi w:val="0"/>
        <w:spacing w:before="0" w:after="200" w:line="360" w:lineRule="auto"/>
        <w:ind w:left="0" w:right="0" w:firstLine="0"/>
        <w:jc w:val="left"/>
        <w:outlineLvl w:val="9"/>
        <w:rPr>
          <w:rStyle w:val="None"/>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Cresswell, Lily, Rebecca Hinch, and Eilidh Cage. "The experiences of peer relationships amongst autistic adolescents: A systematic review of the qualitative evidence."</w:t>
      </w:r>
      <w:r>
        <w:rPr>
          <w:rStyle w:val="None"/>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w:t>
      </w:r>
      <w:r>
        <w:rPr>
          <w:rStyle w:val="None"/>
          <w:rFonts w:ascii="Arial" w:cs="Arial Unicode MS" w:hAnsi="Arial"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Research in Autism Spectrum Disorders</w:t>
      </w:r>
      <w:r>
        <w:rPr>
          <w:rStyle w:val="None"/>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61 (2019): 45-60.</w:t>
      </w:r>
    </w:p>
    <w:p>
      <w:pPr>
        <w:keepNext w:val="0"/>
        <w:keepLines w:val="0"/>
        <w:pageBreakBefore w:val="0"/>
        <w:widowControl w:val="1"/>
        <w:shd w:val="clear" w:color="auto" w:fill="auto"/>
        <w:suppressAutoHyphens w:val="0"/>
        <w:bidi w:val="0"/>
        <w:spacing w:before="0" w:after="200" w:line="360" w:lineRule="auto"/>
        <w:ind w:left="0" w:right="0" w:firstLine="0"/>
        <w:jc w:val="left"/>
        <w:outlineLvl w:val="9"/>
        <w:rPr>
          <w:rStyle w:val="None"/>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Mazurek, Micah O. "Loneliness, friendship, and well-being in adults with autism spectrum disorders."</w:t>
      </w:r>
      <w:r>
        <w:rPr>
          <w:rStyle w:val="None"/>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w:t>
      </w:r>
      <w:r>
        <w:rPr>
          <w:rStyle w:val="None"/>
          <w:rFonts w:ascii="Arial" w:cs="Arial Unicode MS" w:hAnsi="Arial"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Autism</w:t>
      </w:r>
      <w:r>
        <w:rPr>
          <w:rStyle w:val="None"/>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18.3 (2014): 223-232.</w:t>
      </w:r>
    </w:p>
    <w:p>
      <w:pPr>
        <w:keepNext w:val="0"/>
        <w:keepLines w:val="0"/>
        <w:pageBreakBefore w:val="0"/>
        <w:widowControl w:val="1"/>
        <w:shd w:val="clear" w:color="auto" w:fill="auto"/>
        <w:suppressAutoHyphens w:val="0"/>
        <w:bidi w:val="0"/>
        <w:spacing w:before="0" w:after="200" w:line="360" w:lineRule="auto"/>
        <w:ind w:left="0" w:right="0" w:firstLine="0"/>
        <w:jc w:val="left"/>
        <w:outlineLvl w:val="9"/>
        <w:rPr>
          <w:rStyle w:val="None"/>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Schiltz, H., Gohari, D., Park, J., &amp; Lord, C. (2024). A longitudinal study of loneliness in autism and other neurodevelopmental disabilities: Coping with loneliness from childhood through adulthood. </w:t>
      </w:r>
      <w:r>
        <w:rPr>
          <w:rStyle w:val="None"/>
          <w:rFonts w:ascii="Arial" w:cs="Arial Unicode MS" w:hAnsi="Arial"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Autism, 28</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(6), 1471</w:t>
      </w:r>
      <w:r>
        <w:rPr>
          <w:rStyle w:val="None"/>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1486.</w:t>
      </w:r>
    </w:p>
    <w:p>
      <w:pPr>
        <w:keepNext w:val="0"/>
        <w:keepLines w:val="0"/>
        <w:pageBreakBefore w:val="0"/>
        <w:widowControl w:val="1"/>
        <w:shd w:val="clear" w:color="auto" w:fill="auto"/>
        <w:suppressAutoHyphens w:val="0"/>
        <w:bidi w:val="0"/>
        <w:spacing w:before="0" w:after="200" w:line="360" w:lineRule="auto"/>
        <w:ind w:left="0" w:right="0" w:firstLine="0"/>
        <w:jc w:val="left"/>
        <w:outlineLvl w:val="9"/>
        <w:rPr>
          <w:rStyle w:val="None"/>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Gantman, A., Kapp, S. K., Orenski, K., &amp; Laugeson, E. A. (2012). Social skills training for young adults with high-functioning autism spectrum disorders: A randomized controlled pilot study.</w:t>
      </w:r>
      <w:r>
        <w:rPr>
          <w:rStyle w:val="None"/>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w:t>
      </w:r>
      <w:r>
        <w:rPr>
          <w:rStyle w:val="None"/>
          <w:rFonts w:ascii="Arial" w:cs="Arial Unicode MS" w:hAnsi="Arial"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Journal of autism and developmental disorders</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None"/>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w:t>
      </w:r>
      <w:r>
        <w:rPr>
          <w:rStyle w:val="None"/>
          <w:rFonts w:ascii="Arial" w:cs="Arial Unicode MS" w:hAnsi="Arial"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42</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1094-1103.</w:t>
      </w:r>
    </w:p>
    <w:p>
      <w:pPr>
        <w:keepNext w:val="0"/>
        <w:keepLines w:val="0"/>
        <w:pageBreakBefore w:val="0"/>
        <w:widowControl w:val="1"/>
        <w:shd w:val="clear" w:color="auto" w:fill="auto"/>
        <w:suppressAutoHyphens w:val="0"/>
        <w:bidi w:val="0"/>
        <w:spacing w:before="0" w:after="200" w:line="360" w:lineRule="auto"/>
        <w:ind w:left="0" w:right="0" w:firstLine="0"/>
        <w:jc w:val="left"/>
        <w:outlineLvl w:val="9"/>
        <w:rPr>
          <w:rStyle w:val="None"/>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Laugeson, E. A., Gantman, A., Kapp, S. K., Orenski, K., &amp; Ellingsen, R. (2015). A randomized controlled trial to improve social skills in young adults with autism spectrum disorder: The UCLA PEERS</w:t>
      </w:r>
      <w:r>
        <w:rPr>
          <w:rStyle w:val="None"/>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program.</w:t>
      </w:r>
      <w:r>
        <w:rPr>
          <w:rStyle w:val="None"/>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w:t>
      </w:r>
      <w:r>
        <w:rPr>
          <w:rStyle w:val="None"/>
          <w:rFonts w:ascii="Arial" w:cs="Arial Unicode MS" w:hAnsi="Arial"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Journal of autism and developmental disorders</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None"/>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w:t>
      </w:r>
      <w:r>
        <w:rPr>
          <w:rStyle w:val="None"/>
          <w:rFonts w:ascii="Arial" w:cs="Arial Unicode MS" w:hAnsi="Arial"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45</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3978-3989.</w:t>
      </w:r>
    </w:p>
    <w:p>
      <w:pPr>
        <w:keepNext w:val="0"/>
        <w:keepLines w:val="0"/>
        <w:pageBreakBefore w:val="0"/>
        <w:widowControl w:val="1"/>
        <w:shd w:val="clear" w:color="auto" w:fill="auto"/>
        <w:suppressAutoHyphens w:val="0"/>
        <w:bidi w:val="0"/>
        <w:spacing w:before="0" w:after="200" w:line="360" w:lineRule="auto"/>
        <w:ind w:left="0" w:right="0" w:firstLine="0"/>
        <w:jc w:val="left"/>
        <w:outlineLvl w:val="9"/>
        <w:rPr>
          <w:rStyle w:val="None"/>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McVey, A. J., Dolan, B. K., Willar, K. S., Pleiss, S., Karst, J. S., Casnar, C. L., ... &amp; Van Hecke, A. V. (2016). A replication and extension of the PEERS</w:t>
      </w:r>
      <w:r>
        <w:rPr>
          <w:rStyle w:val="None"/>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for young adults social skills intervention: Examining effects on social skills and social anxiety in young adults with autism spectrum disorder.</w:t>
      </w:r>
      <w:r>
        <w:rPr>
          <w:rStyle w:val="None"/>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w:t>
      </w:r>
      <w:r>
        <w:rPr>
          <w:rStyle w:val="None"/>
          <w:rFonts w:ascii="Arial" w:cs="Arial Unicode MS" w:hAnsi="Arial"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Journal of autism and developmental disorders</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None"/>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w:t>
      </w:r>
      <w:r>
        <w:rPr>
          <w:rStyle w:val="None"/>
          <w:rFonts w:ascii="Arial" w:cs="Arial Unicode MS" w:hAnsi="Arial"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46</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3739-3754.</w:t>
      </w:r>
    </w:p>
    <w:p>
      <w:pPr>
        <w:keepNext w:val="0"/>
        <w:keepLines w:val="0"/>
        <w:pageBreakBefore w:val="0"/>
        <w:widowControl w:val="1"/>
        <w:shd w:val="clear" w:color="auto" w:fill="auto"/>
        <w:suppressAutoHyphens w:val="0"/>
        <w:bidi w:val="0"/>
        <w:spacing w:before="0" w:after="200" w:line="360" w:lineRule="auto"/>
        <w:ind w:left="0" w:right="0" w:firstLine="0"/>
        <w:jc w:val="left"/>
        <w:outlineLvl w:val="9"/>
        <w:rPr>
          <w:rStyle w:val="None"/>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DiTommaso, Enrico, and Barry Spinner. "The development and initial validation of the Social and Emotional Loneliness Scale for Adults (SELSA)."</w:t>
      </w:r>
      <w:r>
        <w:rPr>
          <w:rStyle w:val="None"/>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w:t>
      </w:r>
      <w:r>
        <w:rPr>
          <w:rStyle w:val="None"/>
          <w:rFonts w:ascii="Arial" w:cs="Arial Unicode MS" w:hAnsi="Arial"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Personality and individual differences</w:t>
      </w:r>
      <w:r>
        <w:rPr>
          <w:rStyle w:val="None"/>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14.1 (1993): 127-134.</w:t>
      </w:r>
    </w:p>
    <w:p>
      <w:pPr>
        <w:keepNext w:val="0"/>
        <w:keepLines w:val="0"/>
        <w:pageBreakBefore w:val="0"/>
        <w:widowControl w:val="1"/>
        <w:shd w:val="clear" w:color="auto" w:fill="auto"/>
        <w:suppressAutoHyphens w:val="0"/>
        <w:bidi w:val="0"/>
        <w:spacing w:before="0" w:after="200" w:line="360" w:lineRule="auto"/>
        <w:ind w:left="0" w:right="0" w:firstLine="0"/>
        <w:jc w:val="left"/>
        <w:outlineLvl w:val="9"/>
        <w:rPr>
          <w:rtl w:val="0"/>
        </w:rPr>
      </w:pP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Laugeson, E. (2017).</w:t>
      </w:r>
      <w:r>
        <w:rPr>
          <w:rStyle w:val="None"/>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w:t>
      </w:r>
      <w:r>
        <w:rPr>
          <w:rStyle w:val="None"/>
          <w:rFonts w:ascii="Arial" w:cs="Arial Unicode MS" w:hAnsi="Arial"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de-DE"/>
          <w14:textOutline w14:w="12700" w14:cap="flat">
            <w14:noFill/>
            <w14:miter w14:lim="400000"/>
          </w14:textOutline>
          <w14:textFill>
            <w14:solidFill>
              <w14:srgbClr w14:val="000000"/>
            </w14:solidFill>
          </w14:textFill>
        </w:rPr>
        <w:t>PEERS</w:t>
      </w:r>
      <w:r>
        <w:rPr>
          <w:rStyle w:val="None"/>
          <w:rFonts w:ascii="Arial" w:cs="Arial Unicode MS" w:hAnsi="Arial" w:eastAsia="Arial Unicode MS" w:hint="default"/>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one"/>
          <w:rFonts w:ascii="Arial" w:cs="Arial Unicode MS" w:hAnsi="Arial"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for young adults: Social skills training for adults with autism spectrum disorder and other social challenges</w:t>
      </w:r>
      <w:r>
        <w:rPr>
          <w:rStyle w:val="None"/>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Routledge</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r>
    </w:p>
    <w:sectPr>
      <w:headerReference w:type="default" r:id="rId4"/>
      <w:footerReference w:type="default" r:id="rId5"/>
      <w:pgSz w:w="12240" w:h="15840" w:orient="portrait"/>
      <w:pgMar w:top="1440" w:right="864" w:bottom="1440" w:left="86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Kefa Regular">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b w:val="1"/>
        <w:bCs w:val="1"/>
        <w:rtl w:val="0"/>
        <w:lang w:val="en-US"/>
      </w:rPr>
      <w:t xml:space="preserve">Page </w:t>
    </w:r>
    <w:r>
      <w:rPr>
        <w:b w:val="1"/>
        <w:bCs w:val="1"/>
        <w:rtl w:val="0"/>
      </w:rPr>
      <w:fldChar w:fldCharType="begin" w:fldLock="0"/>
    </w:r>
    <w:r>
      <w:rPr>
        <w:b w:val="1"/>
        <w:bCs w:val="1"/>
        <w:rtl w:val="0"/>
      </w:rPr>
      <w:instrText xml:space="preserve"> PAGE </w:instrText>
    </w:r>
    <w:r>
      <w:rPr>
        <w:b w:val="1"/>
        <w:bCs w:val="1"/>
        <w:rtl w:val="0"/>
      </w:rPr>
      <w:fldChar w:fldCharType="separate" w:fldLock="0"/>
    </w:r>
    <w:r>
      <w:rPr>
        <w:b w:val="1"/>
        <w:bCs w:val="1"/>
        <w:rtl w:val="0"/>
      </w:rPr>
    </w:r>
    <w:r>
      <w:rPr>
        <w:b w:val="1"/>
        <w:bCs w:val="1"/>
        <w:rtl w:val="0"/>
      </w:rPr>
      <w:fldChar w:fldCharType="end" w:fldLock="0"/>
    </w:r>
    <w:r>
      <w:rPr>
        <w:b w:val="1"/>
        <w:bCs w:val="1"/>
        <w:rtl w:val="0"/>
        <w:lang w:val="en-US"/>
      </w:rPr>
      <w:t xml:space="preserve"> of </w:t>
    </w:r>
    <w:r>
      <w:rPr>
        <w:b w:val="1"/>
        <w:bCs w:val="1"/>
        <w:rtl w:val="0"/>
      </w:rPr>
      <w:fldChar w:fldCharType="begin" w:fldLock="0"/>
    </w:r>
    <w:r>
      <w:rPr>
        <w:b w:val="1"/>
        <w:bCs w:val="1"/>
        <w:rtl w:val="0"/>
      </w:rPr>
      <w:instrText xml:space="preserve"> NUMPAGES </w:instrText>
    </w:r>
    <w:r>
      <w:rPr>
        <w:b w:val="1"/>
        <w:bCs w:val="1"/>
        <w:rtl w:val="0"/>
      </w:rPr>
      <w:fldChar w:fldCharType="separate" w:fldLock="0"/>
    </w:r>
    <w:r>
      <w:rPr>
        <w:b w:val="1"/>
        <w:bCs w:val="1"/>
        <w:rtl w:val="0"/>
      </w:rPr>
    </w:r>
    <w:r>
      <w:rPr>
        <w:b w:val="1"/>
        <w:bCs w:val="1"/>
        <w:rtl w:val="0"/>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u w:color="fe0000"/>
          <w:vertAlign w:val="superscript"/>
        </w:rPr>
        <w:footnoteRef/>
      </w:r>
      <w:r>
        <w:rPr>
          <w:rtl w:val="0"/>
          <w:lang w:val="en-US"/>
        </w:rPr>
        <w:t xml:space="preserve"> York University</w:t>
      </w:r>
    </w:p>
  </w:footnote>
  <w:footnote w:id="2">
    <w:p>
      <w:pPr>
        <w:pStyle w:val="footnote text"/>
      </w:pPr>
      <w:r>
        <w:rPr>
          <w:rStyle w:val="footnote reference"/>
        </w:rPr>
        <w:footnoteRef/>
      </w:r>
      <w:r>
        <w:rPr>
          <w:rtl w:val="0"/>
          <w:lang w:val="en-US"/>
        </w:rPr>
        <w:t xml:space="preserve"> University College London</w:t>
      </w:r>
    </w:p>
  </w:footnote>
  <w:footnote w:id="3">
    <w:p>
      <w:pPr>
        <w:pStyle w:val="footnote text"/>
      </w:pPr>
      <w:r>
        <w:rPr>
          <w:rStyle w:val="footnote reference"/>
        </w:rPr>
        <w:footnoteRef/>
      </w:r>
      <w:r>
        <w:rPr>
          <w:rtl w:val="0"/>
          <w:lang w:val="en-US"/>
        </w:rPr>
        <w:t xml:space="preserve"> San Diego State University/University of California San Diego Joint Doctoral Program in Clinical Psychology</w:t>
      </w:r>
      <w:r>
        <w:rPr>
          <w:rtl w:val="0"/>
          <w:lang w:val="en-US"/>
        </w:rPr>
        <w:t xml:space="preserve">, </w:t>
      </w:r>
      <w:r>
        <w:rPr>
          <w:rtl w:val="0"/>
        </w:rPr>
        <w:t>Child and Adolescent Services Research Center</w:t>
      </w:r>
    </w:p>
  </w:footnote>
  <w:footnote w:id="4">
    <w:p>
      <w:pPr>
        <w:pStyle w:val="footnote text"/>
      </w:pPr>
      <w:r>
        <w:rPr>
          <w:rStyle w:val="footnote reference"/>
        </w:rPr>
        <w:footnoteRef/>
      </w:r>
      <w:r>
        <w:rPr>
          <w:rtl w:val="0"/>
          <w:lang w:val="en-US"/>
        </w:rPr>
        <w:t xml:space="preserve"> </w:t>
      </w:r>
      <w:r>
        <w:rPr>
          <w:rtl w:val="0"/>
          <w:lang w:val="en-US"/>
        </w:rPr>
        <w:t xml:space="preserve">University of California, Davis, </w:t>
      </w:r>
      <w:r>
        <w:rPr>
          <w:rtl w:val="0"/>
        </w:rPr>
        <w:t>MIND Institute</w:t>
      </w:r>
    </w:p>
  </w:footnote>
  <w:footnote w:id="5">
    <w:p>
      <w:pPr>
        <w:pStyle w:val="footnote text"/>
      </w:pPr>
      <w:r>
        <w:rPr>
          <w:rStyle w:val="footnote reference"/>
        </w:rPr>
        <w:footnoteRef/>
      </w:r>
      <w:r>
        <w:rPr>
          <w:rtl w:val="0"/>
        </w:rPr>
        <w:t xml:space="preserve"> University of California Los Angeles</w:t>
      </w:r>
    </w:p>
  </w:footnote>
  <w:footnote w:id="6">
    <w:p>
      <w:pPr>
        <w:pStyle w:val="footnote text"/>
      </w:pPr>
      <w:r>
        <w:rPr>
          <w:rStyle w:val="footnote reference"/>
        </w:rPr>
        <w:footnoteRef/>
      </w:r>
      <w:r>
        <w:rPr>
          <w:rtl w:val="0"/>
          <w:lang w:val="en-US"/>
        </w:rPr>
        <w:t xml:space="preserve"> </w:t>
      </w:r>
      <w:r>
        <w:rPr>
          <w:rtl w:val="0"/>
          <w:lang w:val="en-US"/>
        </w:rPr>
        <w:t>San Diego State University</w:t>
      </w:r>
    </w:p>
  </w:footnote>
  <w:footnote w:id="7">
    <w:p>
      <w:pPr>
        <w:pStyle w:val="footnote text"/>
      </w:pPr>
      <w:r>
        <w:rPr>
          <w:rStyle w:val="footnote reference"/>
        </w:rPr>
        <w:footnoteRef/>
      </w:r>
      <w:r>
        <w:rPr>
          <w:rtl w:val="0"/>
          <w:lang w:val="en-US"/>
        </w:rPr>
        <w:t xml:space="preserve"> </w:t>
      </w:r>
      <w:r>
        <w:rPr>
          <w:rtl w:val="0"/>
        </w:rPr>
        <w:t>Child and Adolescent Services Research Center</w:t>
      </w:r>
      <w:r>
        <w:rPr>
          <w:rtl w:val="0"/>
        </w:rPr>
        <w:t xml:space="preserve">, </w:t>
      </w:r>
      <w:r>
        <w:rPr>
          <w:rtl w:val="0"/>
        </w:rPr>
        <w:t>University of California San Diego</w:t>
      </w:r>
    </w:p>
  </w:footnote>
  <w:footnote w:id="8">
    <w:p>
      <w:pPr>
        <w:pStyle w:val="footnote text"/>
      </w:pPr>
      <w:r>
        <w:rPr>
          <w:rStyle w:val="footnote reference"/>
        </w:rPr>
        <w:footnoteRef/>
      </w:r>
      <w:r>
        <w:rPr>
          <w:rtl w:val="0"/>
        </w:rPr>
        <w:t xml:space="preserve"> </w:t>
      </w:r>
      <w:r>
        <w:rPr>
          <w:rtl w:val="0"/>
        </w:rPr>
        <w:t>Child and Adolescent Services Research Center, University of California San Diego</w:t>
      </w:r>
    </w:p>
  </w:footnote>
  <w:footnote w:id="9">
    <w:p>
      <w:pPr>
        <w:pStyle w:val="footnote text"/>
      </w:pPr>
      <w:r>
        <w:rPr>
          <w:rStyle w:val="footnote reference"/>
        </w:rPr>
        <w:footnoteRef/>
      </w:r>
      <w:r>
        <w:rPr>
          <w:rtl w:val="0"/>
        </w:rPr>
        <w:t xml:space="preserve"> </w:t>
      </w:r>
      <w:r>
        <w:rPr>
          <w:rtl w:val="0"/>
        </w:rPr>
        <w:t>Child and Adolescent Services Research Center, University of California San Diego</w:t>
      </w:r>
    </w:p>
  </w:footnote>
  <w:footnote w:id="10">
    <w:p>
      <w:pPr>
        <w:pStyle w:val="footnote text"/>
      </w:pPr>
      <w:r>
        <w:rPr>
          <w:rStyle w:val="footnote reference"/>
        </w:rPr>
        <w:footnoteRef/>
      </w:r>
      <w:r>
        <w:rPr>
          <w:rtl w:val="0"/>
        </w:rPr>
        <w:t xml:space="preserve"> York University</w:t>
      </w:r>
    </w:p>
  </w:footnote>
  <w:footnote w:id="11">
    <w:p>
      <w:pPr>
        <w:pStyle w:val="footnote text"/>
      </w:pPr>
      <w:r>
        <w:rPr>
          <w:rStyle w:val="footnote reference"/>
        </w:rPr>
        <w:footnoteRef/>
      </w:r>
      <w:r>
        <w:rPr>
          <w:rtl w:val="0"/>
          <w:lang w:val="en-US"/>
        </w:rPr>
        <w:t xml:space="preserve"> Weill Cornell Medicine</w:t>
      </w:r>
    </w:p>
  </w:footnote>
  <w:footnote w:id="12">
    <w:p>
      <w:pPr>
        <w:pStyle w:val="footnote text"/>
      </w:pPr>
      <w:r>
        <w:rPr>
          <w:rStyle w:val="footnote reference"/>
        </w:rPr>
        <w:footnoteRef/>
      </w:r>
      <w:r>
        <w:rPr>
          <w:rtl w:val="0"/>
        </w:rPr>
        <w:t xml:space="preserve"> York University</w:t>
      </w:r>
    </w:p>
  </w:footnote>
  <w:footnote w:id="13">
    <w:p>
      <w:pPr>
        <w:pStyle w:val="footnote text"/>
      </w:pPr>
      <w:r>
        <w:rPr>
          <w:rStyle w:val="footnote reference"/>
        </w:rPr>
        <w:footnoteRef/>
      </w:r>
      <w:r>
        <w:rPr>
          <w:rtl w:val="0"/>
          <w:lang w:val="en-US"/>
        </w:rPr>
        <w:t xml:space="preserve"> Brock University</w:t>
      </w:r>
    </w:p>
  </w:footnote>
  <w:footnote w:id="14">
    <w:p>
      <w:pPr>
        <w:pStyle w:val="footnote text"/>
      </w:pPr>
      <w:r>
        <w:rPr>
          <w:rStyle w:val="footnote reference"/>
        </w:rPr>
        <w:footnoteRef/>
      </w:r>
      <w:r>
        <w:rPr>
          <w:rtl w:val="0"/>
          <w:lang w:val="en-US"/>
        </w:rPr>
        <w:t xml:space="preserve"> Carleton University</w:t>
      </w:r>
    </w:p>
  </w:footnote>
  <w:footnote w:id="15">
    <w:p>
      <w:pPr>
        <w:pStyle w:val="footnote text"/>
      </w:pPr>
      <w:r>
        <w:rPr>
          <w:rStyle w:val="footnote reference"/>
        </w:rPr>
        <w:footnoteRef/>
      </w:r>
      <w:r>
        <w:rPr>
          <w:rtl w:val="0"/>
        </w:rPr>
        <w:t xml:space="preserve"> York University</w:t>
      </w:r>
    </w:p>
  </w:footnote>
  <w:footnote w:id="16">
    <w:p>
      <w:pPr>
        <w:pStyle w:val="footnote text"/>
      </w:pPr>
      <w:r>
        <w:rPr>
          <w:rStyle w:val="footnote reference"/>
        </w:rPr>
        <w:footnoteRef/>
      </w:r>
      <w:r>
        <w:rPr>
          <w:rtl w:val="0"/>
          <w:lang w:val="en-US"/>
        </w:rPr>
        <w:t xml:space="preserve"> University of Calgary</w:t>
      </w:r>
    </w:p>
  </w:footnote>
  <w:footnote w:id="17">
    <w:p>
      <w:pPr>
        <w:pStyle w:val="footnote text"/>
      </w:pPr>
      <w:r>
        <w:rPr>
          <w:rStyle w:val="footnote reference"/>
        </w:rPr>
        <w:footnoteRef/>
      </w:r>
      <w:r>
        <w:rPr>
          <w:rtl w:val="0"/>
          <w:lang w:val="en-US"/>
        </w:rPr>
        <w:t xml:space="preserve"> Dalhousie University</w:t>
      </w:r>
    </w:p>
  </w:footnote>
  <w:footnote w:id="18">
    <w:p>
      <w:pPr>
        <w:pStyle w:val="footnote text"/>
      </w:pPr>
      <w:r>
        <w:rPr>
          <w:rFonts w:ascii="Calibri" w:cs="Calibri" w:hAnsi="Calibri" w:eastAsia="Calibri"/>
          <w:sz w:val="22"/>
          <w:szCs w:val="22"/>
          <w:vertAlign w:val="superscript"/>
          <w:lang w:val="de-DE"/>
        </w:rPr>
        <w:footnoteRef/>
      </w:r>
      <w:r>
        <w:rPr>
          <w:rtl w:val="0"/>
          <w:lang w:val="en-US"/>
        </w:rPr>
        <w:t xml:space="preserve"> </w:t>
      </w:r>
      <w:r>
        <w:rPr>
          <w:rtl w:val="0"/>
          <w:lang w:val="en-US"/>
        </w:rPr>
        <w:t>York University</w:t>
      </w:r>
    </w:p>
  </w:footnote>
  <w:footnote w:id="19">
    <w:p>
      <w:pPr>
        <w:pStyle w:val="footnote text"/>
      </w:pPr>
      <w:r>
        <w:rPr>
          <w:rStyle w:val="None"/>
          <w:rFonts w:ascii="Calibri" w:cs="Calibri" w:hAnsi="Calibri" w:eastAsia="Calibri"/>
          <w:sz w:val="22"/>
          <w:szCs w:val="22"/>
          <w:vertAlign w:val="superscript"/>
          <w:lang w:val="de-DE"/>
        </w:rPr>
        <w:footnoteRef/>
      </w:r>
      <w:r>
        <w:rPr>
          <w:rStyle w:val="None"/>
          <w:rtl w:val="0"/>
          <w:lang w:val="en-US"/>
        </w:rPr>
        <w:t xml:space="preserve"> University of California</w:t>
      </w:r>
      <w:r>
        <w:rPr>
          <w:rStyle w:val="None"/>
          <w:rtl w:val="0"/>
          <w:lang w:val="en-US"/>
        </w:rPr>
        <w:t xml:space="preserve"> </w:t>
      </w:r>
      <w:r>
        <w:rPr>
          <w:rStyle w:val="None"/>
          <w:rtl w:val="0"/>
          <w:lang w:val="en-US"/>
        </w:rPr>
        <w:t>Los Angeles</w:t>
      </w:r>
      <w:r>
        <w:rPr>
          <w:rStyle w:val="None"/>
          <w:rtl w:val="0"/>
          <w:lang w:val="en-US"/>
        </w:rPr>
        <w:t xml:space="preserve"> PEERS Clinic</w:t>
      </w:r>
    </w:p>
  </w:footnote>
  <w:footnote w:id="20">
    <w:p>
      <w:pPr>
        <w:pStyle w:val="footnote text"/>
      </w:pPr>
      <w:r>
        <w:rPr>
          <w:rStyle w:val="None"/>
          <w:rFonts w:ascii="Calibri" w:cs="Calibri" w:hAnsi="Calibri" w:eastAsia="Calibri"/>
          <w:sz w:val="22"/>
          <w:szCs w:val="22"/>
          <w:vertAlign w:val="superscript"/>
          <w:lang w:val="de-DE"/>
        </w:rPr>
        <w:footnoteRef/>
      </w:r>
      <w:r>
        <w:rPr>
          <w:rStyle w:val="None"/>
          <w:rtl w:val="0"/>
          <w:lang w:val="en-US"/>
        </w:rPr>
        <w:t xml:space="preserve"> University of California</w:t>
      </w:r>
      <w:r>
        <w:rPr>
          <w:rStyle w:val="None"/>
          <w:rtl w:val="0"/>
          <w:lang w:val="en-US"/>
        </w:rPr>
        <w:t xml:space="preserve"> </w:t>
      </w:r>
      <w:r>
        <w:rPr>
          <w:rStyle w:val="None"/>
          <w:rtl w:val="0"/>
          <w:lang w:val="en-US"/>
        </w:rPr>
        <w:t>Los Angeles</w:t>
      </w:r>
      <w:r>
        <w:rPr>
          <w:rStyle w:val="None"/>
          <w:rtl w:val="0"/>
          <w:lang w:val="en-US"/>
        </w:rPr>
        <w:t xml:space="preserve"> PEERS Clinic</w:t>
      </w:r>
    </w:p>
  </w:footnote>
  <w:footnote w:id="21">
    <w:p>
      <w:pPr>
        <w:pStyle w:val="footnote text"/>
      </w:pPr>
      <w:r>
        <w:rPr>
          <w:rStyle w:val="None"/>
          <w:rFonts w:ascii="Calibri" w:cs="Calibri" w:hAnsi="Calibri" w:eastAsia="Calibri"/>
          <w:sz w:val="22"/>
          <w:szCs w:val="22"/>
          <w:vertAlign w:val="superscript"/>
          <w:lang w:val="de-DE"/>
        </w:rPr>
        <w:footnoteRef/>
      </w:r>
      <w:r>
        <w:rPr>
          <w:rStyle w:val="None"/>
          <w:rtl w:val="0"/>
          <w:lang w:val="en-US"/>
        </w:rPr>
        <w:t xml:space="preserve"> University of California</w:t>
      </w:r>
      <w:r>
        <w:rPr>
          <w:rStyle w:val="None"/>
          <w:rtl w:val="0"/>
          <w:lang w:val="en-US"/>
        </w:rPr>
        <w:t xml:space="preserve"> </w:t>
      </w:r>
      <w:r>
        <w:rPr>
          <w:rStyle w:val="None"/>
          <w:rtl w:val="0"/>
          <w:lang w:val="en-US"/>
        </w:rPr>
        <w:t>Los Angeles</w:t>
      </w:r>
      <w:r>
        <w:rPr>
          <w:rStyle w:val="None"/>
          <w:rtl w:val="0"/>
          <w:lang w:val="en-US"/>
        </w:rPr>
        <w:t xml:space="preserve"> PEERS Clinic, </w:t>
      </w:r>
      <w:r>
        <w:rPr>
          <w:rtl w:val="0"/>
        </w:rPr>
        <w:t>University of California</w:t>
      </w:r>
      <w:r>
        <w:rPr>
          <w:rtl w:val="0"/>
        </w:rPr>
        <w:t xml:space="preserve"> </w:t>
      </w:r>
      <w:r>
        <w:rPr>
          <w:rtl w:val="0"/>
        </w:rPr>
        <w:t>Los Angeles Department of Psychiatry and Biobehavioral Sciences</w:t>
      </w:r>
      <w:r>
        <w:rPr>
          <w:rtl w:val="0"/>
        </w:rPr>
        <w:t xml:space="preserve">, </w:t>
      </w:r>
      <w:r>
        <w:rPr>
          <w:rtl w:val="0"/>
        </w:rPr>
        <w:t>David Geffen School of Medicine at University of California</w:t>
      </w:r>
      <w:r>
        <w:rPr>
          <w:rtl w:val="0"/>
        </w:rPr>
        <w:t xml:space="preserve"> </w:t>
      </w:r>
      <w:r>
        <w:rPr>
          <w:rtl w:val="0"/>
        </w:rPr>
        <w:t>Los Angeles</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539173</wp:posOffset>
              </wp:positionH>
              <wp:positionV relativeFrom="page">
                <wp:posOffset>269008</wp:posOffset>
              </wp:positionV>
              <wp:extent cx="5371690" cy="361315"/>
              <wp:effectExtent l="0" t="0" r="0" b="0"/>
              <wp:wrapNone/>
              <wp:docPr id="1073741825" name="officeArt object" descr="Rectangle 197"/>
              <wp:cNvGraphicFramePr/>
              <a:graphic xmlns:a="http://schemas.openxmlformats.org/drawingml/2006/main">
                <a:graphicData uri="http://schemas.microsoft.com/office/word/2010/wordprocessingShape">
                  <wps:wsp>
                    <wps:cNvSpPr/>
                    <wps:spPr>
                      <a:xfrm>
                        <a:off x="0" y="0"/>
                        <a:ext cx="5371690" cy="361315"/>
                      </a:xfrm>
                      <a:prstGeom prst="rect">
                        <a:avLst/>
                      </a:prstGeom>
                      <a:noFill/>
                      <a:ln w="25400" cap="flat">
                        <a:solidFill>
                          <a:srgbClr val="444C6A"/>
                        </a:solidFill>
                        <a:prstDash val="solid"/>
                        <a:miter lim="800000"/>
                      </a:ln>
                      <a:effectLst/>
                    </wps:spPr>
                    <wps:txbx>
                      <w:txbxContent>
                        <w:p>
                          <w:pPr>
                            <w:pStyle w:val="header"/>
                          </w:pPr>
                          <w:r>
                            <w:rPr>
                              <w:rFonts w:ascii="Kefa Regular" w:hAnsi="Kefa Regular"/>
                              <w:b w:val="1"/>
                              <w:bCs w:val="1"/>
                              <w:outline w:val="0"/>
                              <w:color w:val="444c6a"/>
                              <w:sz w:val="32"/>
                              <w:szCs w:val="32"/>
                              <w:u w:color="444c6a"/>
                              <w:rtl w:val="0"/>
                              <w:lang w:val="en-US"/>
                              <w14:textFill>
                                <w14:solidFill>
                                  <w14:srgbClr w14:val="444C6A"/>
                                </w14:solidFill>
                              </w14:textFill>
                            </w:rPr>
                            <w:t>2025 Gatlinburg Conference Symposium Submission</w:t>
                          </w:r>
                        </w:p>
                      </w:txbxContent>
                    </wps:txbx>
                    <wps:bodyPr wrap="square" lIns="45719" tIns="45719" rIns="45719" bIns="45719" numCol="1" anchor="ctr">
                      <a:noAutofit/>
                    </wps:bodyPr>
                  </wps:wsp>
                </a:graphicData>
              </a:graphic>
            </wp:anchor>
          </w:drawing>
        </mc:Choice>
        <mc:Fallback>
          <w:pict>
            <v:rect id="_x0000_s1026" style="visibility:visible;position:absolute;margin-left:42.5pt;margin-top:21.2pt;width:423.0pt;height:28.5pt;z-index:-251658240;mso-position-horizontal:absolute;mso-position-horizontal-relative:page;mso-position-vertical:absolute;mso-position-vertical-relative:page;mso-wrap-distance-left:12.0pt;mso-wrap-distance-top:12.0pt;mso-wrap-distance-right:12.0pt;mso-wrap-distance-bottom:12.0pt;">
              <v:fill on="f"/>
              <v:stroke filltype="solid" color="#444C6A" opacity="100.0%" weight="2.0pt" dashstyle="solid" endcap="flat" miterlimit="800.0%" joinstyle="miter" linestyle="single" startarrow="none" startarrowwidth="medium" startarrowlength="medium" endarrow="none" endarrowwidth="medium" endarrowlength="medium"/>
              <v:textbox>
                <w:txbxContent>
                  <w:p>
                    <w:pPr>
                      <w:pStyle w:val="header"/>
                    </w:pPr>
                    <w:r>
                      <w:rPr>
                        <w:rFonts w:ascii="Kefa Regular" w:hAnsi="Kefa Regular"/>
                        <w:b w:val="1"/>
                        <w:bCs w:val="1"/>
                        <w:outline w:val="0"/>
                        <w:color w:val="444c6a"/>
                        <w:sz w:val="32"/>
                        <w:szCs w:val="32"/>
                        <w:u w:color="444c6a"/>
                        <w:rtl w:val="0"/>
                        <w:lang w:val="en-US"/>
                        <w14:textFill>
                          <w14:solidFill>
                            <w14:srgbClr w14:val="444C6A"/>
                          </w14:solidFill>
                        </w14:textFill>
                      </w:rPr>
                      <w:t>2025 Gatlinburg Conference Symposium Submission</w:t>
                    </w:r>
                  </w:p>
                </w:txbxContent>
              </v:textbox>
              <w10:wrap type="none" side="bothSides" anchorx="page" anchory="page"/>
            </v: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24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24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footnote reference">
    <w:name w:val="footnote reference"/>
    <w:rPr>
      <w:vertAlign w:val="superscript"/>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fr-FR"/>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40" w:line="36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u w:val="single"/>
    </w:rPr>
  </w:style>
  <w:style w:type="character" w:styleId="Link">
    <w:name w:val="Link"/>
    <w:rPr>
      <w:outline w:val="0"/>
      <w:color w:val="0563c1"/>
      <w:u w:val="single" w:color="0563c1"/>
      <w14:textFill>
        <w14:solidFill>
          <w14:srgbClr w14:val="0563C1"/>
        </w14:solidFill>
      </w14:textFill>
    </w:rPr>
  </w:style>
  <w:style w:type="character" w:styleId="Hyperlink.1">
    <w:name w:val="Hyperlink.1"/>
    <w:basedOn w:val="Link"/>
    <w:next w:val="Hyperlink.1"/>
    <w:rPr>
      <w:outline w:val="0"/>
      <w:color w:val="000000"/>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notes" Target="footnotes.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7" ma:contentTypeDescription="Create a new document." ma:contentTypeScope="" ma:versionID="819b4ee962be2bddd2474e785d1181b8">
  <xsd:schema xmlns:xsd="http://www.w3.org/2001/XMLSchema" xmlns:xs="http://www.w3.org/2001/XMLSchema" xmlns:p="http://schemas.microsoft.com/office/2006/metadata/properties" xmlns:ns2="bfec5155-cd0c-46a7-a3ba-4de02cda8ac5" xmlns:ns3="ef7c5145-e159-46d3-924d-b50a59624be6" xmlns:ns4="19a4d83b-00ce-4127-a5b3-b065af9349eb" targetNamespace="http://schemas.microsoft.com/office/2006/metadata/properties" ma:root="true" ma:fieldsID="f34546f8b4ac1cec3bd81821bd59e526" ns2:_="" ns3:_="" ns4:_="">
    <xsd:import namespace="bfec5155-cd0c-46a7-a3ba-4de02cda8ac5"/>
    <xsd:import namespace="ef7c5145-e159-46d3-924d-b50a59624be6"/>
    <xsd:import namespace="19a4d83b-00ce-4127-a5b3-b065af9349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a4d83b-00ce-4127-a5b3-b065af9349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1f28c6-8888-4c4a-84f6-b5cc35d41f63}" ma:internalName="TaxCatchAll" ma:showField="CatchAllData" ma:web="19a4d83b-00ce-4127-a5b3-b065af934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ec5155-cd0c-46a7-a3ba-4de02cda8ac5">
      <Terms xmlns="http://schemas.microsoft.com/office/infopath/2007/PartnerControls"/>
    </lcf76f155ced4ddcb4097134ff3c332f>
    <TaxCatchAll xmlns="19a4d83b-00ce-4127-a5b3-b065af9349eb" xsi:nil="true"/>
  </documentManagement>
</p:properties>
</file>

<file path=customXml/itemProps1.xml><?xml version="1.0" encoding="utf-8"?>
<ds:datastoreItem xmlns:ds="http://schemas.openxmlformats.org/officeDocument/2006/customXml" ds:itemID="{9A6B93F6-8AAD-47DA-BDCA-FDB9EACD3885}"/>
</file>

<file path=customXml/itemProps2.xml><?xml version="1.0" encoding="utf-8"?>
<ds:datastoreItem xmlns:ds="http://schemas.openxmlformats.org/officeDocument/2006/customXml" ds:itemID="{200F89BB-751D-4C2D-8AE5-828DB2E4E1AB}"/>
</file>

<file path=customXml/itemProps3.xml><?xml version="1.0" encoding="utf-8"?>
<ds:datastoreItem xmlns:ds="http://schemas.openxmlformats.org/officeDocument/2006/customXml" ds:itemID="{061F7216-0027-4C8C-A5B3-D5419F459E3F}"/>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