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5E79B" w14:textId="5DC5F375" w:rsidR="00A40404" w:rsidRPr="00F327D6" w:rsidRDefault="00F4639A" w:rsidP="00D25E09">
      <w:pPr>
        <w:spacing w:after="0" w:line="240" w:lineRule="auto"/>
        <w:rPr>
          <w:rFonts w:ascii="Arial" w:hAnsi="Arial" w:cs="Arial"/>
          <w:i/>
          <w:iCs/>
          <w:sz w:val="22"/>
          <w:szCs w:val="22"/>
        </w:rPr>
      </w:pPr>
      <w:r w:rsidRPr="0046618C">
        <w:rPr>
          <w:rFonts w:ascii="Arial" w:hAnsi="Arial" w:cs="Arial"/>
          <w:b/>
          <w:sz w:val="22"/>
          <w:szCs w:val="22"/>
        </w:rPr>
        <w:t xml:space="preserve">Symposium Title: </w:t>
      </w:r>
      <w:r w:rsidR="00921B50">
        <w:rPr>
          <w:rFonts w:ascii="Arial" w:hAnsi="Arial" w:cs="Arial"/>
          <w:sz w:val="22"/>
          <w:szCs w:val="22"/>
        </w:rPr>
        <w:t xml:space="preserve">Clinical impairments and key predictors of </w:t>
      </w:r>
      <w:r w:rsidR="00F327D6">
        <w:rPr>
          <w:rFonts w:ascii="Arial" w:hAnsi="Arial" w:cs="Arial"/>
          <w:sz w:val="22"/>
          <w:szCs w:val="22"/>
        </w:rPr>
        <w:t xml:space="preserve">degeneration during aging in female premutation carriers of the </w:t>
      </w:r>
      <w:r w:rsidR="00A40404" w:rsidRPr="0046618C">
        <w:rPr>
          <w:rFonts w:ascii="Arial" w:hAnsi="Arial" w:cs="Arial"/>
          <w:sz w:val="22"/>
          <w:szCs w:val="22"/>
        </w:rPr>
        <w:t>Fragile X gene</w:t>
      </w:r>
      <w:r w:rsidR="00F327D6">
        <w:rPr>
          <w:rFonts w:ascii="Arial" w:hAnsi="Arial" w:cs="Arial"/>
          <w:sz w:val="22"/>
          <w:szCs w:val="22"/>
        </w:rPr>
        <w:t xml:space="preserve">, </w:t>
      </w:r>
      <w:r w:rsidR="00F327D6">
        <w:rPr>
          <w:rFonts w:ascii="Arial" w:hAnsi="Arial" w:cs="Arial"/>
          <w:i/>
          <w:iCs/>
          <w:sz w:val="22"/>
          <w:szCs w:val="22"/>
        </w:rPr>
        <w:t>FMR1</w:t>
      </w:r>
    </w:p>
    <w:p w14:paraId="7A2ED11E" w14:textId="77777777" w:rsidR="00A30BB2" w:rsidRPr="0046618C" w:rsidRDefault="00A30BB2" w:rsidP="00D25E09">
      <w:pPr>
        <w:spacing w:after="0" w:line="240" w:lineRule="auto"/>
        <w:rPr>
          <w:rFonts w:ascii="Arial" w:hAnsi="Arial" w:cs="Arial"/>
          <w:b/>
          <w:bCs/>
          <w:sz w:val="22"/>
          <w:szCs w:val="22"/>
        </w:rPr>
      </w:pPr>
    </w:p>
    <w:p w14:paraId="0D294D85" w14:textId="35007A87" w:rsidR="008B7579" w:rsidRDefault="008B7579" w:rsidP="00D25E09">
      <w:pPr>
        <w:spacing w:after="0" w:line="240" w:lineRule="auto"/>
        <w:rPr>
          <w:rFonts w:ascii="Arial" w:hAnsi="Arial" w:cs="Arial"/>
          <w:sz w:val="22"/>
          <w:szCs w:val="22"/>
        </w:rPr>
      </w:pPr>
      <w:r w:rsidRPr="0046618C">
        <w:rPr>
          <w:rFonts w:ascii="Arial" w:hAnsi="Arial" w:cs="Arial"/>
          <w:b/>
          <w:sz w:val="22"/>
          <w:szCs w:val="22"/>
        </w:rPr>
        <w:t>Chair</w:t>
      </w:r>
      <w:r w:rsidR="005556E1" w:rsidRPr="0046618C">
        <w:rPr>
          <w:rFonts w:ascii="Arial" w:hAnsi="Arial" w:cs="Arial"/>
          <w:b/>
          <w:sz w:val="22"/>
          <w:szCs w:val="22"/>
        </w:rPr>
        <w:t>(s)</w:t>
      </w:r>
      <w:r w:rsidRPr="0046618C">
        <w:rPr>
          <w:rFonts w:ascii="Arial" w:hAnsi="Arial" w:cs="Arial"/>
          <w:b/>
          <w:sz w:val="22"/>
          <w:szCs w:val="22"/>
        </w:rPr>
        <w:t>:</w:t>
      </w:r>
      <w:r w:rsidRPr="0046618C">
        <w:rPr>
          <w:rFonts w:ascii="Arial" w:hAnsi="Arial" w:cs="Arial"/>
          <w:sz w:val="22"/>
          <w:szCs w:val="22"/>
        </w:rPr>
        <w:t xml:space="preserve"> Matthew W. Mosconi</w:t>
      </w:r>
      <w:r w:rsidR="00076084">
        <w:rPr>
          <w:rStyle w:val="FootnoteReference"/>
          <w:rFonts w:cs="Arial"/>
        </w:rPr>
        <w:footnoteReference w:id="1"/>
      </w:r>
      <w:r w:rsidR="0096156E" w:rsidRPr="0096156E">
        <w:rPr>
          <w:rFonts w:ascii="Arial" w:hAnsi="Arial" w:cs="Arial"/>
          <w:sz w:val="22"/>
          <w:szCs w:val="22"/>
          <w:vertAlign w:val="superscript"/>
        </w:rPr>
        <w:t>,</w:t>
      </w:r>
      <w:r w:rsidR="0096156E">
        <w:rPr>
          <w:rStyle w:val="FootnoteReference"/>
          <w:rFonts w:cs="Arial"/>
        </w:rPr>
        <w:footnoteReference w:id="2"/>
      </w:r>
      <w:r w:rsidR="000B23EF" w:rsidRPr="0046618C">
        <w:rPr>
          <w:rFonts w:ascii="Arial" w:hAnsi="Arial" w:cs="Arial"/>
          <w:sz w:val="22"/>
          <w:szCs w:val="22"/>
        </w:rPr>
        <w:t>;</w:t>
      </w:r>
      <w:r w:rsidRPr="0046618C">
        <w:rPr>
          <w:rFonts w:ascii="Arial" w:hAnsi="Arial" w:cs="Arial"/>
          <w:sz w:val="22"/>
          <w:szCs w:val="22"/>
        </w:rPr>
        <w:t xml:space="preserve"> Jessica Klusek</w:t>
      </w:r>
      <w:r w:rsidR="0096156E">
        <w:rPr>
          <w:rStyle w:val="FootnoteReference"/>
          <w:rFonts w:cs="Arial"/>
        </w:rPr>
        <w:footnoteReference w:id="3"/>
      </w:r>
    </w:p>
    <w:p w14:paraId="78186A65" w14:textId="77777777" w:rsidR="00A30BB2" w:rsidRPr="0046618C" w:rsidRDefault="00A30BB2" w:rsidP="00D25E09">
      <w:pPr>
        <w:spacing w:after="0" w:line="240" w:lineRule="auto"/>
        <w:rPr>
          <w:rFonts w:ascii="Arial" w:hAnsi="Arial" w:cs="Arial"/>
          <w:sz w:val="22"/>
          <w:szCs w:val="22"/>
        </w:rPr>
      </w:pPr>
    </w:p>
    <w:p w14:paraId="2A8CBBA4" w14:textId="5EF1BE98" w:rsidR="008B7579" w:rsidRDefault="008B7579" w:rsidP="00D25E09">
      <w:pPr>
        <w:spacing w:after="0" w:line="240" w:lineRule="auto"/>
        <w:rPr>
          <w:rFonts w:ascii="Arial" w:hAnsi="Arial" w:cs="Arial"/>
          <w:sz w:val="22"/>
          <w:szCs w:val="22"/>
        </w:rPr>
      </w:pPr>
      <w:r w:rsidRPr="0046618C">
        <w:rPr>
          <w:rFonts w:ascii="Arial" w:hAnsi="Arial" w:cs="Arial"/>
          <w:b/>
          <w:sz w:val="22"/>
          <w:szCs w:val="22"/>
        </w:rPr>
        <w:t>Discussant:</w:t>
      </w:r>
      <w:r w:rsidR="000B23EF" w:rsidRPr="0046618C">
        <w:rPr>
          <w:rFonts w:ascii="Arial" w:hAnsi="Arial" w:cs="Arial"/>
          <w:bCs/>
          <w:sz w:val="22"/>
          <w:szCs w:val="22"/>
        </w:rPr>
        <w:t xml:space="preserve"> Randi J. Hagerman</w:t>
      </w:r>
      <w:r w:rsidR="0096156E">
        <w:rPr>
          <w:rStyle w:val="FootnoteReference"/>
          <w:rFonts w:cs="Arial"/>
          <w:bCs/>
        </w:rPr>
        <w:footnoteReference w:id="4"/>
      </w:r>
    </w:p>
    <w:p w14:paraId="081D3FBC" w14:textId="77777777" w:rsidR="00A30BB2" w:rsidRPr="0046618C" w:rsidRDefault="00A30BB2" w:rsidP="00D25E09">
      <w:pPr>
        <w:spacing w:after="0" w:line="240" w:lineRule="auto"/>
        <w:rPr>
          <w:rFonts w:ascii="Arial" w:hAnsi="Arial" w:cs="Arial"/>
          <w:b/>
          <w:sz w:val="22"/>
          <w:szCs w:val="22"/>
        </w:rPr>
      </w:pPr>
    </w:p>
    <w:p w14:paraId="5FD29530" w14:textId="541D6F50" w:rsidR="00864394" w:rsidRDefault="00864394" w:rsidP="00D25E09">
      <w:pPr>
        <w:spacing w:after="0" w:line="240" w:lineRule="auto"/>
        <w:rPr>
          <w:rFonts w:ascii="Arial" w:hAnsi="Arial" w:cs="Arial"/>
          <w:spacing w:val="-2"/>
          <w:sz w:val="22"/>
          <w:szCs w:val="22"/>
        </w:rPr>
      </w:pPr>
      <w:r w:rsidRPr="0046618C">
        <w:rPr>
          <w:rFonts w:ascii="Arial" w:hAnsi="Arial" w:cs="Arial"/>
          <w:b/>
          <w:bCs/>
          <w:sz w:val="22"/>
          <w:szCs w:val="22"/>
        </w:rPr>
        <w:t>Overview</w:t>
      </w:r>
      <w:r w:rsidRPr="0046618C">
        <w:rPr>
          <w:rFonts w:ascii="Arial" w:hAnsi="Arial" w:cs="Arial"/>
          <w:sz w:val="22"/>
          <w:szCs w:val="22"/>
        </w:rPr>
        <w:t xml:space="preserve">: </w:t>
      </w:r>
      <w:r w:rsidR="00CE49B0" w:rsidRPr="0046618C">
        <w:rPr>
          <w:rFonts w:ascii="Arial" w:hAnsi="Arial" w:cs="Arial"/>
          <w:sz w:val="22"/>
          <w:szCs w:val="22"/>
        </w:rPr>
        <w:t>Premutation alleles of the Fragile X gene,</w:t>
      </w:r>
      <w:r w:rsidRPr="0046618C">
        <w:rPr>
          <w:rFonts w:ascii="Arial" w:hAnsi="Arial" w:cs="Arial"/>
          <w:sz w:val="22"/>
          <w:szCs w:val="22"/>
        </w:rPr>
        <w:t xml:space="preserve"> </w:t>
      </w:r>
      <w:r w:rsidRPr="0046618C">
        <w:rPr>
          <w:rFonts w:ascii="Arial" w:hAnsi="Arial" w:cs="Arial"/>
          <w:i/>
          <w:sz w:val="22"/>
          <w:szCs w:val="22"/>
        </w:rPr>
        <w:t>FMR1</w:t>
      </w:r>
      <w:r w:rsidR="00CE49B0" w:rsidRPr="0046618C">
        <w:rPr>
          <w:rFonts w:ascii="Arial" w:hAnsi="Arial" w:cs="Arial"/>
          <w:iCs/>
          <w:sz w:val="22"/>
          <w:szCs w:val="22"/>
        </w:rPr>
        <w:t>,</w:t>
      </w:r>
      <w:r w:rsidR="00613249" w:rsidRPr="0046618C">
        <w:rPr>
          <w:rFonts w:ascii="Arial" w:hAnsi="Arial" w:cs="Arial"/>
          <w:iCs/>
          <w:sz w:val="22"/>
          <w:szCs w:val="22"/>
        </w:rPr>
        <w:t xml:space="preserve"> are associated with a range of </w:t>
      </w:r>
      <w:r w:rsidR="006F1618" w:rsidRPr="0046618C">
        <w:rPr>
          <w:rFonts w:ascii="Arial" w:hAnsi="Arial" w:cs="Arial"/>
          <w:iCs/>
          <w:sz w:val="22"/>
          <w:szCs w:val="22"/>
        </w:rPr>
        <w:t>psychiatric</w:t>
      </w:r>
      <w:r w:rsidR="00613249" w:rsidRPr="0046618C">
        <w:rPr>
          <w:rFonts w:ascii="Arial" w:hAnsi="Arial" w:cs="Arial"/>
          <w:iCs/>
          <w:sz w:val="22"/>
          <w:szCs w:val="22"/>
        </w:rPr>
        <w:t xml:space="preserve"> and physical health conditions that reduce quality of life for </w:t>
      </w:r>
      <w:r w:rsidR="00C27978" w:rsidRPr="0046618C">
        <w:rPr>
          <w:rFonts w:ascii="Arial" w:hAnsi="Arial" w:cs="Arial"/>
          <w:iCs/>
          <w:sz w:val="22"/>
          <w:szCs w:val="22"/>
        </w:rPr>
        <w:t>carriers</w:t>
      </w:r>
      <w:r w:rsidR="00613249" w:rsidRPr="0046618C">
        <w:rPr>
          <w:rFonts w:ascii="Arial" w:hAnsi="Arial" w:cs="Arial"/>
          <w:iCs/>
          <w:sz w:val="22"/>
          <w:szCs w:val="22"/>
        </w:rPr>
        <w:t xml:space="preserve"> and their families.</w:t>
      </w:r>
      <w:r w:rsidR="00CE49B0" w:rsidRPr="0046618C">
        <w:rPr>
          <w:rFonts w:ascii="Arial" w:hAnsi="Arial" w:cs="Arial"/>
          <w:i/>
          <w:sz w:val="22"/>
          <w:szCs w:val="22"/>
        </w:rPr>
        <w:t xml:space="preserve"> </w:t>
      </w:r>
      <w:r w:rsidR="00607830" w:rsidRPr="0046618C">
        <w:rPr>
          <w:rFonts w:ascii="Arial" w:hAnsi="Arial" w:cs="Arial"/>
          <w:sz w:val="22"/>
          <w:szCs w:val="22"/>
        </w:rPr>
        <w:t>Fragile X-associated tremor/ataxia syndrome (FXTAS)</w:t>
      </w:r>
      <w:r w:rsidR="00224B7C" w:rsidRPr="0046618C">
        <w:rPr>
          <w:rFonts w:ascii="Arial" w:hAnsi="Arial" w:cs="Arial"/>
          <w:sz w:val="22"/>
          <w:szCs w:val="22"/>
        </w:rPr>
        <w:t xml:space="preserve">, a neurodegenerative disease </w:t>
      </w:r>
      <w:r w:rsidR="00455A04" w:rsidRPr="0046618C">
        <w:rPr>
          <w:rFonts w:ascii="Arial" w:hAnsi="Arial" w:cs="Arial"/>
          <w:sz w:val="22"/>
          <w:szCs w:val="22"/>
        </w:rPr>
        <w:t>defined by action tremor, ataxia, and neurocognitive decline,</w:t>
      </w:r>
      <w:r w:rsidR="00607830" w:rsidRPr="0046618C">
        <w:rPr>
          <w:rFonts w:ascii="Arial" w:hAnsi="Arial" w:cs="Arial"/>
          <w:sz w:val="22"/>
          <w:szCs w:val="22"/>
        </w:rPr>
        <w:t xml:space="preserve"> represents the most severe condition </w:t>
      </w:r>
      <w:r w:rsidR="00843EED">
        <w:rPr>
          <w:rFonts w:ascii="Arial" w:hAnsi="Arial" w:cs="Arial"/>
          <w:sz w:val="22"/>
          <w:szCs w:val="22"/>
        </w:rPr>
        <w:t xml:space="preserve">of aging </w:t>
      </w:r>
      <w:r w:rsidR="00607830" w:rsidRPr="0046618C">
        <w:rPr>
          <w:rFonts w:ascii="Arial" w:hAnsi="Arial" w:cs="Arial"/>
          <w:sz w:val="22"/>
          <w:szCs w:val="22"/>
        </w:rPr>
        <w:t xml:space="preserve">associated with </w:t>
      </w:r>
      <w:r w:rsidR="00607830" w:rsidRPr="0046618C">
        <w:rPr>
          <w:rFonts w:ascii="Arial" w:hAnsi="Arial" w:cs="Arial"/>
          <w:i/>
          <w:iCs/>
          <w:sz w:val="22"/>
          <w:szCs w:val="22"/>
        </w:rPr>
        <w:t>FMR1</w:t>
      </w:r>
      <w:r w:rsidR="00607830" w:rsidRPr="0046618C">
        <w:rPr>
          <w:rFonts w:ascii="Arial" w:hAnsi="Arial" w:cs="Arial"/>
          <w:sz w:val="22"/>
          <w:szCs w:val="22"/>
        </w:rPr>
        <w:t xml:space="preserve"> premutation</w:t>
      </w:r>
      <w:r w:rsidR="00455A04" w:rsidRPr="0046618C">
        <w:rPr>
          <w:rFonts w:ascii="Arial" w:hAnsi="Arial" w:cs="Arial"/>
          <w:sz w:val="22"/>
          <w:szCs w:val="22"/>
        </w:rPr>
        <w:t xml:space="preserve"> allele</w:t>
      </w:r>
      <w:r w:rsidR="00607830" w:rsidRPr="0046618C">
        <w:rPr>
          <w:rFonts w:ascii="Arial" w:hAnsi="Arial" w:cs="Arial"/>
          <w:sz w:val="22"/>
          <w:szCs w:val="22"/>
        </w:rPr>
        <w:t>s</w:t>
      </w:r>
      <w:r w:rsidR="00455A04" w:rsidRPr="0046618C">
        <w:rPr>
          <w:rFonts w:ascii="Arial" w:hAnsi="Arial" w:cs="Arial"/>
          <w:sz w:val="22"/>
          <w:szCs w:val="22"/>
        </w:rPr>
        <w:t xml:space="preserve">. </w:t>
      </w:r>
      <w:r w:rsidR="000718D5">
        <w:rPr>
          <w:rFonts w:ascii="Arial" w:hAnsi="Arial" w:cs="Arial"/>
          <w:sz w:val="22"/>
          <w:szCs w:val="22"/>
        </w:rPr>
        <w:t xml:space="preserve">While </w:t>
      </w:r>
      <w:r w:rsidR="00455A04" w:rsidRPr="0046618C">
        <w:rPr>
          <w:rFonts w:ascii="Arial" w:hAnsi="Arial" w:cs="Arial"/>
          <w:sz w:val="22"/>
          <w:szCs w:val="22"/>
        </w:rPr>
        <w:t>FXTAS</w:t>
      </w:r>
      <w:r w:rsidR="00607830" w:rsidRPr="0046618C">
        <w:rPr>
          <w:rFonts w:ascii="Arial" w:hAnsi="Arial" w:cs="Arial"/>
          <w:sz w:val="22"/>
          <w:szCs w:val="22"/>
        </w:rPr>
        <w:t xml:space="preserve"> is </w:t>
      </w:r>
      <w:r w:rsidR="000718D5">
        <w:rPr>
          <w:rFonts w:ascii="Arial" w:hAnsi="Arial" w:cs="Arial"/>
          <w:sz w:val="22"/>
          <w:szCs w:val="22"/>
        </w:rPr>
        <w:t xml:space="preserve">far </w:t>
      </w:r>
      <w:r w:rsidR="00607830" w:rsidRPr="0046618C">
        <w:rPr>
          <w:rFonts w:ascii="Arial" w:hAnsi="Arial" w:cs="Arial"/>
          <w:sz w:val="22"/>
          <w:szCs w:val="22"/>
        </w:rPr>
        <w:t xml:space="preserve">more </w:t>
      </w:r>
      <w:r w:rsidR="000718D5">
        <w:rPr>
          <w:rFonts w:ascii="Arial" w:hAnsi="Arial" w:cs="Arial"/>
          <w:sz w:val="22"/>
          <w:szCs w:val="22"/>
        </w:rPr>
        <w:t>penetrant</w:t>
      </w:r>
      <w:r w:rsidR="00607830" w:rsidRPr="0046618C">
        <w:rPr>
          <w:rFonts w:ascii="Arial" w:hAnsi="Arial" w:cs="Arial"/>
          <w:sz w:val="22"/>
          <w:szCs w:val="22"/>
        </w:rPr>
        <w:t xml:space="preserve"> among male relative to female premutation carriers</w:t>
      </w:r>
      <w:r w:rsidR="000718D5">
        <w:rPr>
          <w:rFonts w:ascii="Arial" w:hAnsi="Arial" w:cs="Arial"/>
          <w:sz w:val="22"/>
          <w:szCs w:val="22"/>
        </w:rPr>
        <w:t>, there is increased recognition that a subset of</w:t>
      </w:r>
      <w:r w:rsidR="000718D5" w:rsidRPr="0046618C">
        <w:rPr>
          <w:rFonts w:ascii="Arial" w:hAnsi="Arial" w:cs="Arial"/>
          <w:sz w:val="22"/>
          <w:szCs w:val="22"/>
        </w:rPr>
        <w:t xml:space="preserve"> female premutation carriers develop FXTAS during aging</w:t>
      </w:r>
      <w:r w:rsidR="00EA4F3D" w:rsidRPr="0046618C">
        <w:rPr>
          <w:rFonts w:ascii="Arial" w:hAnsi="Arial" w:cs="Arial"/>
          <w:sz w:val="22"/>
          <w:szCs w:val="22"/>
        </w:rPr>
        <w:t xml:space="preserve"> and </w:t>
      </w:r>
      <w:r w:rsidR="00D07D3D">
        <w:rPr>
          <w:rFonts w:ascii="Arial" w:hAnsi="Arial" w:cs="Arial"/>
          <w:sz w:val="22"/>
          <w:szCs w:val="22"/>
        </w:rPr>
        <w:t xml:space="preserve">that their declines may be severe. </w:t>
      </w:r>
      <w:r w:rsidR="00027054">
        <w:rPr>
          <w:rFonts w:ascii="Arial" w:hAnsi="Arial" w:cs="Arial"/>
          <w:sz w:val="22"/>
          <w:szCs w:val="22"/>
        </w:rPr>
        <w:t>Emerging evidence also suggests that clinical issues during aging and FXTAS</w:t>
      </w:r>
      <w:r w:rsidR="00BD095C" w:rsidRPr="0046618C">
        <w:rPr>
          <w:rFonts w:ascii="Arial" w:hAnsi="Arial" w:cs="Arial"/>
          <w:sz w:val="22"/>
          <w:szCs w:val="22"/>
        </w:rPr>
        <w:t xml:space="preserve"> presentation</w:t>
      </w:r>
      <w:r w:rsidR="00027054">
        <w:rPr>
          <w:rFonts w:ascii="Arial" w:hAnsi="Arial" w:cs="Arial"/>
          <w:sz w:val="22"/>
          <w:szCs w:val="22"/>
        </w:rPr>
        <w:t xml:space="preserve"> each</w:t>
      </w:r>
      <w:r w:rsidR="00607830" w:rsidRPr="0046618C">
        <w:rPr>
          <w:rFonts w:ascii="Arial" w:hAnsi="Arial" w:cs="Arial"/>
          <w:sz w:val="22"/>
          <w:szCs w:val="22"/>
        </w:rPr>
        <w:t xml:space="preserve"> may </w:t>
      </w:r>
      <w:r w:rsidR="00BD095C" w:rsidRPr="0046618C">
        <w:rPr>
          <w:rFonts w:ascii="Arial" w:hAnsi="Arial" w:cs="Arial"/>
          <w:sz w:val="22"/>
          <w:szCs w:val="22"/>
        </w:rPr>
        <w:t>vary</w:t>
      </w:r>
      <w:r w:rsidR="00607830" w:rsidRPr="0046618C">
        <w:rPr>
          <w:rFonts w:ascii="Arial" w:hAnsi="Arial" w:cs="Arial"/>
          <w:sz w:val="22"/>
          <w:szCs w:val="22"/>
        </w:rPr>
        <w:t xml:space="preserve"> in </w:t>
      </w:r>
      <w:r w:rsidR="00DF2EC7" w:rsidRPr="0046618C">
        <w:rPr>
          <w:rFonts w:ascii="Arial" w:hAnsi="Arial" w:cs="Arial"/>
          <w:sz w:val="22"/>
          <w:szCs w:val="22"/>
        </w:rPr>
        <w:t>sex-specific ways</w:t>
      </w:r>
      <w:r w:rsidR="00027054">
        <w:rPr>
          <w:rFonts w:ascii="Arial" w:hAnsi="Arial" w:cs="Arial"/>
          <w:sz w:val="22"/>
          <w:szCs w:val="22"/>
        </w:rPr>
        <w:t xml:space="preserve"> among premutation carriers</w:t>
      </w:r>
      <w:r w:rsidR="00BB2979">
        <w:rPr>
          <w:rFonts w:ascii="Arial" w:hAnsi="Arial" w:cs="Arial"/>
          <w:sz w:val="22"/>
          <w:szCs w:val="22"/>
        </w:rPr>
        <w:t>. These findings</w:t>
      </w:r>
      <w:r w:rsidR="00027054">
        <w:rPr>
          <w:rFonts w:ascii="Arial" w:hAnsi="Arial" w:cs="Arial"/>
          <w:sz w:val="22"/>
          <w:szCs w:val="22"/>
        </w:rPr>
        <w:t xml:space="preserve"> </w:t>
      </w:r>
      <w:r w:rsidR="00BB2979">
        <w:rPr>
          <w:rFonts w:ascii="Arial" w:hAnsi="Arial" w:cs="Arial"/>
          <w:sz w:val="22"/>
          <w:szCs w:val="22"/>
        </w:rPr>
        <w:t>highlight</w:t>
      </w:r>
      <w:r w:rsidR="00027054">
        <w:rPr>
          <w:rFonts w:ascii="Arial" w:hAnsi="Arial" w:cs="Arial"/>
          <w:sz w:val="22"/>
          <w:szCs w:val="22"/>
        </w:rPr>
        <w:t xml:space="preserve"> the urgent need to clarify aging-related changes in females and determine key predictors </w:t>
      </w:r>
      <w:r w:rsidR="00970F38">
        <w:rPr>
          <w:rFonts w:ascii="Arial" w:hAnsi="Arial" w:cs="Arial"/>
          <w:sz w:val="22"/>
          <w:szCs w:val="22"/>
        </w:rPr>
        <w:t>of FXTAS onset</w:t>
      </w:r>
      <w:r w:rsidR="00D7065D">
        <w:rPr>
          <w:rFonts w:ascii="Arial" w:hAnsi="Arial" w:cs="Arial"/>
          <w:sz w:val="22"/>
          <w:szCs w:val="22"/>
        </w:rPr>
        <w:t xml:space="preserve"> so that therapeutic strategies may be introduced early in disease course when they are </w:t>
      </w:r>
      <w:r w:rsidR="00111EDF">
        <w:rPr>
          <w:rFonts w:ascii="Arial" w:hAnsi="Arial" w:cs="Arial"/>
          <w:sz w:val="22"/>
          <w:szCs w:val="22"/>
        </w:rPr>
        <w:t xml:space="preserve">most </w:t>
      </w:r>
      <w:r w:rsidR="00D7065D">
        <w:rPr>
          <w:rFonts w:ascii="Arial" w:hAnsi="Arial" w:cs="Arial"/>
          <w:sz w:val="22"/>
          <w:szCs w:val="22"/>
        </w:rPr>
        <w:t>likely to be effective</w:t>
      </w:r>
      <w:r w:rsidR="00607830" w:rsidRPr="0046618C">
        <w:rPr>
          <w:rFonts w:ascii="Arial" w:hAnsi="Arial" w:cs="Arial"/>
          <w:sz w:val="22"/>
          <w:szCs w:val="22"/>
        </w:rPr>
        <w:t xml:space="preserve">. </w:t>
      </w:r>
      <w:r w:rsidR="001E06BD" w:rsidRPr="0046618C">
        <w:rPr>
          <w:rFonts w:ascii="Arial" w:hAnsi="Arial" w:cs="Arial"/>
          <w:sz w:val="22"/>
          <w:szCs w:val="22"/>
        </w:rPr>
        <w:t xml:space="preserve">During this panel, new results will be presented to </w:t>
      </w:r>
      <w:r w:rsidR="00D7065D">
        <w:rPr>
          <w:rFonts w:ascii="Arial" w:hAnsi="Arial" w:cs="Arial"/>
          <w:sz w:val="22"/>
          <w:szCs w:val="22"/>
        </w:rPr>
        <w:t>define</w:t>
      </w:r>
      <w:r w:rsidR="001E06BD" w:rsidRPr="0046618C">
        <w:rPr>
          <w:rFonts w:ascii="Arial" w:hAnsi="Arial" w:cs="Arial"/>
          <w:sz w:val="22"/>
          <w:szCs w:val="22"/>
        </w:rPr>
        <w:t xml:space="preserve"> clinical phenotypes associated with </w:t>
      </w:r>
      <w:r w:rsidR="00894629">
        <w:rPr>
          <w:rFonts w:ascii="Arial" w:hAnsi="Arial" w:cs="Arial"/>
          <w:sz w:val="22"/>
          <w:szCs w:val="22"/>
        </w:rPr>
        <w:t>aging</w:t>
      </w:r>
      <w:r w:rsidR="001E06BD" w:rsidRPr="0046618C">
        <w:rPr>
          <w:rFonts w:ascii="Arial" w:hAnsi="Arial" w:cs="Arial"/>
          <w:sz w:val="22"/>
          <w:szCs w:val="22"/>
        </w:rPr>
        <w:t xml:space="preserve"> in </w:t>
      </w:r>
      <w:r w:rsidR="00894629">
        <w:rPr>
          <w:rFonts w:ascii="Arial" w:hAnsi="Arial" w:cs="Arial"/>
          <w:sz w:val="22"/>
          <w:szCs w:val="22"/>
        </w:rPr>
        <w:t>female premutation carriers</w:t>
      </w:r>
      <w:r w:rsidR="001E06BD" w:rsidRPr="0046618C">
        <w:rPr>
          <w:rFonts w:ascii="Arial" w:hAnsi="Arial" w:cs="Arial"/>
          <w:sz w:val="22"/>
          <w:szCs w:val="22"/>
        </w:rPr>
        <w:t xml:space="preserve"> and identify predictors of FXTAS degeneration in </w:t>
      </w:r>
      <w:r w:rsidR="00894629">
        <w:rPr>
          <w:rFonts w:ascii="Arial" w:hAnsi="Arial" w:cs="Arial"/>
          <w:sz w:val="22"/>
          <w:szCs w:val="22"/>
        </w:rPr>
        <w:t>women</w:t>
      </w:r>
      <w:r w:rsidR="001E06BD" w:rsidRPr="0046618C">
        <w:rPr>
          <w:rFonts w:ascii="Arial" w:hAnsi="Arial" w:cs="Arial"/>
          <w:sz w:val="22"/>
          <w:szCs w:val="22"/>
        </w:rPr>
        <w:t xml:space="preserve">. </w:t>
      </w:r>
      <w:r w:rsidR="00283F04" w:rsidRPr="0046618C">
        <w:rPr>
          <w:rFonts w:ascii="Arial" w:hAnsi="Arial" w:cs="Arial"/>
          <w:spacing w:val="-2"/>
          <w:sz w:val="22"/>
          <w:szCs w:val="22"/>
        </w:rPr>
        <w:t>This symposium</w:t>
      </w:r>
      <w:r w:rsidR="001E06BD" w:rsidRPr="0046618C">
        <w:rPr>
          <w:rFonts w:ascii="Arial" w:hAnsi="Arial" w:cs="Arial"/>
          <w:spacing w:val="-2"/>
          <w:sz w:val="22"/>
          <w:szCs w:val="22"/>
        </w:rPr>
        <w:t xml:space="preserve"> </w:t>
      </w:r>
      <w:r w:rsidR="00E97B69">
        <w:rPr>
          <w:rFonts w:ascii="Arial" w:hAnsi="Arial" w:cs="Arial"/>
          <w:spacing w:val="-2"/>
          <w:sz w:val="22"/>
          <w:szCs w:val="22"/>
        </w:rPr>
        <w:t>includes</w:t>
      </w:r>
      <w:r w:rsidR="001E06BD" w:rsidRPr="0046618C">
        <w:rPr>
          <w:rFonts w:ascii="Arial" w:hAnsi="Arial" w:cs="Arial"/>
          <w:spacing w:val="-2"/>
          <w:sz w:val="22"/>
          <w:szCs w:val="22"/>
        </w:rPr>
        <w:t xml:space="preserve"> an</w:t>
      </w:r>
      <w:r w:rsidRPr="0046618C">
        <w:rPr>
          <w:rFonts w:ascii="Arial" w:hAnsi="Arial" w:cs="Arial"/>
          <w:spacing w:val="-2"/>
          <w:sz w:val="22"/>
          <w:szCs w:val="22"/>
        </w:rPr>
        <w:t xml:space="preserve"> interdisciplinary, multi-institute panel </w:t>
      </w:r>
      <w:r w:rsidR="00E97B69">
        <w:rPr>
          <w:rFonts w:ascii="Arial" w:hAnsi="Arial" w:cs="Arial"/>
          <w:spacing w:val="-2"/>
          <w:sz w:val="22"/>
          <w:szCs w:val="22"/>
        </w:rPr>
        <w:t>that</w:t>
      </w:r>
      <w:r w:rsidRPr="0046618C">
        <w:rPr>
          <w:rFonts w:ascii="Arial" w:hAnsi="Arial" w:cs="Arial"/>
          <w:spacing w:val="-2"/>
          <w:sz w:val="22"/>
          <w:szCs w:val="22"/>
        </w:rPr>
        <w:t xml:space="preserve"> will </w:t>
      </w:r>
      <w:r w:rsidR="00E97B69">
        <w:rPr>
          <w:rFonts w:ascii="Arial" w:hAnsi="Arial" w:cs="Arial"/>
          <w:spacing w:val="-2"/>
          <w:sz w:val="22"/>
          <w:szCs w:val="22"/>
        </w:rPr>
        <w:t>share</w:t>
      </w:r>
      <w:r w:rsidRPr="0046618C">
        <w:rPr>
          <w:rFonts w:ascii="Arial" w:hAnsi="Arial" w:cs="Arial"/>
          <w:spacing w:val="-2"/>
          <w:sz w:val="22"/>
          <w:szCs w:val="22"/>
        </w:rPr>
        <w:t xml:space="preserve"> new </w:t>
      </w:r>
      <w:r w:rsidR="0073379C" w:rsidRPr="0046618C">
        <w:rPr>
          <w:rFonts w:ascii="Arial" w:hAnsi="Arial" w:cs="Arial"/>
          <w:spacing w:val="-2"/>
          <w:sz w:val="22"/>
          <w:szCs w:val="22"/>
        </w:rPr>
        <w:t>findings</w:t>
      </w:r>
      <w:r w:rsidRPr="0046618C">
        <w:rPr>
          <w:rFonts w:ascii="Arial" w:hAnsi="Arial" w:cs="Arial"/>
          <w:spacing w:val="-2"/>
          <w:sz w:val="22"/>
          <w:szCs w:val="22"/>
        </w:rPr>
        <w:t xml:space="preserve"> on </w:t>
      </w:r>
      <w:r w:rsidR="0073379C" w:rsidRPr="0046618C">
        <w:rPr>
          <w:rFonts w:ascii="Arial" w:hAnsi="Arial" w:cs="Arial"/>
          <w:spacing w:val="-2"/>
          <w:sz w:val="22"/>
          <w:szCs w:val="22"/>
        </w:rPr>
        <w:t>sex-specific patterns of degeneration during aging among female</w:t>
      </w:r>
      <w:r w:rsidRPr="0046618C">
        <w:rPr>
          <w:rFonts w:ascii="Arial" w:hAnsi="Arial" w:cs="Arial"/>
          <w:spacing w:val="-2"/>
          <w:sz w:val="22"/>
          <w:szCs w:val="22"/>
        </w:rPr>
        <w:t xml:space="preserve"> </w:t>
      </w:r>
      <w:r w:rsidRPr="0046618C">
        <w:rPr>
          <w:rFonts w:ascii="Arial" w:hAnsi="Arial" w:cs="Arial"/>
          <w:i/>
          <w:spacing w:val="-2"/>
          <w:sz w:val="22"/>
          <w:szCs w:val="22"/>
        </w:rPr>
        <w:t xml:space="preserve">FMR1 </w:t>
      </w:r>
      <w:r w:rsidRPr="0046618C">
        <w:rPr>
          <w:rFonts w:ascii="Arial" w:hAnsi="Arial" w:cs="Arial"/>
          <w:spacing w:val="-2"/>
          <w:sz w:val="22"/>
          <w:szCs w:val="22"/>
        </w:rPr>
        <w:t xml:space="preserve">premutation </w:t>
      </w:r>
      <w:r w:rsidR="0073379C" w:rsidRPr="0046618C">
        <w:rPr>
          <w:rFonts w:ascii="Arial" w:hAnsi="Arial" w:cs="Arial"/>
          <w:spacing w:val="-2"/>
          <w:sz w:val="22"/>
          <w:szCs w:val="22"/>
        </w:rPr>
        <w:t>carriers</w:t>
      </w:r>
      <w:r w:rsidRPr="0046618C">
        <w:rPr>
          <w:rFonts w:ascii="Arial" w:hAnsi="Arial" w:cs="Arial"/>
          <w:spacing w:val="-2"/>
          <w:sz w:val="22"/>
          <w:szCs w:val="22"/>
        </w:rPr>
        <w:t>.</w:t>
      </w:r>
    </w:p>
    <w:p w14:paraId="0451782E" w14:textId="77777777" w:rsidR="00A30BB2" w:rsidRPr="0046618C" w:rsidRDefault="00A30BB2" w:rsidP="00D25E09">
      <w:pPr>
        <w:spacing w:after="0" w:line="240" w:lineRule="auto"/>
        <w:rPr>
          <w:rFonts w:ascii="Arial" w:hAnsi="Arial" w:cs="Arial"/>
          <w:spacing w:val="-2"/>
          <w:sz w:val="22"/>
          <w:szCs w:val="22"/>
        </w:rPr>
      </w:pPr>
    </w:p>
    <w:p w14:paraId="38C665F7" w14:textId="4F8BD0C4" w:rsidR="00A30BB2" w:rsidRDefault="00776C13" w:rsidP="00D25E09">
      <w:pPr>
        <w:spacing w:after="0" w:line="240" w:lineRule="auto"/>
        <w:rPr>
          <w:rFonts w:ascii="Arial" w:eastAsia="Calibri" w:hAnsi="Arial" w:cs="Arial"/>
          <w:b/>
          <w:kern w:val="0"/>
          <w:sz w:val="22"/>
          <w:szCs w:val="22"/>
          <w14:ligatures w14:val="none"/>
        </w:rPr>
      </w:pPr>
      <w:r w:rsidRPr="00776C13">
        <w:rPr>
          <w:rFonts w:ascii="Arial" w:eastAsia="Calibri" w:hAnsi="Arial" w:cs="Arial"/>
          <w:b/>
          <w:kern w:val="0"/>
          <w:sz w:val="22"/>
          <w:szCs w:val="22"/>
          <w14:ligatures w14:val="none"/>
        </w:rPr>
        <w:t xml:space="preserve">Paper 1 of </w:t>
      </w:r>
      <w:r w:rsidR="00050C6C" w:rsidRPr="0046618C">
        <w:rPr>
          <w:rFonts w:ascii="Arial" w:eastAsia="Calibri" w:hAnsi="Arial" w:cs="Arial"/>
          <w:b/>
          <w:kern w:val="0"/>
          <w:sz w:val="22"/>
          <w:szCs w:val="22"/>
          <w14:ligatures w14:val="none"/>
        </w:rPr>
        <w:t>4</w:t>
      </w:r>
    </w:p>
    <w:p w14:paraId="4918A421" w14:textId="77777777" w:rsidR="00BC4D08" w:rsidRPr="00776C13" w:rsidRDefault="00BC4D08" w:rsidP="00D25E09">
      <w:pPr>
        <w:spacing w:after="0" w:line="240" w:lineRule="auto"/>
        <w:rPr>
          <w:rFonts w:ascii="Arial" w:eastAsia="Calibri" w:hAnsi="Arial" w:cs="Arial"/>
          <w:b/>
          <w:kern w:val="0"/>
          <w:sz w:val="22"/>
          <w:szCs w:val="22"/>
          <w14:ligatures w14:val="none"/>
        </w:rPr>
      </w:pPr>
    </w:p>
    <w:p w14:paraId="3F9DD91B" w14:textId="77777777" w:rsidR="00D21834" w:rsidRPr="00D21834" w:rsidRDefault="00D21834" w:rsidP="00D25E09">
      <w:pPr>
        <w:spacing w:after="0" w:line="240" w:lineRule="auto"/>
        <w:rPr>
          <w:rFonts w:ascii="Arial" w:eastAsia="Times New Roman" w:hAnsi="Arial" w:cs="Arial"/>
          <w:bCs/>
          <w:kern w:val="0"/>
          <w:sz w:val="22"/>
          <w:szCs w:val="22"/>
          <w:lang w:val="en"/>
          <w14:ligatures w14:val="none"/>
        </w:rPr>
      </w:pPr>
      <w:r w:rsidRPr="00D21834">
        <w:rPr>
          <w:rFonts w:ascii="Arial" w:eastAsia="Times New Roman" w:hAnsi="Arial" w:cs="Arial"/>
          <w:b/>
          <w:kern w:val="0"/>
          <w:sz w:val="22"/>
          <w:szCs w:val="22"/>
          <w:lang w:val="en"/>
          <w14:ligatures w14:val="none"/>
        </w:rPr>
        <w:t xml:space="preserve">Title: </w:t>
      </w:r>
      <w:r w:rsidRPr="00D21834">
        <w:rPr>
          <w:rFonts w:ascii="Arial" w:eastAsia="Times New Roman" w:hAnsi="Arial" w:cs="Arial"/>
          <w:bCs/>
          <w:kern w:val="0"/>
          <w:sz w:val="22"/>
          <w:szCs w:val="22"/>
          <w:lang w:val="en"/>
          <w14:ligatures w14:val="none"/>
        </w:rPr>
        <w:t xml:space="preserve">Sensorimotor, memory, and brain changes associated with aging in females with premutation alleles of the Fragile X gene, </w:t>
      </w:r>
      <w:r w:rsidRPr="00D21834">
        <w:rPr>
          <w:rFonts w:ascii="Arial" w:eastAsia="Times New Roman" w:hAnsi="Arial" w:cs="Arial"/>
          <w:bCs/>
          <w:i/>
          <w:iCs/>
          <w:kern w:val="0"/>
          <w:sz w:val="22"/>
          <w:szCs w:val="22"/>
          <w:lang w:val="en"/>
          <w14:ligatures w14:val="none"/>
        </w:rPr>
        <w:t>FMR1</w:t>
      </w:r>
    </w:p>
    <w:p w14:paraId="259EB4A8" w14:textId="77777777" w:rsidR="00D21834" w:rsidRPr="00D21834" w:rsidRDefault="00D21834" w:rsidP="00D25E09">
      <w:pPr>
        <w:spacing w:after="0" w:line="240" w:lineRule="auto"/>
        <w:rPr>
          <w:rFonts w:ascii="Arial" w:eastAsia="Times New Roman" w:hAnsi="Arial" w:cs="Arial"/>
          <w:b/>
          <w:kern w:val="0"/>
          <w:sz w:val="22"/>
          <w:szCs w:val="22"/>
          <w:lang w:val="en"/>
          <w14:ligatures w14:val="none"/>
        </w:rPr>
      </w:pPr>
    </w:p>
    <w:p w14:paraId="54854E52" w14:textId="5DF50691" w:rsidR="00D21834" w:rsidRDefault="00D21834" w:rsidP="00D25E09">
      <w:pPr>
        <w:spacing w:after="0" w:line="240" w:lineRule="auto"/>
        <w:rPr>
          <w:rFonts w:ascii="Arial" w:eastAsia="Arial" w:hAnsi="Arial" w:cs="Arial"/>
          <w:kern w:val="0"/>
          <w:sz w:val="22"/>
          <w:szCs w:val="22"/>
          <w:vertAlign w:val="superscript"/>
          <w:lang w:val="en"/>
          <w14:ligatures w14:val="none"/>
        </w:rPr>
      </w:pPr>
      <w:r w:rsidRPr="00D21834">
        <w:rPr>
          <w:rFonts w:ascii="Arial" w:eastAsia="Arial" w:hAnsi="Arial" w:cs="Arial"/>
          <w:b/>
          <w:kern w:val="0"/>
          <w:sz w:val="22"/>
          <w:szCs w:val="22"/>
          <w:lang w:val="en"/>
          <w14:ligatures w14:val="none"/>
        </w:rPr>
        <w:t>Authors</w:t>
      </w:r>
      <w:r w:rsidRPr="00D21834">
        <w:rPr>
          <w:rFonts w:ascii="Arial" w:eastAsia="Arial" w:hAnsi="Arial" w:cs="Arial"/>
          <w:kern w:val="0"/>
          <w:sz w:val="22"/>
          <w:szCs w:val="22"/>
          <w:lang w:val="en"/>
          <w14:ligatures w14:val="none"/>
        </w:rPr>
        <w:t>: Matthew W. Mosconi</w:t>
      </w:r>
      <w:r w:rsidRPr="00D21834">
        <w:rPr>
          <w:rFonts w:ascii="Arial" w:eastAsia="Arial" w:hAnsi="Arial" w:cs="Arial"/>
          <w:kern w:val="0"/>
          <w:sz w:val="22"/>
          <w:szCs w:val="22"/>
          <w:vertAlign w:val="superscript"/>
          <w:lang w:val="en"/>
          <w14:ligatures w14:val="none"/>
        </w:rPr>
        <w:t>1,2</w:t>
      </w:r>
      <w:r w:rsidRPr="00D21834">
        <w:rPr>
          <w:rFonts w:ascii="Arial" w:eastAsia="Arial" w:hAnsi="Arial" w:cs="Arial"/>
          <w:kern w:val="0"/>
          <w:sz w:val="22"/>
          <w:szCs w:val="22"/>
          <w:lang w:val="en"/>
          <w14:ligatures w14:val="none"/>
        </w:rPr>
        <w:t>, Robin Shafer</w:t>
      </w:r>
      <w:r w:rsidRPr="00D21834">
        <w:rPr>
          <w:rFonts w:ascii="Arial" w:eastAsia="Arial" w:hAnsi="Arial" w:cs="Arial"/>
          <w:kern w:val="0"/>
          <w:sz w:val="22"/>
          <w:szCs w:val="22"/>
          <w:vertAlign w:val="superscript"/>
          <w:lang w:val="en"/>
          <w14:ligatures w14:val="none"/>
        </w:rPr>
        <w:t>1</w:t>
      </w:r>
      <w:r w:rsidRPr="00D21834">
        <w:rPr>
          <w:rFonts w:ascii="Arial" w:eastAsia="Arial" w:hAnsi="Arial" w:cs="Arial"/>
          <w:kern w:val="0"/>
          <w:sz w:val="22"/>
          <w:szCs w:val="22"/>
          <w:lang w:val="en"/>
          <w14:ligatures w14:val="none"/>
        </w:rPr>
        <w:t>, Kathryn Unruh</w:t>
      </w:r>
      <w:r w:rsidRPr="00D21834">
        <w:rPr>
          <w:rFonts w:ascii="Arial" w:eastAsia="Arial" w:hAnsi="Arial" w:cs="Arial"/>
          <w:kern w:val="0"/>
          <w:sz w:val="22"/>
          <w:szCs w:val="22"/>
          <w:vertAlign w:val="superscript"/>
          <w:lang w:val="en"/>
          <w14:ligatures w14:val="none"/>
        </w:rPr>
        <w:t>1</w:t>
      </w:r>
      <w:r w:rsidRPr="00D21834">
        <w:rPr>
          <w:rFonts w:ascii="Arial" w:eastAsia="Arial" w:hAnsi="Arial" w:cs="Arial"/>
          <w:kern w:val="0"/>
          <w:sz w:val="22"/>
          <w:szCs w:val="22"/>
          <w:lang w:val="en"/>
          <w14:ligatures w14:val="none"/>
        </w:rPr>
        <w:t>, Abigail Driggers</w:t>
      </w:r>
      <w:r w:rsidRPr="00D21834">
        <w:rPr>
          <w:rFonts w:ascii="Arial" w:eastAsia="Arial" w:hAnsi="Arial" w:cs="Arial"/>
          <w:kern w:val="0"/>
          <w:sz w:val="22"/>
          <w:szCs w:val="22"/>
          <w:vertAlign w:val="superscript"/>
          <w:lang w:val="en"/>
          <w14:ligatures w14:val="none"/>
        </w:rPr>
        <w:t>1,</w:t>
      </w:r>
      <w:r w:rsidR="0096156E">
        <w:rPr>
          <w:rStyle w:val="FootnoteReference"/>
          <w:rFonts w:eastAsia="Arial" w:cs="Arial"/>
          <w:kern w:val="0"/>
          <w:lang w:val="en"/>
          <w14:ligatures w14:val="none"/>
        </w:rPr>
        <w:footnoteReference w:id="5"/>
      </w:r>
      <w:r w:rsidRPr="00D21834">
        <w:rPr>
          <w:rFonts w:ascii="Arial" w:eastAsia="Arial" w:hAnsi="Arial" w:cs="Arial"/>
          <w:kern w:val="0"/>
          <w:sz w:val="22"/>
          <w:szCs w:val="22"/>
          <w:lang w:val="en"/>
          <w14:ligatures w14:val="none"/>
        </w:rPr>
        <w:t>, Sydney Gardner</w:t>
      </w:r>
      <w:r w:rsidRPr="00D21834">
        <w:rPr>
          <w:rFonts w:ascii="Arial" w:eastAsia="Arial" w:hAnsi="Arial" w:cs="Arial"/>
          <w:kern w:val="0"/>
          <w:sz w:val="22"/>
          <w:szCs w:val="22"/>
          <w:vertAlign w:val="superscript"/>
          <w:lang w:val="en"/>
          <w14:ligatures w14:val="none"/>
        </w:rPr>
        <w:t>1</w:t>
      </w:r>
      <w:r w:rsidRPr="00D21834">
        <w:rPr>
          <w:rFonts w:ascii="Arial" w:eastAsia="Arial" w:hAnsi="Arial" w:cs="Arial"/>
          <w:kern w:val="0"/>
          <w:sz w:val="22"/>
          <w:szCs w:val="22"/>
          <w:lang w:val="en"/>
          <w14:ligatures w14:val="none"/>
        </w:rPr>
        <w:t>, Sophia Peterson</w:t>
      </w:r>
      <w:r w:rsidRPr="00D21834">
        <w:rPr>
          <w:rFonts w:ascii="Arial" w:eastAsia="Arial" w:hAnsi="Arial" w:cs="Arial"/>
          <w:kern w:val="0"/>
          <w:sz w:val="22"/>
          <w:szCs w:val="22"/>
          <w:vertAlign w:val="superscript"/>
          <w:lang w:val="en"/>
          <w14:ligatures w14:val="none"/>
        </w:rPr>
        <w:t>1</w:t>
      </w:r>
      <w:r w:rsidRPr="00D21834">
        <w:rPr>
          <w:rFonts w:ascii="Arial" w:eastAsia="Arial" w:hAnsi="Arial" w:cs="Arial"/>
          <w:kern w:val="0"/>
          <w:sz w:val="22"/>
          <w:szCs w:val="22"/>
          <w:lang w:val="en"/>
          <w14:ligatures w14:val="none"/>
        </w:rPr>
        <w:t>, Cassandra Stevens</w:t>
      </w:r>
      <w:r w:rsidRPr="00D21834">
        <w:rPr>
          <w:rFonts w:ascii="Arial" w:eastAsia="Arial" w:hAnsi="Arial" w:cs="Arial"/>
          <w:kern w:val="0"/>
          <w:sz w:val="22"/>
          <w:szCs w:val="22"/>
          <w:vertAlign w:val="superscript"/>
          <w:lang w:val="en"/>
          <w14:ligatures w14:val="none"/>
        </w:rPr>
        <w:t>1,2</w:t>
      </w:r>
      <w:r w:rsidRPr="00D21834">
        <w:rPr>
          <w:rFonts w:ascii="Arial" w:eastAsia="Arial" w:hAnsi="Arial" w:cs="Arial"/>
          <w:kern w:val="0"/>
          <w:sz w:val="22"/>
          <w:szCs w:val="22"/>
          <w:lang w:val="en"/>
          <w14:ligatures w14:val="none"/>
        </w:rPr>
        <w:t>, Kristen McGatlin</w:t>
      </w:r>
      <w:r w:rsidR="0096156E">
        <w:rPr>
          <w:rStyle w:val="FootnoteReference"/>
          <w:rFonts w:eastAsia="Arial" w:cs="Arial"/>
          <w:kern w:val="0"/>
          <w:lang w:val="en"/>
          <w14:ligatures w14:val="none"/>
        </w:rPr>
        <w:footnoteReference w:id="6"/>
      </w:r>
      <w:r w:rsidRPr="00D21834">
        <w:rPr>
          <w:rFonts w:ascii="Arial" w:eastAsia="Arial" w:hAnsi="Arial" w:cs="Arial"/>
          <w:kern w:val="0"/>
          <w:sz w:val="22"/>
          <w:szCs w:val="22"/>
          <w:lang w:val="en"/>
          <w14:ligatures w14:val="none"/>
        </w:rPr>
        <w:t>, Andrea Lee</w:t>
      </w:r>
      <w:r w:rsidR="0096156E">
        <w:rPr>
          <w:rStyle w:val="FootnoteReference"/>
          <w:rFonts w:eastAsia="Arial" w:cs="Arial"/>
          <w:kern w:val="0"/>
          <w:lang w:val="en"/>
          <w14:ligatures w14:val="none"/>
        </w:rPr>
        <w:footnoteReference w:id="7"/>
      </w:r>
      <w:r w:rsidRPr="00D21834">
        <w:rPr>
          <w:rFonts w:ascii="Arial" w:eastAsia="Arial" w:hAnsi="Arial" w:cs="Arial"/>
          <w:kern w:val="0"/>
          <w:sz w:val="22"/>
          <w:szCs w:val="22"/>
          <w:lang w:val="en"/>
          <w14:ligatures w14:val="none"/>
        </w:rPr>
        <w:t>, Richard Dubinsky</w:t>
      </w:r>
      <w:r w:rsidR="009A1116">
        <w:rPr>
          <w:rFonts w:ascii="Arial" w:eastAsia="Arial" w:hAnsi="Arial" w:cs="Arial"/>
          <w:kern w:val="0"/>
          <w:sz w:val="22"/>
          <w:szCs w:val="22"/>
          <w:vertAlign w:val="superscript"/>
          <w:lang w:val="en"/>
          <w14:ligatures w14:val="none"/>
        </w:rPr>
        <w:t>7</w:t>
      </w:r>
      <w:r w:rsidRPr="00D21834">
        <w:rPr>
          <w:rFonts w:ascii="Arial" w:eastAsia="Arial" w:hAnsi="Arial" w:cs="Arial"/>
          <w:kern w:val="0"/>
          <w:sz w:val="22"/>
          <w:szCs w:val="22"/>
          <w:lang w:val="en"/>
          <w14:ligatures w14:val="none"/>
        </w:rPr>
        <w:t>, Randi J. Hagerman</w:t>
      </w:r>
      <w:r w:rsidR="00174505">
        <w:rPr>
          <w:rFonts w:ascii="Arial" w:eastAsia="Arial" w:hAnsi="Arial" w:cs="Arial"/>
          <w:kern w:val="0"/>
          <w:sz w:val="22"/>
          <w:szCs w:val="22"/>
          <w:vertAlign w:val="superscript"/>
          <w:lang w:val="en"/>
          <w14:ligatures w14:val="none"/>
        </w:rPr>
        <w:t>4</w:t>
      </w:r>
      <w:r w:rsidRPr="00D21834">
        <w:rPr>
          <w:rFonts w:ascii="Arial" w:eastAsia="Arial" w:hAnsi="Arial" w:cs="Arial"/>
          <w:kern w:val="0"/>
          <w:sz w:val="22"/>
          <w:szCs w:val="22"/>
          <w:lang w:val="en"/>
          <w14:ligatures w14:val="none"/>
        </w:rPr>
        <w:t>, Flora Tassone</w:t>
      </w:r>
      <w:r w:rsidR="0096156E">
        <w:rPr>
          <w:rStyle w:val="FootnoteReference"/>
          <w:rFonts w:eastAsia="Arial" w:cs="Arial"/>
          <w:kern w:val="0"/>
          <w:lang w:val="en"/>
          <w14:ligatures w14:val="none"/>
        </w:rPr>
        <w:footnoteReference w:id="8"/>
      </w:r>
      <w:r w:rsidRPr="00D21834">
        <w:rPr>
          <w:rFonts w:ascii="Arial" w:eastAsia="Arial" w:hAnsi="Arial" w:cs="Arial"/>
          <w:kern w:val="0"/>
          <w:sz w:val="22"/>
          <w:szCs w:val="22"/>
          <w:lang w:val="en"/>
          <w14:ligatures w14:val="none"/>
        </w:rPr>
        <w:t>, Heather Bailey</w:t>
      </w:r>
      <w:r w:rsidR="00BC4D08">
        <w:rPr>
          <w:rFonts w:ascii="Arial" w:eastAsia="Arial" w:hAnsi="Arial" w:cs="Arial"/>
          <w:kern w:val="0"/>
          <w:sz w:val="22"/>
          <w:szCs w:val="22"/>
          <w:vertAlign w:val="superscript"/>
          <w:lang w:val="en"/>
          <w14:ligatures w14:val="none"/>
        </w:rPr>
        <w:t>6</w:t>
      </w:r>
    </w:p>
    <w:p w14:paraId="7C838B17" w14:textId="77777777" w:rsidR="00C41B96" w:rsidRPr="00D21834" w:rsidRDefault="00C41B96" w:rsidP="00D25E09">
      <w:pPr>
        <w:spacing w:after="0" w:line="240" w:lineRule="auto"/>
        <w:rPr>
          <w:rFonts w:ascii="Arial" w:eastAsia="Calibri" w:hAnsi="Arial" w:cs="Arial"/>
          <w:kern w:val="0"/>
          <w:sz w:val="22"/>
          <w:szCs w:val="22"/>
          <w14:ligatures w14:val="none"/>
        </w:rPr>
      </w:pPr>
    </w:p>
    <w:p w14:paraId="191A8FF6" w14:textId="1EFB9449" w:rsidR="00D21834" w:rsidRDefault="00D21834" w:rsidP="00D25E09">
      <w:pPr>
        <w:spacing w:after="0" w:line="240" w:lineRule="auto"/>
        <w:rPr>
          <w:rFonts w:ascii="Arial" w:eastAsia="Arial" w:hAnsi="Arial" w:cs="Arial"/>
          <w:kern w:val="0"/>
          <w:sz w:val="22"/>
          <w:szCs w:val="22"/>
          <w:lang w:val="en"/>
          <w14:ligatures w14:val="none"/>
        </w:rPr>
      </w:pPr>
      <w:r w:rsidRPr="00D21834">
        <w:rPr>
          <w:rFonts w:ascii="Arial" w:eastAsia="Arial" w:hAnsi="Arial" w:cs="Arial"/>
          <w:b/>
          <w:bCs/>
          <w:kern w:val="0"/>
          <w:sz w:val="22"/>
          <w:szCs w:val="22"/>
          <w:lang w:val="en"/>
          <w14:ligatures w14:val="none"/>
        </w:rPr>
        <w:t xml:space="preserve">Introduction: </w:t>
      </w:r>
      <w:r w:rsidRPr="00D21834">
        <w:rPr>
          <w:rFonts w:ascii="Arial" w:eastAsia="Arial" w:hAnsi="Arial" w:cs="Arial"/>
          <w:kern w:val="0"/>
          <w:sz w:val="22"/>
          <w:szCs w:val="22"/>
          <w:lang w:val="en"/>
          <w14:ligatures w14:val="none"/>
        </w:rPr>
        <w:t xml:space="preserve">Premutation alleles of the Fragile X gene, </w:t>
      </w:r>
      <w:r w:rsidRPr="00D21834">
        <w:rPr>
          <w:rFonts w:ascii="Arial" w:eastAsia="Arial" w:hAnsi="Arial" w:cs="Arial"/>
          <w:i/>
          <w:iCs/>
          <w:kern w:val="0"/>
          <w:sz w:val="22"/>
          <w:szCs w:val="22"/>
          <w:lang w:val="en"/>
          <w14:ligatures w14:val="none"/>
        </w:rPr>
        <w:t>FMR1</w:t>
      </w:r>
      <w:r w:rsidRPr="00D21834">
        <w:rPr>
          <w:rFonts w:ascii="Arial" w:eastAsia="Arial" w:hAnsi="Arial" w:cs="Arial"/>
          <w:kern w:val="0"/>
          <w:sz w:val="22"/>
          <w:szCs w:val="22"/>
          <w:lang w:val="en"/>
          <w14:ligatures w14:val="none"/>
        </w:rPr>
        <w:t xml:space="preserve">, are associated with a range of developmental, psychiatric, and medical issues. Fragile X-associated tremor/ataxia syndrome (FXTAS) represents the most severe medical condition associated with </w:t>
      </w:r>
      <w:r w:rsidRPr="00D21834">
        <w:rPr>
          <w:rFonts w:ascii="Arial" w:eastAsia="Arial" w:hAnsi="Arial" w:cs="Arial"/>
          <w:i/>
          <w:iCs/>
          <w:kern w:val="0"/>
          <w:sz w:val="22"/>
          <w:szCs w:val="22"/>
          <w:lang w:val="en"/>
          <w14:ligatures w14:val="none"/>
        </w:rPr>
        <w:t>FMR1</w:t>
      </w:r>
      <w:r w:rsidRPr="00D21834">
        <w:rPr>
          <w:rFonts w:ascii="Arial" w:eastAsia="Arial" w:hAnsi="Arial" w:cs="Arial"/>
          <w:kern w:val="0"/>
          <w:sz w:val="22"/>
          <w:szCs w:val="22"/>
          <w:lang w:val="en"/>
          <w14:ligatures w14:val="none"/>
        </w:rPr>
        <w:t xml:space="preserve"> premutations. It is defined by action tremor, ataxic gait, and white matter degeneration of the cerebellum, but separate clinical and brain changes also may be present, including changes in executive and memory functions and white matter degeneration in cerebrum </w:t>
      </w:r>
      <w:r w:rsidR="00A93251">
        <w:rPr>
          <w:rFonts w:ascii="Arial" w:eastAsia="Arial" w:hAnsi="Arial" w:cs="Arial"/>
          <w:kern w:val="0"/>
          <w:sz w:val="22"/>
          <w:szCs w:val="22"/>
          <w:lang w:val="en"/>
          <w14:ligatures w14:val="none"/>
        </w:rPr>
        <w:t>and</w:t>
      </w:r>
      <w:r w:rsidRPr="00D21834">
        <w:rPr>
          <w:rFonts w:ascii="Arial" w:eastAsia="Arial" w:hAnsi="Arial" w:cs="Arial"/>
          <w:kern w:val="0"/>
          <w:sz w:val="22"/>
          <w:szCs w:val="22"/>
          <w:lang w:val="en"/>
          <w14:ligatures w14:val="none"/>
        </w:rPr>
        <w:t xml:space="preserve"> corpus callosum. Diagnostic criteria for FXTAS were originally defined based on observations of male premutation carriers, but recent evidence suggests that FXTAS presentation may vary across sexes. The present study examined quantitative sensorimotor, memory, and brain features of aging in female premutation carriers with and without FXTAS.  </w:t>
      </w:r>
    </w:p>
    <w:p w14:paraId="78647BE1" w14:textId="77777777" w:rsidR="00C41B96" w:rsidRPr="00D21834" w:rsidRDefault="00C41B96" w:rsidP="00D25E09">
      <w:pPr>
        <w:spacing w:after="0" w:line="240" w:lineRule="auto"/>
        <w:rPr>
          <w:rFonts w:ascii="Arial" w:eastAsia="Times New Roman" w:hAnsi="Arial" w:cs="Arial"/>
          <w:kern w:val="0"/>
          <w:sz w:val="22"/>
          <w:szCs w:val="22"/>
          <w:lang w:val="en"/>
          <w14:ligatures w14:val="none"/>
        </w:rPr>
      </w:pPr>
    </w:p>
    <w:p w14:paraId="3DAD1F77" w14:textId="6FC891A5" w:rsidR="00BF3D8B" w:rsidRDefault="00D21834" w:rsidP="00D25E09">
      <w:pPr>
        <w:spacing w:after="0" w:line="240" w:lineRule="auto"/>
        <w:rPr>
          <w:rFonts w:ascii="Arial" w:eastAsia="Arial" w:hAnsi="Arial" w:cs="Arial"/>
          <w:kern w:val="0"/>
          <w:sz w:val="22"/>
          <w:szCs w:val="22"/>
          <w:lang w:val="en"/>
          <w14:ligatures w14:val="none"/>
        </w:rPr>
      </w:pPr>
      <w:r w:rsidRPr="00D21834">
        <w:rPr>
          <w:rFonts w:ascii="Arial" w:eastAsia="Arial" w:hAnsi="Arial" w:cs="Arial"/>
          <w:b/>
          <w:bCs/>
          <w:kern w:val="0"/>
          <w:sz w:val="22"/>
          <w:szCs w:val="22"/>
          <w:lang w:val="en"/>
          <w14:ligatures w14:val="none"/>
        </w:rPr>
        <w:t xml:space="preserve">Methods: </w:t>
      </w:r>
      <w:r w:rsidRPr="00D21834">
        <w:rPr>
          <w:rFonts w:ascii="Arial" w:eastAsia="Arial" w:hAnsi="Arial" w:cs="Arial"/>
          <w:bCs/>
          <w:kern w:val="0"/>
          <w:sz w:val="22"/>
          <w:szCs w:val="22"/>
          <w:lang w:val="en"/>
          <w14:ligatures w14:val="none"/>
        </w:rPr>
        <w:t xml:space="preserve">We have studied 32 female premutation carriers ages 47-73 years and 21 age-matched female controls. All participants have completed genetic testing, clinical evaluations, T2-weighted MRIs, and quantitative tests of sensorimotor and memory functions. </w:t>
      </w:r>
      <w:r w:rsidRPr="00D21834">
        <w:rPr>
          <w:rFonts w:ascii="Arial" w:eastAsia="Arial" w:hAnsi="Arial" w:cs="Arial"/>
          <w:kern w:val="0"/>
          <w:sz w:val="22"/>
          <w:szCs w:val="22"/>
          <w:lang w:val="en"/>
          <w14:ligatures w14:val="none"/>
        </w:rPr>
        <w:t xml:space="preserve">To assess sensorimotor abilities, participants completed a test of precision grip force while receiving visual feedback. During this test, participants pressed on opposing load cells with their thumb and forefinger while viewing a static “TARGET” bar and a “FORCE” bar </w:t>
      </w:r>
      <w:r w:rsidRPr="00D21834">
        <w:rPr>
          <w:rFonts w:ascii="Arial" w:eastAsia="Arial" w:hAnsi="Arial" w:cs="Arial"/>
          <w:kern w:val="0"/>
          <w:sz w:val="22"/>
          <w:szCs w:val="22"/>
          <w:lang w:val="en"/>
          <w14:ligatures w14:val="none"/>
        </w:rPr>
        <w:lastRenderedPageBreak/>
        <w:t xml:space="preserve">that moved upwards with increased force. They were instructed to press on the load cells with their dominant hand so that the FORCE bar reached the level of the TARGET bar and then to maintain their force level as steady as possible for 15 sec. Reaction time, accuracy of initial force output, approximate entropy (ApEN; i.e., regularity) and standard deviation of the force time series were examined. To assess memory functions, verbal and visual paired associates tasks were administered. </w:t>
      </w:r>
    </w:p>
    <w:p w14:paraId="6634CFA4" w14:textId="77777777" w:rsidR="00C41B96" w:rsidRPr="00D21834" w:rsidRDefault="00C41B96" w:rsidP="00D25E09">
      <w:pPr>
        <w:spacing w:after="0" w:line="240" w:lineRule="auto"/>
        <w:rPr>
          <w:rFonts w:ascii="Arial" w:eastAsia="Arial" w:hAnsi="Arial" w:cs="Arial"/>
          <w:kern w:val="0"/>
          <w:sz w:val="22"/>
          <w:szCs w:val="22"/>
          <w:lang w:val="en"/>
          <w14:ligatures w14:val="none"/>
        </w:rPr>
      </w:pPr>
    </w:p>
    <w:p w14:paraId="59802CB3" w14:textId="2F9E2BC3" w:rsidR="00D21834" w:rsidRDefault="00D21834" w:rsidP="00D25E09">
      <w:pPr>
        <w:spacing w:after="0" w:line="240" w:lineRule="auto"/>
        <w:rPr>
          <w:rFonts w:ascii="Arial" w:eastAsia="Arial" w:hAnsi="Arial" w:cs="Arial"/>
          <w:bCs/>
          <w:kern w:val="0"/>
          <w:sz w:val="22"/>
          <w:szCs w:val="22"/>
          <w:lang w:val="en"/>
          <w14:ligatures w14:val="none"/>
        </w:rPr>
      </w:pPr>
      <w:r w:rsidRPr="00D21834">
        <w:rPr>
          <w:rFonts w:ascii="Arial" w:eastAsia="Arial" w:hAnsi="Arial" w:cs="Arial"/>
          <w:b/>
          <w:bCs/>
          <w:kern w:val="0"/>
          <w:sz w:val="22"/>
          <w:szCs w:val="22"/>
          <w:lang w:val="en"/>
          <w14:ligatures w14:val="none"/>
        </w:rPr>
        <w:t xml:space="preserve">Results: </w:t>
      </w:r>
      <w:r w:rsidRPr="00D21834">
        <w:rPr>
          <w:rFonts w:ascii="Arial" w:eastAsia="Arial" w:hAnsi="Arial" w:cs="Arial"/>
          <w:bCs/>
          <w:kern w:val="0"/>
          <w:sz w:val="22"/>
          <w:szCs w:val="22"/>
          <w:lang w:val="en"/>
          <w14:ligatures w14:val="none"/>
        </w:rPr>
        <w:t xml:space="preserve">Preliminary analyses of 16 premutation carriers, including 7 diagnosed with FXTAS, and 11 controls have been completed. Analyses of the full sample (N=53) will be presented at the Conference. During precision grip testing, female premutation carriers showed increased sustained force regularity (p=0.001, one-tailed; Cohen’s d=1.33) and variability relative to controls (p&lt;0.001, one-tailed; Cohen’s d=1.40). Their reaction times and accuracy of initial force output were not different from controls (p’s&gt;0.41; d’s&lt;0.31). During memory testing, premutation carriers showed reduced verbal (p=0.049, one-tailed; Cohen’s d=0.74) and visual episodic memory abilities, though differences in visual memory were not significant (p=0.09, one-tailed; Cohen’s d=0.43). FXTAS females showed elevated force regularity and variability during precision gripping relative to controls and asymptomatic carriers (entropy: p=0.009; </w:t>
      </w:r>
      <w:r w:rsidR="00F07AC3">
        <w:rPr>
          <w:rFonts w:ascii="Arial" w:eastAsia="Arial" w:hAnsi="Arial" w:cs="Arial"/>
          <w:bCs/>
          <w:kern w:val="0"/>
          <w:sz w:val="22"/>
          <w:szCs w:val="22"/>
          <w:lang w:val="en"/>
          <w14:ligatures w14:val="none"/>
        </w:rPr>
        <w:t>variability</w:t>
      </w:r>
      <w:r w:rsidRPr="00D21834">
        <w:rPr>
          <w:rFonts w:ascii="Arial" w:eastAsia="Arial" w:hAnsi="Arial" w:cs="Arial"/>
          <w:bCs/>
          <w:kern w:val="0"/>
          <w:sz w:val="22"/>
          <w:szCs w:val="22"/>
          <w:lang w:val="en"/>
          <w14:ligatures w14:val="none"/>
        </w:rPr>
        <w:t xml:space="preserve">: p=0.005) but no differences in episodic memory abilities. Among females with FXTAS, 1/7 showed cerebellar </w:t>
      </w:r>
      <w:r w:rsidR="007066FA">
        <w:rPr>
          <w:rFonts w:ascii="Arial" w:eastAsia="Arial" w:hAnsi="Arial" w:cs="Arial"/>
          <w:bCs/>
          <w:kern w:val="0"/>
          <w:sz w:val="22"/>
          <w:szCs w:val="22"/>
          <w:lang w:val="en"/>
          <w14:ligatures w14:val="none"/>
        </w:rPr>
        <w:t xml:space="preserve">white matter </w:t>
      </w:r>
      <w:r w:rsidRPr="00D21834">
        <w:rPr>
          <w:rFonts w:ascii="Arial" w:eastAsia="Arial" w:hAnsi="Arial" w:cs="Arial"/>
          <w:bCs/>
          <w:kern w:val="0"/>
          <w:sz w:val="22"/>
          <w:szCs w:val="22"/>
          <w:lang w:val="en"/>
          <w14:ligatures w14:val="none"/>
        </w:rPr>
        <w:t xml:space="preserve">degeneration while 7/7 showed white matter </w:t>
      </w:r>
      <w:r w:rsidR="007066FA">
        <w:rPr>
          <w:rFonts w:ascii="Arial" w:eastAsia="Arial" w:hAnsi="Arial" w:cs="Arial"/>
          <w:bCs/>
          <w:kern w:val="0"/>
          <w:sz w:val="22"/>
          <w:szCs w:val="22"/>
          <w:lang w:val="en"/>
          <w14:ligatures w14:val="none"/>
        </w:rPr>
        <w:t>degeneration</w:t>
      </w:r>
      <w:r w:rsidRPr="00D21834">
        <w:rPr>
          <w:rFonts w:ascii="Arial" w:eastAsia="Arial" w:hAnsi="Arial" w:cs="Arial"/>
          <w:bCs/>
          <w:kern w:val="0"/>
          <w:sz w:val="22"/>
          <w:szCs w:val="22"/>
          <w:lang w:val="en"/>
          <w14:ligatures w14:val="none"/>
        </w:rPr>
        <w:t xml:space="preserve"> within the corpus callosum. </w:t>
      </w:r>
    </w:p>
    <w:p w14:paraId="37406B99" w14:textId="77777777" w:rsidR="00C41B96" w:rsidRPr="00D21834" w:rsidRDefault="00C41B96" w:rsidP="00D25E09">
      <w:pPr>
        <w:spacing w:after="0" w:line="240" w:lineRule="auto"/>
        <w:rPr>
          <w:rFonts w:ascii="Arial" w:eastAsia="Arial" w:hAnsi="Arial" w:cs="Arial"/>
          <w:bCs/>
          <w:kern w:val="0"/>
          <w:sz w:val="22"/>
          <w:szCs w:val="22"/>
          <w:lang w:val="en"/>
          <w14:ligatures w14:val="none"/>
        </w:rPr>
      </w:pPr>
    </w:p>
    <w:p w14:paraId="0DD7E345" w14:textId="5A285880" w:rsidR="00D21834" w:rsidRPr="00BC4D08" w:rsidRDefault="00D21834" w:rsidP="00D25E09">
      <w:pPr>
        <w:spacing w:after="0" w:line="240" w:lineRule="auto"/>
        <w:rPr>
          <w:rFonts w:ascii="Arial" w:eastAsia="Arial" w:hAnsi="Arial" w:cs="Arial"/>
          <w:kern w:val="0"/>
          <w:sz w:val="22"/>
          <w:szCs w:val="22"/>
          <w:lang w:val="en"/>
          <w14:ligatures w14:val="none"/>
        </w:rPr>
      </w:pPr>
      <w:r w:rsidRPr="00D21834">
        <w:rPr>
          <w:rFonts w:ascii="Arial" w:eastAsia="Arial" w:hAnsi="Arial" w:cs="Arial"/>
          <w:b/>
          <w:bCs/>
          <w:kern w:val="0"/>
          <w:sz w:val="22"/>
          <w:szCs w:val="22"/>
          <w:lang w:val="en"/>
          <w14:ligatures w14:val="none"/>
        </w:rPr>
        <w:t xml:space="preserve">Conclusions: </w:t>
      </w:r>
      <w:r w:rsidRPr="00D21834">
        <w:rPr>
          <w:rFonts w:ascii="Arial" w:eastAsia="Arial" w:hAnsi="Arial" w:cs="Arial"/>
          <w:kern w:val="0"/>
          <w:sz w:val="22"/>
          <w:szCs w:val="22"/>
          <w:lang w:val="en"/>
          <w14:ligatures w14:val="none"/>
        </w:rPr>
        <w:t xml:space="preserve">Our findings that female premutation carriers, and especially females with FXTAS, show increased regularity and variability of sustained grip force suggest reduced ability to reactively adjust motor output in response to sensory feedback error information. We also found that female premutation carriers demonstrate reduced episodic memory abilities relative to population controls, though these differences are not as robust as sensorimotor differences, and they appear to impact </w:t>
      </w:r>
      <w:r w:rsidR="006761B9">
        <w:rPr>
          <w:rFonts w:ascii="Arial" w:eastAsia="Arial" w:hAnsi="Arial" w:cs="Arial"/>
          <w:kern w:val="0"/>
          <w:sz w:val="22"/>
          <w:szCs w:val="22"/>
          <w:lang w:val="en"/>
          <w14:ligatures w14:val="none"/>
        </w:rPr>
        <w:t xml:space="preserve">both </w:t>
      </w:r>
      <w:r w:rsidRPr="00D21834">
        <w:rPr>
          <w:rFonts w:ascii="Arial" w:eastAsia="Arial" w:hAnsi="Arial" w:cs="Arial"/>
          <w:kern w:val="0"/>
          <w:sz w:val="22"/>
          <w:szCs w:val="22"/>
          <w:lang w:val="en"/>
          <w14:ligatures w14:val="none"/>
        </w:rPr>
        <w:t xml:space="preserve">asymptomatic female premutation carriers and those with FXTAS. Our results </w:t>
      </w:r>
      <w:r w:rsidR="004C5D16">
        <w:rPr>
          <w:rFonts w:ascii="Arial" w:eastAsia="Arial" w:hAnsi="Arial" w:cs="Arial"/>
          <w:kern w:val="0"/>
          <w:sz w:val="22"/>
          <w:szCs w:val="22"/>
          <w:lang w:val="en"/>
          <w14:ligatures w14:val="none"/>
        </w:rPr>
        <w:t>also indicate</w:t>
      </w:r>
      <w:r w:rsidRPr="00D21834">
        <w:rPr>
          <w:rFonts w:ascii="Arial" w:eastAsia="Arial" w:hAnsi="Arial" w:cs="Arial"/>
          <w:kern w:val="0"/>
          <w:sz w:val="22"/>
          <w:szCs w:val="22"/>
          <w:lang w:val="en"/>
          <w14:ligatures w14:val="none"/>
        </w:rPr>
        <w:t xml:space="preserve"> that females with FXTAS rarely show cerebellar degeneration but frequently (if not universally) show white matter lesions of the corpus callosum. These findings suggest that brain changes associated with FXTAS in females are distinct from those seen in males, and that major radiological criteria for FXTAS in females may need to be reconsidered.</w:t>
      </w:r>
    </w:p>
    <w:p w14:paraId="5E356BE0" w14:textId="77777777" w:rsidR="00B42C73" w:rsidRPr="0046618C" w:rsidRDefault="00B42C73" w:rsidP="00D25E09">
      <w:pPr>
        <w:spacing w:after="0" w:line="240" w:lineRule="auto"/>
        <w:rPr>
          <w:rFonts w:ascii="Arial" w:eastAsia="Calibri" w:hAnsi="Arial" w:cs="Arial"/>
          <w:b/>
          <w:kern w:val="0"/>
          <w:sz w:val="22"/>
          <w:szCs w:val="22"/>
          <w14:ligatures w14:val="none"/>
        </w:rPr>
      </w:pPr>
    </w:p>
    <w:p w14:paraId="619268BC" w14:textId="2C2B6D4A" w:rsidR="00050C6C" w:rsidRDefault="00050C6C" w:rsidP="00D25E09">
      <w:pPr>
        <w:spacing w:after="0" w:line="240" w:lineRule="auto"/>
        <w:rPr>
          <w:rFonts w:ascii="Arial" w:eastAsia="Calibri" w:hAnsi="Arial" w:cs="Arial"/>
          <w:b/>
          <w:kern w:val="0"/>
          <w:sz w:val="22"/>
          <w:szCs w:val="22"/>
          <w14:ligatures w14:val="none"/>
        </w:rPr>
      </w:pPr>
      <w:r w:rsidRPr="00776C13">
        <w:rPr>
          <w:rFonts w:ascii="Arial" w:eastAsia="Calibri" w:hAnsi="Arial" w:cs="Arial"/>
          <w:b/>
          <w:kern w:val="0"/>
          <w:sz w:val="22"/>
          <w:szCs w:val="22"/>
          <w14:ligatures w14:val="none"/>
        </w:rPr>
        <w:t xml:space="preserve">Paper </w:t>
      </w:r>
      <w:r w:rsidRPr="0046618C">
        <w:rPr>
          <w:rFonts w:ascii="Arial" w:eastAsia="Calibri" w:hAnsi="Arial" w:cs="Arial"/>
          <w:b/>
          <w:kern w:val="0"/>
          <w:sz w:val="22"/>
          <w:szCs w:val="22"/>
          <w14:ligatures w14:val="none"/>
        </w:rPr>
        <w:t>2</w:t>
      </w:r>
      <w:r w:rsidRPr="00776C13">
        <w:rPr>
          <w:rFonts w:ascii="Arial" w:eastAsia="Calibri" w:hAnsi="Arial" w:cs="Arial"/>
          <w:b/>
          <w:kern w:val="0"/>
          <w:sz w:val="22"/>
          <w:szCs w:val="22"/>
          <w14:ligatures w14:val="none"/>
        </w:rPr>
        <w:t xml:space="preserve"> of </w:t>
      </w:r>
      <w:r w:rsidRPr="0046618C">
        <w:rPr>
          <w:rFonts w:ascii="Arial" w:eastAsia="Calibri" w:hAnsi="Arial" w:cs="Arial"/>
          <w:b/>
          <w:kern w:val="0"/>
          <w:sz w:val="22"/>
          <w:szCs w:val="22"/>
          <w14:ligatures w14:val="none"/>
        </w:rPr>
        <w:t>4</w:t>
      </w:r>
    </w:p>
    <w:p w14:paraId="6929FB1B" w14:textId="77777777" w:rsidR="00BC4D08" w:rsidRPr="0046618C" w:rsidRDefault="00BC4D08" w:rsidP="00D25E09">
      <w:pPr>
        <w:spacing w:after="0" w:line="240" w:lineRule="auto"/>
        <w:rPr>
          <w:rFonts w:ascii="Arial" w:eastAsia="Calibri" w:hAnsi="Arial" w:cs="Arial"/>
          <w:b/>
          <w:kern w:val="0"/>
          <w:sz w:val="22"/>
          <w:szCs w:val="22"/>
          <w14:ligatures w14:val="none"/>
        </w:rPr>
      </w:pPr>
    </w:p>
    <w:p w14:paraId="2BD956CA" w14:textId="4A569D9C" w:rsidR="00CC2B0C" w:rsidRPr="00CC2B0C" w:rsidRDefault="00CC2B0C" w:rsidP="00D25E09">
      <w:pPr>
        <w:spacing w:after="0" w:line="240" w:lineRule="auto"/>
        <w:rPr>
          <w:rFonts w:ascii="Arial" w:eastAsia="Calibri" w:hAnsi="Arial" w:cs="Arial"/>
          <w:bCs/>
          <w:kern w:val="0"/>
          <w:sz w:val="22"/>
          <w:szCs w:val="22"/>
          <w14:ligatures w14:val="none"/>
        </w:rPr>
      </w:pPr>
      <w:r w:rsidRPr="00CC2B0C">
        <w:rPr>
          <w:rFonts w:ascii="Arial" w:eastAsia="Calibri" w:hAnsi="Arial" w:cs="Arial"/>
          <w:b/>
          <w:kern w:val="0"/>
          <w:sz w:val="22"/>
          <w:szCs w:val="22"/>
          <w14:ligatures w14:val="none"/>
        </w:rPr>
        <w:t xml:space="preserve">Title: </w:t>
      </w:r>
      <w:r w:rsidRPr="00CC2B0C">
        <w:rPr>
          <w:rFonts w:ascii="Arial" w:eastAsia="Calibri" w:hAnsi="Arial" w:cs="Arial"/>
          <w:bCs/>
          <w:kern w:val="0"/>
          <w:sz w:val="22"/>
          <w:szCs w:val="22"/>
          <w14:ligatures w14:val="none"/>
        </w:rPr>
        <w:t xml:space="preserve">Cognitive </w:t>
      </w:r>
      <w:r w:rsidR="004C5D16">
        <w:rPr>
          <w:rFonts w:ascii="Arial" w:eastAsia="Calibri" w:hAnsi="Arial" w:cs="Arial"/>
          <w:bCs/>
          <w:kern w:val="0"/>
          <w:sz w:val="22"/>
          <w:szCs w:val="22"/>
          <w14:ligatures w14:val="none"/>
        </w:rPr>
        <w:t>i</w:t>
      </w:r>
      <w:r w:rsidRPr="00CC2B0C">
        <w:rPr>
          <w:rFonts w:ascii="Arial" w:eastAsia="Calibri" w:hAnsi="Arial" w:cs="Arial"/>
          <w:bCs/>
          <w:kern w:val="0"/>
          <w:sz w:val="22"/>
          <w:szCs w:val="22"/>
          <w14:ligatures w14:val="none"/>
        </w:rPr>
        <w:t xml:space="preserve">mpairment in </w:t>
      </w:r>
      <w:r w:rsidR="004C5D16">
        <w:rPr>
          <w:rFonts w:ascii="Arial" w:eastAsia="Calibri" w:hAnsi="Arial" w:cs="Arial"/>
          <w:bCs/>
          <w:kern w:val="0"/>
          <w:sz w:val="22"/>
          <w:szCs w:val="22"/>
          <w14:ligatures w14:val="none"/>
        </w:rPr>
        <w:t>w</w:t>
      </w:r>
      <w:r w:rsidRPr="00CC2B0C">
        <w:rPr>
          <w:rFonts w:ascii="Arial" w:eastAsia="Calibri" w:hAnsi="Arial" w:cs="Arial"/>
          <w:bCs/>
          <w:kern w:val="0"/>
          <w:sz w:val="22"/>
          <w:szCs w:val="22"/>
          <w14:ligatures w14:val="none"/>
        </w:rPr>
        <w:t xml:space="preserve">omen with the </w:t>
      </w:r>
      <w:r w:rsidRPr="00CC2B0C">
        <w:rPr>
          <w:rFonts w:ascii="Arial" w:eastAsia="Calibri" w:hAnsi="Arial" w:cs="Arial"/>
          <w:bCs/>
          <w:i/>
          <w:iCs/>
          <w:kern w:val="0"/>
          <w:sz w:val="22"/>
          <w:szCs w:val="22"/>
          <w14:ligatures w14:val="none"/>
        </w:rPr>
        <w:t xml:space="preserve">FMR1 </w:t>
      </w:r>
      <w:r w:rsidR="004C5D16">
        <w:rPr>
          <w:rFonts w:ascii="Arial" w:eastAsia="Calibri" w:hAnsi="Arial" w:cs="Arial"/>
          <w:bCs/>
          <w:kern w:val="0"/>
          <w:sz w:val="22"/>
          <w:szCs w:val="22"/>
          <w14:ligatures w14:val="none"/>
        </w:rPr>
        <w:t>pr</w:t>
      </w:r>
      <w:r w:rsidRPr="00CC2B0C">
        <w:rPr>
          <w:rFonts w:ascii="Arial" w:eastAsia="Calibri" w:hAnsi="Arial" w:cs="Arial"/>
          <w:bCs/>
          <w:kern w:val="0"/>
          <w:sz w:val="22"/>
          <w:szCs w:val="22"/>
          <w14:ligatures w14:val="none"/>
        </w:rPr>
        <w:t xml:space="preserve">emutation </w:t>
      </w:r>
    </w:p>
    <w:p w14:paraId="4BE348C4" w14:textId="77777777" w:rsidR="00CC2B0C" w:rsidRPr="00CC2B0C" w:rsidRDefault="00CC2B0C" w:rsidP="00D25E09">
      <w:pPr>
        <w:spacing w:after="0" w:line="240" w:lineRule="auto"/>
        <w:rPr>
          <w:rFonts w:ascii="Arial" w:eastAsia="Calibri" w:hAnsi="Arial" w:cs="Arial"/>
          <w:b/>
          <w:bCs/>
          <w:kern w:val="0"/>
          <w:sz w:val="22"/>
          <w:szCs w:val="22"/>
          <w14:ligatures w14:val="none"/>
        </w:rPr>
      </w:pPr>
    </w:p>
    <w:p w14:paraId="696B68AF" w14:textId="04F66ECE" w:rsidR="00CC2B0C" w:rsidRPr="00CC2B0C" w:rsidRDefault="00CC2B0C" w:rsidP="00D25E09">
      <w:pPr>
        <w:spacing w:after="0" w:line="240" w:lineRule="auto"/>
        <w:rPr>
          <w:rFonts w:ascii="Arial" w:eastAsia="Calibri" w:hAnsi="Arial" w:cs="Arial"/>
          <w:kern w:val="0"/>
          <w:sz w:val="22"/>
          <w:szCs w:val="22"/>
          <w14:ligatures w14:val="none"/>
        </w:rPr>
      </w:pPr>
      <w:r w:rsidRPr="00CC2B0C">
        <w:rPr>
          <w:rFonts w:ascii="Arial" w:eastAsia="Calibri" w:hAnsi="Arial" w:cs="Arial"/>
          <w:b/>
          <w:bCs/>
          <w:kern w:val="0"/>
          <w:sz w:val="22"/>
          <w:szCs w:val="22"/>
          <w14:ligatures w14:val="none"/>
        </w:rPr>
        <w:t>Authors</w:t>
      </w:r>
      <w:r w:rsidRPr="00CC2B0C">
        <w:rPr>
          <w:rFonts w:ascii="Arial" w:eastAsia="Calibri" w:hAnsi="Arial" w:cs="Arial"/>
          <w:kern w:val="0"/>
          <w:sz w:val="22"/>
          <w:szCs w:val="22"/>
          <w14:ligatures w14:val="none"/>
        </w:rPr>
        <w:t xml:space="preserve">: </w:t>
      </w:r>
      <w:r w:rsidRPr="00CC2B0C">
        <w:rPr>
          <w:rFonts w:ascii="Arial" w:eastAsia="Calibri" w:hAnsi="Arial" w:cs="Arial"/>
          <w:bCs/>
          <w:kern w:val="0"/>
          <w:sz w:val="22"/>
          <w:szCs w:val="22"/>
          <w14:ligatures w14:val="none"/>
        </w:rPr>
        <w:t>Jessica Klusek</w:t>
      </w:r>
      <w:r w:rsidR="007E1466">
        <w:rPr>
          <w:rFonts w:ascii="Arial" w:eastAsia="Calibri" w:hAnsi="Arial" w:cs="Arial"/>
          <w:bCs/>
          <w:kern w:val="0"/>
          <w:sz w:val="22"/>
          <w:szCs w:val="22"/>
          <w:vertAlign w:val="superscript"/>
          <w14:ligatures w14:val="none"/>
        </w:rPr>
        <w:t>3</w:t>
      </w:r>
      <w:r w:rsidRPr="00CC2B0C">
        <w:rPr>
          <w:rFonts w:ascii="Arial" w:eastAsia="Calibri" w:hAnsi="Arial" w:cs="Arial"/>
          <w:bCs/>
          <w:kern w:val="0"/>
          <w:sz w:val="22"/>
          <w:szCs w:val="22"/>
          <w14:ligatures w14:val="none"/>
        </w:rPr>
        <w:t>, Laura Friedman</w:t>
      </w:r>
      <w:r w:rsidR="009B2D1B">
        <w:rPr>
          <w:rFonts w:ascii="Arial" w:eastAsia="Calibri" w:hAnsi="Arial" w:cs="Arial"/>
          <w:bCs/>
          <w:kern w:val="0"/>
          <w:sz w:val="22"/>
          <w:szCs w:val="22"/>
          <w:vertAlign w:val="superscript"/>
          <w14:ligatures w14:val="none"/>
        </w:rPr>
        <w:t>3</w:t>
      </w:r>
      <w:r w:rsidRPr="00CC2B0C">
        <w:rPr>
          <w:rFonts w:ascii="Arial" w:eastAsia="Calibri" w:hAnsi="Arial" w:cs="Arial"/>
          <w:bCs/>
          <w:kern w:val="0"/>
          <w:sz w:val="22"/>
          <w:szCs w:val="22"/>
          <w14:ligatures w14:val="none"/>
        </w:rPr>
        <w:t>, Thomas Christensen</w:t>
      </w:r>
      <w:r w:rsidR="009B2D1B">
        <w:rPr>
          <w:rFonts w:ascii="Arial" w:eastAsia="Calibri" w:hAnsi="Arial" w:cs="Arial"/>
          <w:bCs/>
          <w:kern w:val="0"/>
          <w:sz w:val="22"/>
          <w:szCs w:val="22"/>
          <w:vertAlign w:val="superscript"/>
          <w14:ligatures w14:val="none"/>
        </w:rPr>
        <w:t>3</w:t>
      </w:r>
      <w:r w:rsidRPr="00CC2B0C">
        <w:rPr>
          <w:rFonts w:ascii="Arial" w:eastAsia="Calibri" w:hAnsi="Arial" w:cs="Arial"/>
          <w:bCs/>
          <w:kern w:val="0"/>
          <w:sz w:val="22"/>
          <w:szCs w:val="22"/>
          <w14:ligatures w14:val="none"/>
        </w:rPr>
        <w:t>, Elizabeth Berry-Kravis</w:t>
      </w:r>
      <w:r w:rsidR="006A02FF">
        <w:rPr>
          <w:rStyle w:val="FootnoteReference"/>
          <w:rFonts w:eastAsia="Calibri" w:cs="Arial"/>
          <w:bCs/>
          <w:kern w:val="0"/>
          <w14:ligatures w14:val="none"/>
        </w:rPr>
        <w:footnoteReference w:id="9"/>
      </w:r>
      <w:r w:rsidRPr="00CC2B0C">
        <w:rPr>
          <w:rFonts w:ascii="Arial" w:eastAsia="Calibri" w:hAnsi="Arial" w:cs="Arial"/>
          <w:color w:val="000000"/>
          <w:kern w:val="0"/>
          <w:sz w:val="22"/>
          <w:szCs w:val="22"/>
          <w14:ligatures w14:val="none"/>
        </w:rPr>
        <w:t>, Anya Benitez</w:t>
      </w:r>
      <w:r w:rsidR="006A02FF">
        <w:rPr>
          <w:rStyle w:val="FootnoteReference"/>
          <w:rFonts w:eastAsia="Calibri" w:cs="Arial"/>
          <w:color w:val="000000"/>
          <w:kern w:val="0"/>
          <w14:ligatures w14:val="none"/>
        </w:rPr>
        <w:footnoteReference w:id="10"/>
      </w:r>
      <w:r w:rsidRPr="00CC2B0C">
        <w:rPr>
          <w:rFonts w:ascii="Arial" w:eastAsia="Calibri" w:hAnsi="Arial" w:cs="Arial"/>
          <w:color w:val="000000"/>
          <w:kern w:val="0"/>
          <w:sz w:val="22"/>
          <w:szCs w:val="22"/>
          <w14:ligatures w14:val="none"/>
        </w:rPr>
        <w:t>, Federico Rodriguez-Porcel</w:t>
      </w:r>
      <w:r w:rsidR="009B6718">
        <w:rPr>
          <w:rStyle w:val="FootnoteReference"/>
          <w:rFonts w:eastAsia="Calibri" w:cs="Arial"/>
          <w:color w:val="000000"/>
          <w:kern w:val="0"/>
          <w14:ligatures w14:val="none"/>
        </w:rPr>
        <w:footnoteReference w:id="11"/>
      </w:r>
      <w:r w:rsidRPr="00CC2B0C">
        <w:rPr>
          <w:rFonts w:ascii="Arial" w:eastAsia="Calibri" w:hAnsi="Arial" w:cs="Arial"/>
          <w:color w:val="000000"/>
          <w:kern w:val="0"/>
          <w:sz w:val="22"/>
          <w:szCs w:val="22"/>
          <w14:ligatures w14:val="none"/>
        </w:rPr>
        <w:t>, Christine Cooper</w:t>
      </w:r>
      <w:r w:rsidR="008A7303">
        <w:rPr>
          <w:rFonts w:ascii="Arial" w:eastAsia="Calibri" w:hAnsi="Arial" w:cs="Arial"/>
          <w:color w:val="000000"/>
          <w:kern w:val="0"/>
          <w:sz w:val="22"/>
          <w:szCs w:val="22"/>
          <w:vertAlign w:val="superscript"/>
          <w14:ligatures w14:val="none"/>
        </w:rPr>
        <w:t>11</w:t>
      </w:r>
      <w:r w:rsidRPr="00CC2B0C">
        <w:rPr>
          <w:rFonts w:ascii="Arial" w:eastAsia="Calibri" w:hAnsi="Arial" w:cs="Arial"/>
          <w:color w:val="000000"/>
          <w:kern w:val="0"/>
          <w:sz w:val="22"/>
          <w:szCs w:val="22"/>
          <w14:ligatures w14:val="none"/>
        </w:rPr>
        <w:t xml:space="preserve">, </w:t>
      </w:r>
      <w:r w:rsidRPr="00CC2B0C">
        <w:rPr>
          <w:rFonts w:ascii="Arial" w:eastAsia="Calibri" w:hAnsi="Arial" w:cs="Arial"/>
          <w:kern w:val="0"/>
          <w:sz w:val="22"/>
          <w:szCs w:val="22"/>
          <w14:ligatures w14:val="none"/>
        </w:rPr>
        <w:t>Jane Joseph</w:t>
      </w:r>
      <w:r w:rsidR="008A7303">
        <w:rPr>
          <w:rFonts w:ascii="Arial" w:eastAsia="Calibri" w:hAnsi="Arial" w:cs="Arial"/>
          <w:color w:val="000000"/>
          <w:kern w:val="0"/>
          <w:sz w:val="22"/>
          <w:szCs w:val="22"/>
          <w:vertAlign w:val="superscript"/>
          <w14:ligatures w14:val="none"/>
        </w:rPr>
        <w:t>10</w:t>
      </w:r>
    </w:p>
    <w:p w14:paraId="589BE77A" w14:textId="77777777" w:rsidR="00CC2B0C" w:rsidRPr="00CC2B0C" w:rsidRDefault="00CC2B0C" w:rsidP="00D25E09">
      <w:pPr>
        <w:spacing w:after="0" w:line="240" w:lineRule="auto"/>
        <w:rPr>
          <w:rFonts w:ascii="Arial" w:eastAsia="Calibri" w:hAnsi="Arial" w:cs="Arial"/>
          <w:color w:val="000000"/>
          <w:kern w:val="0"/>
          <w:sz w:val="22"/>
          <w:szCs w:val="22"/>
          <w:vertAlign w:val="superscript"/>
          <w14:ligatures w14:val="none"/>
        </w:rPr>
      </w:pPr>
      <w:r w:rsidRPr="00CC2B0C">
        <w:rPr>
          <w:rFonts w:ascii="Arial" w:eastAsia="Calibri" w:hAnsi="Arial" w:cs="Arial"/>
          <w:kern w:val="0"/>
          <w:sz w:val="22"/>
          <w:szCs w:val="22"/>
          <w14:ligatures w14:val="none"/>
        </w:rPr>
        <w:t xml:space="preserve"> </w:t>
      </w:r>
    </w:p>
    <w:p w14:paraId="700C0E5B" w14:textId="34490659" w:rsidR="00CC2B0C" w:rsidRPr="00CC2B0C" w:rsidRDefault="00CC2B0C" w:rsidP="00D25E09">
      <w:pPr>
        <w:spacing w:after="0" w:line="240" w:lineRule="auto"/>
        <w:rPr>
          <w:rFonts w:ascii="Arial" w:eastAsia="Times New Roman" w:hAnsi="Arial" w:cs="Arial"/>
          <w:color w:val="000000"/>
          <w:kern w:val="0"/>
          <w:sz w:val="22"/>
          <w:szCs w:val="22"/>
          <w14:ligatures w14:val="none"/>
        </w:rPr>
      </w:pPr>
      <w:r w:rsidRPr="00CC2B0C">
        <w:rPr>
          <w:rFonts w:ascii="Arial" w:eastAsia="Times New Roman" w:hAnsi="Arial" w:cs="Arial"/>
          <w:b/>
          <w:bCs/>
          <w:color w:val="000000"/>
          <w:kern w:val="0"/>
          <w:sz w:val="22"/>
          <w:szCs w:val="22"/>
          <w14:ligatures w14:val="none"/>
        </w:rPr>
        <w:t>Background</w:t>
      </w:r>
      <w:r w:rsidRPr="00CC2B0C">
        <w:rPr>
          <w:rFonts w:ascii="Arial" w:eastAsia="Times New Roman" w:hAnsi="Arial" w:cs="Arial"/>
          <w:color w:val="000000"/>
          <w:kern w:val="0"/>
          <w:sz w:val="22"/>
          <w:szCs w:val="22"/>
          <w14:ligatures w14:val="none"/>
        </w:rPr>
        <w:t xml:space="preserve">: Women who carry a premutation allele on the </w:t>
      </w:r>
      <w:r w:rsidRPr="00CC2B0C">
        <w:rPr>
          <w:rFonts w:ascii="Arial" w:eastAsia="Times New Roman" w:hAnsi="Arial" w:cs="Arial"/>
          <w:i/>
          <w:iCs/>
          <w:color w:val="000000"/>
          <w:kern w:val="0"/>
          <w:sz w:val="22"/>
          <w:szCs w:val="22"/>
          <w14:ligatures w14:val="none"/>
        </w:rPr>
        <w:t>FMR1</w:t>
      </w:r>
      <w:r w:rsidRPr="00CC2B0C">
        <w:rPr>
          <w:rFonts w:ascii="Arial" w:eastAsia="Times New Roman" w:hAnsi="Arial" w:cs="Arial"/>
          <w:b/>
          <w:bCs/>
          <w:i/>
          <w:iCs/>
          <w:color w:val="000000"/>
          <w:kern w:val="0"/>
          <w:sz w:val="22"/>
          <w:szCs w:val="22"/>
          <w14:ligatures w14:val="none"/>
        </w:rPr>
        <w:t xml:space="preserve"> </w:t>
      </w:r>
      <w:r w:rsidRPr="00CC2B0C">
        <w:rPr>
          <w:rFonts w:ascii="Arial" w:eastAsia="Times New Roman" w:hAnsi="Arial" w:cs="Arial"/>
          <w:color w:val="000000"/>
          <w:kern w:val="0"/>
          <w:sz w:val="22"/>
          <w:szCs w:val="22"/>
          <w14:ligatures w14:val="none"/>
        </w:rPr>
        <w:t>gene</w:t>
      </w:r>
      <w:r w:rsidRPr="00CC2B0C">
        <w:rPr>
          <w:rFonts w:ascii="Arial" w:eastAsia="Times New Roman" w:hAnsi="Arial" w:cs="Arial"/>
          <w:b/>
          <w:bCs/>
          <w:color w:val="000000"/>
          <w:kern w:val="0"/>
          <w:sz w:val="22"/>
          <w:szCs w:val="22"/>
          <w14:ligatures w14:val="none"/>
        </w:rPr>
        <w:t xml:space="preserve"> </w:t>
      </w:r>
      <w:r w:rsidRPr="00CC2B0C">
        <w:rPr>
          <w:rFonts w:ascii="Arial" w:eastAsia="Times New Roman" w:hAnsi="Arial" w:cs="Arial"/>
          <w:color w:val="000000"/>
          <w:kern w:val="0"/>
          <w:sz w:val="22"/>
          <w:szCs w:val="22"/>
          <w14:ligatures w14:val="none"/>
        </w:rPr>
        <w:t xml:space="preserve">are at risk for developing Fragile X Tremor Ataxia Syndrome (FXTAS), a neurodegenerative disease involving movement and cognitive problems, including dementia. Women with the </w:t>
      </w:r>
      <w:r w:rsidRPr="00CC2B0C">
        <w:rPr>
          <w:rFonts w:ascii="Arial" w:eastAsia="Times New Roman" w:hAnsi="Arial" w:cs="Arial"/>
          <w:i/>
          <w:iCs/>
          <w:color w:val="000000"/>
          <w:kern w:val="0"/>
          <w:sz w:val="22"/>
          <w:szCs w:val="22"/>
          <w14:ligatures w14:val="none"/>
        </w:rPr>
        <w:t xml:space="preserve">FMR1 </w:t>
      </w:r>
      <w:r w:rsidRPr="00CC2B0C">
        <w:rPr>
          <w:rFonts w:ascii="Arial" w:eastAsia="Times New Roman" w:hAnsi="Arial" w:cs="Arial"/>
          <w:color w:val="000000"/>
          <w:kern w:val="0"/>
          <w:sz w:val="22"/>
          <w:szCs w:val="22"/>
          <w14:ligatures w14:val="none"/>
        </w:rPr>
        <w:t>premutation who do not have FXTAS may also be vulnerable to age-related health problems, such as decline in certain aspects of cognition</w:t>
      </w:r>
      <w:r w:rsidR="00DB2BBC">
        <w:rPr>
          <w:rFonts w:ascii="Arial" w:eastAsia="Times New Roman" w:hAnsi="Arial" w:cs="Arial"/>
          <w:color w:val="000000"/>
          <w:kern w:val="0"/>
          <w:sz w:val="22"/>
          <w:szCs w:val="22"/>
          <w:vertAlign w:val="superscript"/>
          <w14:ligatures w14:val="none"/>
        </w:rPr>
        <w:t>12,</w:t>
      </w:r>
      <w:r w:rsidR="00DB2BBC" w:rsidRPr="00DB2BBC">
        <w:rPr>
          <w:rFonts w:ascii="Arial" w:eastAsia="Times New Roman" w:hAnsi="Arial" w:cs="Arial"/>
          <w:color w:val="000000"/>
          <w:kern w:val="0"/>
          <w:sz w:val="22"/>
          <w:szCs w:val="22"/>
          <w:vertAlign w:val="superscript"/>
          <w14:ligatures w14:val="none"/>
        </w:rPr>
        <w:t>13</w:t>
      </w:r>
      <w:r w:rsidR="00DB2BBC">
        <w:rPr>
          <w:rFonts w:ascii="Arial" w:eastAsia="Times New Roman" w:hAnsi="Arial" w:cs="Arial"/>
          <w:color w:val="000000"/>
          <w:kern w:val="0"/>
          <w:sz w:val="22"/>
          <w:szCs w:val="22"/>
          <w14:ligatures w14:val="none"/>
        </w:rPr>
        <w:t xml:space="preserve">. </w:t>
      </w:r>
      <w:r w:rsidRPr="00DB2BBC">
        <w:rPr>
          <w:rFonts w:ascii="Arial" w:eastAsia="Times New Roman" w:hAnsi="Arial" w:cs="Arial"/>
          <w:color w:val="000000"/>
          <w:kern w:val="0"/>
          <w:sz w:val="22"/>
          <w:szCs w:val="22"/>
          <w14:ligatures w14:val="none"/>
        </w:rPr>
        <w:t>Moreover</w:t>
      </w:r>
      <w:r w:rsidRPr="00CC2B0C">
        <w:rPr>
          <w:rFonts w:ascii="Arial" w:eastAsia="Times New Roman" w:hAnsi="Arial" w:cs="Arial"/>
          <w:color w:val="000000"/>
          <w:kern w:val="0"/>
          <w:sz w:val="22"/>
          <w:szCs w:val="22"/>
          <w14:ligatures w14:val="none"/>
        </w:rPr>
        <w:t xml:space="preserve">, converging evidence suggests </w:t>
      </w:r>
      <w:r w:rsidRPr="00CC2B0C">
        <w:rPr>
          <w:rFonts w:ascii="Arial" w:eastAsia="Calibri" w:hAnsi="Arial" w:cs="Arial"/>
          <w:color w:val="000000"/>
          <w:kern w:val="0"/>
          <w:sz w:val="22"/>
          <w:szCs w:val="22"/>
          <w:shd w:val="clear" w:color="auto" w:fill="FFFFFF"/>
          <w14:ligatures w14:val="none"/>
        </w:rPr>
        <w:t xml:space="preserve">interaction between </w:t>
      </w:r>
      <w:r w:rsidRPr="00CC2B0C">
        <w:rPr>
          <w:rFonts w:ascii="Arial" w:eastAsia="Calibri" w:hAnsi="Arial" w:cs="Arial"/>
          <w:i/>
          <w:iCs/>
          <w:color w:val="000000"/>
          <w:kern w:val="0"/>
          <w:sz w:val="22"/>
          <w:szCs w:val="22"/>
          <w:shd w:val="clear" w:color="auto" w:fill="FFFFFF"/>
          <w14:ligatures w14:val="none"/>
        </w:rPr>
        <w:t xml:space="preserve">FMR1 </w:t>
      </w:r>
      <w:r w:rsidRPr="00CC2B0C">
        <w:rPr>
          <w:rFonts w:ascii="Arial" w:eastAsia="Calibri" w:hAnsi="Arial" w:cs="Arial"/>
          <w:color w:val="000000"/>
          <w:kern w:val="0"/>
          <w:sz w:val="22"/>
          <w:szCs w:val="22"/>
          <w:shd w:val="clear" w:color="auto" w:fill="FFFFFF"/>
          <w14:ligatures w14:val="none"/>
        </w:rPr>
        <w:t>and disease pathways implicated in Alzheimer’s disease (AD), such as</w:t>
      </w:r>
      <w:r w:rsidRPr="00CC2B0C">
        <w:rPr>
          <w:rFonts w:ascii="Arial" w:eastAsia="Calibri" w:hAnsi="Arial" w:cs="Arial"/>
          <w:i/>
          <w:iCs/>
          <w:color w:val="000000"/>
          <w:kern w:val="0"/>
          <w:sz w:val="22"/>
          <w:szCs w:val="22"/>
          <w:shd w:val="clear" w:color="auto" w:fill="FFFFFF"/>
          <w14:ligatures w14:val="none"/>
        </w:rPr>
        <w:t xml:space="preserve"> </w:t>
      </w:r>
      <w:r w:rsidRPr="00CC2B0C">
        <w:rPr>
          <w:rFonts w:ascii="Arial" w:eastAsia="Calibri" w:hAnsi="Arial" w:cs="Arial"/>
          <w:color w:val="000000"/>
          <w:kern w:val="0"/>
          <w:sz w:val="22"/>
          <w:szCs w:val="22"/>
          <w:shd w:val="clear" w:color="auto" w:fill="FFFFFF"/>
          <w14:ligatures w14:val="none"/>
        </w:rPr>
        <w:t xml:space="preserve">postmortem data showing high rates of AD neuropathology in women with the </w:t>
      </w:r>
      <w:r w:rsidRPr="00CC2B0C">
        <w:rPr>
          <w:rFonts w:ascii="Arial" w:eastAsia="Calibri" w:hAnsi="Arial" w:cs="Arial"/>
          <w:i/>
          <w:iCs/>
          <w:color w:val="000000"/>
          <w:kern w:val="0"/>
          <w:sz w:val="22"/>
          <w:szCs w:val="22"/>
          <w:shd w:val="clear" w:color="auto" w:fill="FFFFFF"/>
          <w14:ligatures w14:val="none"/>
        </w:rPr>
        <w:t xml:space="preserve">FMR1 </w:t>
      </w:r>
      <w:r w:rsidRPr="00CC2B0C">
        <w:rPr>
          <w:rFonts w:ascii="Arial" w:eastAsia="Calibri" w:hAnsi="Arial" w:cs="Arial"/>
          <w:color w:val="000000"/>
          <w:kern w:val="0"/>
          <w:sz w:val="22"/>
          <w:szCs w:val="22"/>
          <w:shd w:val="clear" w:color="auto" w:fill="FFFFFF"/>
          <w14:ligatures w14:val="none"/>
        </w:rPr>
        <w:t>premutation</w:t>
      </w:r>
      <w:r w:rsidR="00DB2BBC">
        <w:rPr>
          <w:rFonts w:ascii="Arial" w:eastAsia="Calibri" w:hAnsi="Arial" w:cs="Arial"/>
          <w:color w:val="000000"/>
          <w:kern w:val="0"/>
          <w:sz w:val="22"/>
          <w:szCs w:val="22"/>
          <w:shd w:val="clear" w:color="auto" w:fill="FFFFFF"/>
          <w:vertAlign w:val="superscript"/>
          <w14:ligatures w14:val="none"/>
        </w:rPr>
        <w:t>14</w:t>
      </w:r>
      <w:r w:rsidRPr="00CC2B0C">
        <w:rPr>
          <w:rFonts w:ascii="Arial" w:eastAsia="Calibri" w:hAnsi="Arial" w:cs="Arial"/>
          <w:color w:val="000000"/>
          <w:kern w:val="0"/>
          <w:sz w:val="22"/>
          <w:szCs w:val="22"/>
          <w:shd w:val="clear" w:color="auto" w:fill="FFFFFF"/>
          <w14:ligatures w14:val="none"/>
        </w:rPr>
        <w:t xml:space="preserve"> and well-established molecular-genetic evidence supporting a role of </w:t>
      </w:r>
      <w:r w:rsidRPr="00CC2B0C">
        <w:rPr>
          <w:rFonts w:ascii="Arial" w:eastAsia="Calibri" w:hAnsi="Arial" w:cs="Arial"/>
          <w:i/>
          <w:iCs/>
          <w:color w:val="000000"/>
          <w:kern w:val="0"/>
          <w:sz w:val="22"/>
          <w:szCs w:val="22"/>
          <w:shd w:val="clear" w:color="auto" w:fill="FFFFFF"/>
          <w14:ligatures w14:val="none"/>
        </w:rPr>
        <w:t xml:space="preserve">FMR1 </w:t>
      </w:r>
      <w:r w:rsidRPr="00CC2B0C">
        <w:rPr>
          <w:rFonts w:ascii="Arial" w:eastAsia="Calibri" w:hAnsi="Arial" w:cs="Arial"/>
          <w:color w:val="000000"/>
          <w:kern w:val="0"/>
          <w:sz w:val="22"/>
          <w:szCs w:val="22"/>
          <w:shd w:val="clear" w:color="auto" w:fill="FFFFFF"/>
          <w14:ligatures w14:val="none"/>
        </w:rPr>
        <w:t xml:space="preserve">in the synthesis of </w:t>
      </w:r>
      <w:r w:rsidRPr="00CC2B0C">
        <w:rPr>
          <w:rFonts w:ascii="Arial" w:eastAsia="Calibri" w:hAnsi="Arial" w:cs="Arial"/>
          <w:color w:val="000000"/>
          <w:kern w:val="0"/>
          <w:sz w:val="22"/>
          <w:szCs w:val="22"/>
          <w14:ligatures w14:val="none"/>
        </w:rPr>
        <w:t>amyloid precursor protein</w:t>
      </w:r>
      <w:r w:rsidR="00DB2BBC">
        <w:rPr>
          <w:rFonts w:ascii="Arial" w:eastAsia="Calibri" w:hAnsi="Arial" w:cs="Arial"/>
          <w:color w:val="000000"/>
          <w:kern w:val="0"/>
          <w:sz w:val="22"/>
          <w:szCs w:val="22"/>
          <w:vertAlign w:val="superscript"/>
          <w14:ligatures w14:val="none"/>
        </w:rPr>
        <w:t>e.g., 15</w:t>
      </w:r>
      <w:r w:rsidRPr="00CC2B0C">
        <w:rPr>
          <w:rFonts w:ascii="Arial" w:eastAsia="Calibri" w:hAnsi="Arial" w:cs="Arial"/>
          <w:color w:val="000000"/>
          <w:kern w:val="0"/>
          <w:sz w:val="22"/>
          <w:szCs w:val="22"/>
          <w14:ligatures w14:val="none"/>
        </w:rPr>
        <w:t xml:space="preserve">. </w:t>
      </w:r>
      <w:r w:rsidRPr="00CC2B0C">
        <w:rPr>
          <w:rFonts w:ascii="Arial" w:eastAsia="Times New Roman" w:hAnsi="Arial" w:cs="Arial"/>
          <w:color w:val="000000"/>
          <w:kern w:val="0"/>
          <w:sz w:val="22"/>
          <w:szCs w:val="22"/>
          <w14:ligatures w14:val="none"/>
        </w:rPr>
        <w:t xml:space="preserve">Despite this growing body of evidence, few studies have directly characterized risk for cognitive impairment in women with the </w:t>
      </w:r>
      <w:r w:rsidRPr="00CC2B0C">
        <w:rPr>
          <w:rFonts w:ascii="Arial" w:eastAsia="Times New Roman" w:hAnsi="Arial" w:cs="Arial"/>
          <w:i/>
          <w:iCs/>
          <w:color w:val="000000"/>
          <w:kern w:val="0"/>
          <w:sz w:val="22"/>
          <w:szCs w:val="22"/>
          <w14:ligatures w14:val="none"/>
        </w:rPr>
        <w:t xml:space="preserve">FMR1 </w:t>
      </w:r>
      <w:r w:rsidRPr="00CC2B0C">
        <w:rPr>
          <w:rFonts w:ascii="Arial" w:eastAsia="Times New Roman" w:hAnsi="Arial" w:cs="Arial"/>
          <w:color w:val="000000"/>
          <w:kern w:val="0"/>
          <w:sz w:val="22"/>
          <w:szCs w:val="22"/>
          <w14:ligatures w14:val="none"/>
        </w:rPr>
        <w:t>premutation.</w:t>
      </w:r>
    </w:p>
    <w:p w14:paraId="198FAD80" w14:textId="77777777" w:rsidR="00CC2B0C" w:rsidRPr="00CC2B0C" w:rsidRDefault="00CC2B0C" w:rsidP="00D25E09">
      <w:pPr>
        <w:spacing w:after="0" w:line="240" w:lineRule="auto"/>
        <w:rPr>
          <w:rFonts w:ascii="Arial" w:eastAsia="Times New Roman" w:hAnsi="Arial" w:cs="Arial"/>
          <w:color w:val="000000"/>
          <w:kern w:val="0"/>
          <w:sz w:val="22"/>
          <w:szCs w:val="22"/>
          <w14:ligatures w14:val="none"/>
        </w:rPr>
      </w:pPr>
    </w:p>
    <w:p w14:paraId="37FFC551" w14:textId="77777777" w:rsidR="00CC2B0C" w:rsidRPr="00CC2B0C" w:rsidRDefault="00CC2B0C" w:rsidP="00D25E09">
      <w:pPr>
        <w:spacing w:after="0" w:line="240" w:lineRule="auto"/>
        <w:rPr>
          <w:rFonts w:ascii="Arial" w:eastAsia="Times New Roman" w:hAnsi="Arial" w:cs="Arial"/>
          <w:color w:val="000000"/>
          <w:kern w:val="0"/>
          <w:sz w:val="22"/>
          <w:szCs w:val="22"/>
          <w14:ligatures w14:val="none"/>
        </w:rPr>
      </w:pPr>
      <w:r w:rsidRPr="00CC2B0C">
        <w:rPr>
          <w:rFonts w:ascii="Arial" w:eastAsia="Times New Roman" w:hAnsi="Arial" w:cs="Arial"/>
          <w:b/>
          <w:bCs/>
          <w:color w:val="000000"/>
          <w:kern w:val="0"/>
          <w:sz w:val="22"/>
          <w:szCs w:val="22"/>
          <w14:ligatures w14:val="none"/>
        </w:rPr>
        <w:t xml:space="preserve">Methods: </w:t>
      </w:r>
      <w:r w:rsidRPr="00CC2B0C">
        <w:rPr>
          <w:rFonts w:ascii="Arial" w:eastAsia="Times New Roman" w:hAnsi="Arial" w:cs="Arial"/>
          <w:color w:val="000000"/>
          <w:kern w:val="0"/>
          <w:sz w:val="22"/>
          <w:szCs w:val="22"/>
          <w14:ligatures w14:val="none"/>
        </w:rPr>
        <w:t xml:space="preserve">Participants were 91 women with the </w:t>
      </w:r>
      <w:r w:rsidRPr="00CC2B0C">
        <w:rPr>
          <w:rFonts w:ascii="Arial" w:eastAsia="Times New Roman" w:hAnsi="Arial" w:cs="Arial"/>
          <w:i/>
          <w:iCs/>
          <w:color w:val="000000"/>
          <w:kern w:val="0"/>
          <w:sz w:val="22"/>
          <w:szCs w:val="22"/>
          <w14:ligatures w14:val="none"/>
        </w:rPr>
        <w:t xml:space="preserve">FMR1 </w:t>
      </w:r>
      <w:r w:rsidRPr="00CC2B0C">
        <w:rPr>
          <w:rFonts w:ascii="Arial" w:eastAsia="Times New Roman" w:hAnsi="Arial" w:cs="Arial"/>
          <w:color w:val="000000"/>
          <w:kern w:val="0"/>
          <w:sz w:val="22"/>
          <w:szCs w:val="22"/>
          <w14:ligatures w14:val="none"/>
        </w:rPr>
        <w:t>premutation and 91 control women (</w:t>
      </w:r>
      <w:r w:rsidRPr="00CC2B0C">
        <w:rPr>
          <w:rFonts w:ascii="Arial" w:eastAsia="Times New Roman" w:hAnsi="Arial" w:cs="Arial"/>
          <w:i/>
          <w:iCs/>
          <w:color w:val="000000"/>
          <w:kern w:val="0"/>
          <w:sz w:val="22"/>
          <w:szCs w:val="22"/>
          <w14:ligatures w14:val="none"/>
        </w:rPr>
        <w:t xml:space="preserve">M </w:t>
      </w:r>
      <w:r w:rsidRPr="00CC2B0C">
        <w:rPr>
          <w:rFonts w:ascii="Arial" w:eastAsia="Times New Roman" w:hAnsi="Arial" w:cs="Arial"/>
          <w:color w:val="000000"/>
          <w:kern w:val="0"/>
          <w:sz w:val="22"/>
          <w:szCs w:val="22"/>
          <w14:ligatures w14:val="none"/>
        </w:rPr>
        <w:t>age = 48 years, range 28-69). Control women were mothers of neurotypical children and did not have a known family history of fragile X. The groups did not differ on age (</w:t>
      </w:r>
      <w:r w:rsidRPr="00CC2B0C">
        <w:rPr>
          <w:rFonts w:ascii="Arial" w:eastAsia="Times New Roman" w:hAnsi="Arial" w:cs="Arial"/>
          <w:i/>
          <w:iCs/>
          <w:color w:val="000000"/>
          <w:kern w:val="0"/>
          <w:sz w:val="22"/>
          <w:szCs w:val="22"/>
          <w14:ligatures w14:val="none"/>
        </w:rPr>
        <w:t>p</w:t>
      </w:r>
      <w:r w:rsidRPr="00CC2B0C">
        <w:rPr>
          <w:rFonts w:ascii="Arial" w:eastAsia="Times New Roman" w:hAnsi="Arial" w:cs="Arial"/>
          <w:color w:val="000000"/>
          <w:kern w:val="0"/>
          <w:sz w:val="22"/>
          <w:szCs w:val="22"/>
          <w14:ligatures w14:val="none"/>
        </w:rPr>
        <w:t>=.799), education (</w:t>
      </w:r>
      <w:r w:rsidRPr="00CC2B0C">
        <w:rPr>
          <w:rFonts w:ascii="Arial" w:eastAsia="Times New Roman" w:hAnsi="Arial" w:cs="Arial"/>
          <w:i/>
          <w:iCs/>
          <w:color w:val="000000"/>
          <w:kern w:val="0"/>
          <w:sz w:val="22"/>
          <w:szCs w:val="22"/>
          <w14:ligatures w14:val="none"/>
        </w:rPr>
        <w:t>p</w:t>
      </w:r>
      <w:r w:rsidRPr="00CC2B0C">
        <w:rPr>
          <w:rFonts w:ascii="Arial" w:eastAsia="Times New Roman" w:hAnsi="Arial" w:cs="Arial"/>
          <w:color w:val="000000"/>
          <w:kern w:val="0"/>
          <w:sz w:val="22"/>
          <w:szCs w:val="22"/>
          <w14:ligatures w14:val="none"/>
        </w:rPr>
        <w:t>=.859), race (</w:t>
      </w:r>
      <w:r w:rsidRPr="00CC2B0C">
        <w:rPr>
          <w:rFonts w:ascii="Arial" w:eastAsia="Times New Roman" w:hAnsi="Arial" w:cs="Arial"/>
          <w:i/>
          <w:iCs/>
          <w:color w:val="000000"/>
          <w:kern w:val="0"/>
          <w:sz w:val="22"/>
          <w:szCs w:val="22"/>
          <w14:ligatures w14:val="none"/>
        </w:rPr>
        <w:t>p=</w:t>
      </w:r>
      <w:r w:rsidRPr="00CC2B0C">
        <w:rPr>
          <w:rFonts w:ascii="Arial" w:eastAsia="Times New Roman" w:hAnsi="Arial" w:cs="Arial"/>
          <w:color w:val="000000"/>
          <w:kern w:val="0"/>
          <w:sz w:val="22"/>
          <w:szCs w:val="22"/>
          <w14:ligatures w14:val="none"/>
        </w:rPr>
        <w:t>.176), ethnicity (</w:t>
      </w:r>
      <w:r w:rsidRPr="00CC2B0C">
        <w:rPr>
          <w:rFonts w:ascii="Arial" w:eastAsia="Times New Roman" w:hAnsi="Arial" w:cs="Arial"/>
          <w:i/>
          <w:iCs/>
          <w:color w:val="000000"/>
          <w:kern w:val="0"/>
          <w:sz w:val="22"/>
          <w:szCs w:val="22"/>
          <w14:ligatures w14:val="none"/>
        </w:rPr>
        <w:t>p</w:t>
      </w:r>
      <w:r w:rsidRPr="00CC2B0C">
        <w:rPr>
          <w:rFonts w:ascii="Arial" w:eastAsia="Times New Roman" w:hAnsi="Arial" w:cs="Arial"/>
          <w:color w:val="000000"/>
          <w:kern w:val="0"/>
          <w:sz w:val="22"/>
          <w:szCs w:val="22"/>
          <w14:ligatures w14:val="none"/>
        </w:rPr>
        <w:t>=.305), or nonverbal IQ (</w:t>
      </w:r>
      <w:r w:rsidRPr="00CC2B0C">
        <w:rPr>
          <w:rFonts w:ascii="Arial" w:eastAsia="Times New Roman" w:hAnsi="Arial" w:cs="Arial"/>
          <w:i/>
          <w:iCs/>
          <w:color w:val="000000"/>
          <w:kern w:val="0"/>
          <w:sz w:val="22"/>
          <w:szCs w:val="22"/>
          <w14:ligatures w14:val="none"/>
        </w:rPr>
        <w:t>p</w:t>
      </w:r>
      <w:r w:rsidRPr="00CC2B0C">
        <w:rPr>
          <w:rFonts w:ascii="Arial" w:eastAsia="Times New Roman" w:hAnsi="Arial" w:cs="Arial"/>
          <w:color w:val="000000"/>
          <w:kern w:val="0"/>
          <w:sz w:val="22"/>
          <w:szCs w:val="22"/>
          <w14:ligatures w14:val="none"/>
        </w:rPr>
        <w:t xml:space="preserve">=.437). Women with the </w:t>
      </w:r>
      <w:r w:rsidRPr="00CC2B0C">
        <w:rPr>
          <w:rFonts w:ascii="Arial" w:eastAsia="Times New Roman" w:hAnsi="Arial" w:cs="Arial"/>
          <w:i/>
          <w:iCs/>
          <w:color w:val="000000"/>
          <w:kern w:val="0"/>
          <w:sz w:val="22"/>
          <w:szCs w:val="22"/>
          <w14:ligatures w14:val="none"/>
        </w:rPr>
        <w:t xml:space="preserve">FMR1 </w:t>
      </w:r>
      <w:r w:rsidRPr="00CC2B0C">
        <w:rPr>
          <w:rFonts w:ascii="Arial" w:eastAsia="Times New Roman" w:hAnsi="Arial" w:cs="Arial"/>
          <w:color w:val="000000"/>
          <w:kern w:val="0"/>
          <w:sz w:val="22"/>
          <w:szCs w:val="22"/>
          <w14:ligatures w14:val="none"/>
        </w:rPr>
        <w:t xml:space="preserve">premutation did not have clinical diagnoses of FXTAS and most had a child with fragile X syndrome (71%). The Montreal Cognitive Assessment </w:t>
      </w:r>
      <w:r w:rsidRPr="00CC2B0C">
        <w:rPr>
          <w:rFonts w:ascii="Arial" w:eastAsia="Times New Roman" w:hAnsi="Arial" w:cs="Arial"/>
          <w:color w:val="000000"/>
          <w:kern w:val="0"/>
          <w:sz w:val="22"/>
          <w:szCs w:val="22"/>
          <w14:ligatures w14:val="none"/>
        </w:rPr>
        <w:fldChar w:fldCharType="begin"/>
      </w:r>
      <w:r w:rsidRPr="00CC2B0C">
        <w:rPr>
          <w:rFonts w:ascii="Arial" w:eastAsia="Times New Roman" w:hAnsi="Arial" w:cs="Arial"/>
          <w:color w:val="000000"/>
          <w:kern w:val="0"/>
          <w:sz w:val="22"/>
          <w:szCs w:val="22"/>
          <w14:ligatures w14:val="none"/>
        </w:rPr>
        <w:instrText xml:space="preserve"> ADDIN EN.CITE &lt;EndNote&gt;&lt;Cite&gt;&lt;Author&gt;Nasreddine&lt;/Author&gt;&lt;Year&gt;2005&lt;/Year&gt;&lt;RecNum&gt;6756&lt;/RecNum&gt;&lt;Prefix&gt;MoCA`; &lt;/Prefix&gt;&lt;DisplayText&gt;(MoCA; Nasreddine et al., 2005)&lt;/DisplayText&gt;&lt;record&gt;&lt;rec-number&gt;6756&lt;/rec-number&gt;&lt;foreign-keys&gt;&lt;key app="EN" db-id="2dzzfvtfv9t05seps2dx5wrbsv5ws20sd2ea" timestamp="1601340269"&gt;6756&lt;/key&gt;&lt;/foreign-keys&gt;&lt;ref-type name="Journal Article"&gt;17&lt;/ref-type&gt;&lt;contributors&gt;&lt;authors&gt;&lt;author&gt;Nasreddine, Ziad S&lt;/author&gt;&lt;author&gt;Phillips, Natalie A&lt;/author&gt;&lt;author&gt;Bédirian, Valérie&lt;/author&gt;&lt;author&gt;Charbonneau, Simon&lt;/author&gt;&lt;author&gt;Whitehead, Victor&lt;/author&gt;&lt;author&gt;Collin, Isabelle&lt;/author&gt;&lt;author&gt;Cummings, Jeffrey L&lt;/author&gt;&lt;author&gt;Chertkow, Howard&lt;/author&gt;&lt;/authors&gt;&lt;/contributors&gt;&lt;titles&gt;&lt;title&gt;The Montreal Cognitive Assessment, MoCA: a brief screening tool for mild cognitive impairment&lt;/title&gt;&lt;secondary-title&gt;Journal of the American Geriatrics Society&lt;/secondary-title&gt;&lt;/titles&gt;&lt;periodical&gt;&lt;full-title&gt;Journal of the American Geriatrics Society&lt;/full-title&gt;&lt;abbr-1&gt;J. Am. Geriatr. Soc.&lt;/abbr-1&gt;&lt;abbr-2&gt;J Am Geriatr Soc&lt;/abbr-2&gt;&lt;/periodical&gt;&lt;pages&gt;695-699&lt;/pages&gt;&lt;volume&gt;53&lt;/volume&gt;&lt;number&gt;4&lt;/number&gt;&lt;dates&gt;&lt;year&gt;2005&lt;/year&gt;&lt;/dates&gt;&lt;isbn&gt;0002-8614&lt;/isbn&gt;&lt;urls&gt;&lt;/urls&gt;&lt;/record&gt;&lt;/Cite&gt;&lt;/EndNote&gt;</w:instrText>
      </w:r>
      <w:r w:rsidRPr="00CC2B0C">
        <w:rPr>
          <w:rFonts w:ascii="Arial" w:eastAsia="Times New Roman" w:hAnsi="Arial" w:cs="Arial"/>
          <w:color w:val="000000"/>
          <w:kern w:val="0"/>
          <w:sz w:val="22"/>
          <w:szCs w:val="22"/>
          <w14:ligatures w14:val="none"/>
        </w:rPr>
        <w:fldChar w:fldCharType="separate"/>
      </w:r>
      <w:r w:rsidRPr="00CC2B0C">
        <w:rPr>
          <w:rFonts w:ascii="Arial" w:eastAsia="Times New Roman" w:hAnsi="Arial" w:cs="Arial"/>
          <w:noProof/>
          <w:color w:val="000000"/>
          <w:kern w:val="0"/>
          <w:sz w:val="22"/>
          <w:szCs w:val="22"/>
          <w14:ligatures w14:val="none"/>
        </w:rPr>
        <w:t xml:space="preserve">(MoCA; Nasreddine et al., </w:t>
      </w:r>
      <w:r w:rsidRPr="00CC2B0C">
        <w:rPr>
          <w:rFonts w:ascii="Arial" w:eastAsia="Times New Roman" w:hAnsi="Arial" w:cs="Arial"/>
          <w:noProof/>
          <w:color w:val="000000"/>
          <w:kern w:val="0"/>
          <w:sz w:val="22"/>
          <w:szCs w:val="22"/>
          <w14:ligatures w14:val="none"/>
        </w:rPr>
        <w:lastRenderedPageBreak/>
        <w:t>2005)</w:t>
      </w:r>
      <w:r w:rsidRPr="00CC2B0C">
        <w:rPr>
          <w:rFonts w:ascii="Arial" w:eastAsia="Times New Roman" w:hAnsi="Arial" w:cs="Arial"/>
          <w:color w:val="000000"/>
          <w:kern w:val="0"/>
          <w:sz w:val="22"/>
          <w:szCs w:val="22"/>
          <w14:ligatures w14:val="none"/>
        </w:rPr>
        <w:fldChar w:fldCharType="end"/>
      </w:r>
      <w:r w:rsidRPr="00CC2B0C">
        <w:rPr>
          <w:rFonts w:ascii="Arial" w:eastAsia="Times New Roman" w:hAnsi="Arial" w:cs="Arial"/>
          <w:color w:val="000000"/>
          <w:kern w:val="0"/>
          <w:sz w:val="22"/>
          <w:szCs w:val="22"/>
          <w14:ligatures w14:val="none"/>
        </w:rPr>
        <w:t xml:space="preserve"> was administered as part of a larger telehealth battery. The women submitted buccal swabs for </w:t>
      </w:r>
      <w:r w:rsidRPr="00CC2B0C">
        <w:rPr>
          <w:rFonts w:ascii="Arial" w:eastAsia="Times New Roman" w:hAnsi="Arial" w:cs="Arial"/>
          <w:i/>
          <w:iCs/>
          <w:color w:val="000000"/>
          <w:kern w:val="0"/>
          <w:sz w:val="22"/>
          <w:szCs w:val="22"/>
          <w14:ligatures w14:val="none"/>
        </w:rPr>
        <w:t xml:space="preserve">FMR1 </w:t>
      </w:r>
      <w:r w:rsidRPr="00CC2B0C">
        <w:rPr>
          <w:rFonts w:ascii="Arial" w:eastAsia="Times New Roman" w:hAnsi="Arial" w:cs="Arial"/>
          <w:color w:val="000000"/>
          <w:kern w:val="0"/>
          <w:sz w:val="22"/>
          <w:szCs w:val="22"/>
          <w14:ligatures w14:val="none"/>
        </w:rPr>
        <w:t xml:space="preserve">genotyping (Asuragen). </w:t>
      </w:r>
    </w:p>
    <w:p w14:paraId="6148ED52" w14:textId="77777777" w:rsidR="004B45DF" w:rsidRDefault="004B45DF" w:rsidP="00D25E09">
      <w:pPr>
        <w:spacing w:after="0" w:line="240" w:lineRule="auto"/>
        <w:rPr>
          <w:rFonts w:ascii="Arial" w:eastAsia="Times New Roman" w:hAnsi="Arial" w:cs="Arial"/>
          <w:b/>
          <w:bCs/>
          <w:color w:val="000000"/>
          <w:kern w:val="0"/>
          <w:sz w:val="22"/>
          <w:szCs w:val="22"/>
          <w14:ligatures w14:val="none"/>
        </w:rPr>
      </w:pPr>
    </w:p>
    <w:p w14:paraId="6F240212" w14:textId="5E89A341" w:rsidR="00CC2B0C" w:rsidRPr="00CC2B0C" w:rsidRDefault="00CC2B0C" w:rsidP="00D25E09">
      <w:pPr>
        <w:spacing w:after="0" w:line="240" w:lineRule="auto"/>
        <w:rPr>
          <w:rFonts w:ascii="Arial" w:eastAsia="Calibri" w:hAnsi="Arial" w:cs="Arial"/>
          <w:iCs/>
          <w:kern w:val="0"/>
          <w:sz w:val="22"/>
          <w:szCs w:val="22"/>
          <w14:ligatures w14:val="none"/>
        </w:rPr>
      </w:pPr>
      <w:r w:rsidRPr="00CC2B0C">
        <w:rPr>
          <w:rFonts w:ascii="Arial" w:eastAsia="Times New Roman" w:hAnsi="Arial" w:cs="Arial"/>
          <w:b/>
          <w:bCs/>
          <w:color w:val="000000"/>
          <w:kern w:val="0"/>
          <w:sz w:val="22"/>
          <w:szCs w:val="22"/>
          <w14:ligatures w14:val="none"/>
        </w:rPr>
        <w:t xml:space="preserve">Results: </w:t>
      </w:r>
      <w:r w:rsidRPr="00CC2B0C">
        <w:rPr>
          <w:rFonts w:ascii="Arial" w:eastAsia="Times New Roman" w:hAnsi="Arial" w:cs="Arial"/>
          <w:color w:val="000000"/>
          <w:kern w:val="0"/>
          <w:sz w:val="22"/>
          <w:szCs w:val="22"/>
          <w14:ligatures w14:val="none"/>
        </w:rPr>
        <w:t xml:space="preserve">Women with the </w:t>
      </w:r>
      <w:r w:rsidRPr="00CC2B0C">
        <w:rPr>
          <w:rFonts w:ascii="Arial" w:eastAsia="Times New Roman" w:hAnsi="Arial" w:cs="Arial"/>
          <w:i/>
          <w:iCs/>
          <w:color w:val="000000"/>
          <w:kern w:val="0"/>
          <w:sz w:val="22"/>
          <w:szCs w:val="22"/>
          <w14:ligatures w14:val="none"/>
        </w:rPr>
        <w:t xml:space="preserve">FMR1 </w:t>
      </w:r>
      <w:r w:rsidRPr="00CC2B0C">
        <w:rPr>
          <w:rFonts w:ascii="Arial" w:eastAsia="Times New Roman" w:hAnsi="Arial" w:cs="Arial"/>
          <w:color w:val="000000"/>
          <w:kern w:val="0"/>
          <w:sz w:val="22"/>
          <w:szCs w:val="22"/>
          <w14:ligatures w14:val="none"/>
        </w:rPr>
        <w:t>premutation were 3x more likely than controls to score below the MoCA cut-off for cognitive impairment (total score &lt;26), even after controlling for age, education, and race; χ</w:t>
      </w:r>
      <w:r w:rsidRPr="00CC2B0C">
        <w:rPr>
          <w:rFonts w:ascii="Arial" w:eastAsia="Times New Roman" w:hAnsi="Arial" w:cs="Arial"/>
          <w:color w:val="000000"/>
          <w:kern w:val="0"/>
          <w:sz w:val="22"/>
          <w:szCs w:val="22"/>
          <w:vertAlign w:val="superscript"/>
          <w14:ligatures w14:val="none"/>
        </w:rPr>
        <w:t>2</w:t>
      </w:r>
      <w:r w:rsidRPr="00CC2B0C">
        <w:rPr>
          <w:rFonts w:ascii="Arial" w:eastAsia="Times New Roman" w:hAnsi="Arial" w:cs="Arial"/>
          <w:i/>
          <w:iCs/>
          <w:color w:val="000000"/>
          <w:kern w:val="0"/>
          <w:sz w:val="22"/>
          <w:szCs w:val="22"/>
          <w14:ligatures w14:val="none"/>
        </w:rPr>
        <w:t>=</w:t>
      </w:r>
      <w:r w:rsidRPr="00CC2B0C">
        <w:rPr>
          <w:rFonts w:ascii="Arial" w:eastAsia="Times New Roman" w:hAnsi="Arial" w:cs="Arial"/>
          <w:color w:val="000000"/>
          <w:kern w:val="0"/>
          <w:sz w:val="22"/>
          <w:szCs w:val="22"/>
          <w14:ligatures w14:val="none"/>
        </w:rPr>
        <w:t xml:space="preserve">10.62, </w:t>
      </w:r>
      <w:r w:rsidRPr="00CC2B0C">
        <w:rPr>
          <w:rFonts w:ascii="Arial" w:eastAsia="Times New Roman" w:hAnsi="Arial" w:cs="Arial"/>
          <w:i/>
          <w:iCs/>
          <w:color w:val="000000"/>
          <w:kern w:val="0"/>
          <w:sz w:val="22"/>
          <w:szCs w:val="22"/>
          <w14:ligatures w14:val="none"/>
        </w:rPr>
        <w:t>p</w:t>
      </w:r>
      <w:r w:rsidRPr="00CC2B0C">
        <w:rPr>
          <w:rFonts w:ascii="Arial" w:eastAsia="Times New Roman" w:hAnsi="Arial" w:cs="Arial"/>
          <w:color w:val="000000"/>
          <w:kern w:val="0"/>
          <w:sz w:val="22"/>
          <w:szCs w:val="22"/>
          <w14:ligatures w14:val="none"/>
        </w:rPr>
        <w:t xml:space="preserve"> =.001, OR=2.95 (95% CI [1.46, 6.00]). A general linear model testing group differences in the mean total MoCA score, controlling for age, education, and race, indicated lower total scores in the </w:t>
      </w:r>
      <w:r w:rsidRPr="00CC2B0C">
        <w:rPr>
          <w:rFonts w:ascii="Arial" w:eastAsia="Times New Roman" w:hAnsi="Arial" w:cs="Arial"/>
          <w:i/>
          <w:iCs/>
          <w:color w:val="000000"/>
          <w:kern w:val="0"/>
          <w:sz w:val="22"/>
          <w:szCs w:val="22"/>
          <w14:ligatures w14:val="none"/>
        </w:rPr>
        <w:t xml:space="preserve">FMR1 </w:t>
      </w:r>
      <w:r w:rsidRPr="00CC2B0C">
        <w:rPr>
          <w:rFonts w:ascii="Arial" w:eastAsia="Times New Roman" w:hAnsi="Arial" w:cs="Arial"/>
          <w:color w:val="000000"/>
          <w:kern w:val="0"/>
          <w:sz w:val="22"/>
          <w:szCs w:val="22"/>
          <w14:ligatures w14:val="none"/>
        </w:rPr>
        <w:t xml:space="preserve">premutation group </w:t>
      </w:r>
      <w:r w:rsidRPr="00CC2B0C">
        <w:rPr>
          <w:rFonts w:ascii="Arial" w:eastAsia="Calibri" w:hAnsi="Arial" w:cs="Arial"/>
          <w:kern w:val="0"/>
          <w:sz w:val="22"/>
          <w:szCs w:val="22"/>
          <w14:ligatures w14:val="none"/>
        </w:rPr>
        <w:t>(</w:t>
      </w:r>
      <w:r w:rsidRPr="00CC2B0C">
        <w:rPr>
          <w:rFonts w:ascii="Arial" w:eastAsia="Calibri" w:hAnsi="Arial" w:cs="Arial"/>
          <w:i/>
          <w:iCs/>
          <w:kern w:val="0"/>
          <w:sz w:val="22"/>
          <w:szCs w:val="22"/>
          <w14:ligatures w14:val="none"/>
        </w:rPr>
        <w:t xml:space="preserve">p </w:t>
      </w:r>
      <w:r w:rsidRPr="00CC2B0C">
        <w:rPr>
          <w:rFonts w:ascii="Arial" w:eastAsia="Calibri" w:hAnsi="Arial" w:cs="Arial"/>
          <w:kern w:val="0"/>
          <w:sz w:val="22"/>
          <w:szCs w:val="22"/>
          <w14:ligatures w14:val="none"/>
        </w:rPr>
        <w:t>&lt;</w:t>
      </w:r>
      <w:r w:rsidRPr="00CC2B0C">
        <w:rPr>
          <w:rFonts w:ascii="Arial" w:eastAsia="Calibri" w:hAnsi="Arial" w:cs="Arial"/>
          <w:iCs/>
          <w:kern w:val="0"/>
          <w:sz w:val="22"/>
          <w:szCs w:val="22"/>
          <w14:ligatures w14:val="none"/>
        </w:rPr>
        <w:t xml:space="preserve"> .001, </w:t>
      </w:r>
      <w:r w:rsidRPr="00CC2B0C">
        <w:rPr>
          <w:rFonts w:ascii="Arial" w:eastAsia="Calibri" w:hAnsi="Arial" w:cs="Arial"/>
          <w:i/>
          <w:kern w:val="0"/>
          <w:sz w:val="22"/>
          <w:szCs w:val="22"/>
          <w14:ligatures w14:val="none"/>
        </w:rPr>
        <w:t>η</w:t>
      </w:r>
      <w:r w:rsidRPr="00CC2B0C">
        <w:rPr>
          <w:rFonts w:ascii="Arial" w:eastAsia="Calibri" w:hAnsi="Arial" w:cs="Arial"/>
          <w:kern w:val="0"/>
          <w:sz w:val="22"/>
          <w:szCs w:val="22"/>
          <w:vertAlign w:val="superscript"/>
          <w14:ligatures w14:val="none"/>
        </w:rPr>
        <w:t>2</w:t>
      </w:r>
      <w:r w:rsidRPr="00CC2B0C">
        <w:rPr>
          <w:rFonts w:ascii="Arial" w:eastAsia="Calibri" w:hAnsi="Arial" w:cs="Arial"/>
          <w:iCs/>
          <w:kern w:val="0"/>
          <w:sz w:val="22"/>
          <w:szCs w:val="22"/>
          <w:vertAlign w:val="subscript"/>
          <w14:ligatures w14:val="none"/>
        </w:rPr>
        <w:t>p</w:t>
      </w:r>
      <w:r w:rsidRPr="00CC2B0C">
        <w:rPr>
          <w:rFonts w:ascii="Arial" w:eastAsia="Calibri" w:hAnsi="Arial" w:cs="Arial"/>
          <w:iCs/>
          <w:kern w:val="0"/>
          <w:sz w:val="22"/>
          <w:szCs w:val="22"/>
          <w14:ligatures w14:val="none"/>
        </w:rPr>
        <w:t xml:space="preserve"> = .08)</w:t>
      </w:r>
      <w:r w:rsidRPr="00CC2B0C">
        <w:rPr>
          <w:rFonts w:ascii="Arial" w:eastAsia="Calibri" w:hAnsi="Arial" w:cs="Arial"/>
          <w:kern w:val="0"/>
          <w:sz w:val="22"/>
          <w:szCs w:val="22"/>
          <w14:ligatures w14:val="none"/>
        </w:rPr>
        <w:t xml:space="preserve">. Analysis of the MoCA cognitive domain index scores showed lower performance in the </w:t>
      </w:r>
      <w:r w:rsidRPr="00CC2B0C">
        <w:rPr>
          <w:rFonts w:ascii="Arial" w:eastAsia="Calibri" w:hAnsi="Arial" w:cs="Arial"/>
          <w:i/>
          <w:iCs/>
          <w:kern w:val="0"/>
          <w:sz w:val="22"/>
          <w:szCs w:val="22"/>
          <w14:ligatures w14:val="none"/>
        </w:rPr>
        <w:t xml:space="preserve">FMR1 </w:t>
      </w:r>
      <w:r w:rsidRPr="00CC2B0C">
        <w:rPr>
          <w:rFonts w:ascii="Arial" w:eastAsia="Calibri" w:hAnsi="Arial" w:cs="Arial"/>
          <w:kern w:val="0"/>
          <w:sz w:val="22"/>
          <w:szCs w:val="22"/>
          <w14:ligatures w14:val="none"/>
        </w:rPr>
        <w:t>premutation group on the Memory Index Score (</w:t>
      </w:r>
      <w:r w:rsidRPr="00CC2B0C">
        <w:rPr>
          <w:rFonts w:ascii="Arial" w:eastAsia="Calibri" w:hAnsi="Arial" w:cs="Arial"/>
          <w:i/>
          <w:iCs/>
          <w:kern w:val="0"/>
          <w:sz w:val="22"/>
          <w:szCs w:val="22"/>
          <w14:ligatures w14:val="none"/>
        </w:rPr>
        <w:t xml:space="preserve">p </w:t>
      </w:r>
      <w:r w:rsidRPr="00CC2B0C">
        <w:rPr>
          <w:rFonts w:ascii="Arial" w:eastAsia="Calibri" w:hAnsi="Arial" w:cs="Arial"/>
          <w:kern w:val="0"/>
          <w:sz w:val="22"/>
          <w:szCs w:val="22"/>
          <w14:ligatures w14:val="none"/>
        </w:rPr>
        <w:t>&lt;</w:t>
      </w:r>
      <w:r w:rsidRPr="00CC2B0C">
        <w:rPr>
          <w:rFonts w:ascii="Arial" w:eastAsia="Calibri" w:hAnsi="Arial" w:cs="Arial"/>
          <w:iCs/>
          <w:kern w:val="0"/>
          <w:sz w:val="22"/>
          <w:szCs w:val="22"/>
          <w14:ligatures w14:val="none"/>
        </w:rPr>
        <w:t xml:space="preserve"> .011, </w:t>
      </w:r>
      <w:r w:rsidRPr="00CC2B0C">
        <w:rPr>
          <w:rFonts w:ascii="Arial" w:eastAsia="Calibri" w:hAnsi="Arial" w:cs="Arial"/>
          <w:i/>
          <w:kern w:val="0"/>
          <w:sz w:val="22"/>
          <w:szCs w:val="22"/>
          <w14:ligatures w14:val="none"/>
        </w:rPr>
        <w:t>η</w:t>
      </w:r>
      <w:r w:rsidRPr="00CC2B0C">
        <w:rPr>
          <w:rFonts w:ascii="Arial" w:eastAsia="Calibri" w:hAnsi="Arial" w:cs="Arial"/>
          <w:kern w:val="0"/>
          <w:sz w:val="22"/>
          <w:szCs w:val="22"/>
          <w:vertAlign w:val="superscript"/>
          <w14:ligatures w14:val="none"/>
        </w:rPr>
        <w:t>2</w:t>
      </w:r>
      <w:r w:rsidRPr="00CC2B0C">
        <w:rPr>
          <w:rFonts w:ascii="Arial" w:eastAsia="Calibri" w:hAnsi="Arial" w:cs="Arial"/>
          <w:iCs/>
          <w:kern w:val="0"/>
          <w:sz w:val="22"/>
          <w:szCs w:val="22"/>
          <w:vertAlign w:val="subscript"/>
          <w14:ligatures w14:val="none"/>
        </w:rPr>
        <w:t>p</w:t>
      </w:r>
      <w:r w:rsidRPr="00CC2B0C">
        <w:rPr>
          <w:rFonts w:ascii="Arial" w:eastAsia="Calibri" w:hAnsi="Arial" w:cs="Arial"/>
          <w:iCs/>
          <w:kern w:val="0"/>
          <w:sz w:val="22"/>
          <w:szCs w:val="22"/>
          <w14:ligatures w14:val="none"/>
        </w:rPr>
        <w:t xml:space="preserve"> = .03) but no group differences on the </w:t>
      </w:r>
      <w:r w:rsidRPr="00CC2B0C">
        <w:rPr>
          <w:rFonts w:ascii="Arial" w:eastAsia="Calibri" w:hAnsi="Arial" w:cs="Arial"/>
          <w:kern w:val="0"/>
          <w:sz w:val="22"/>
          <w:szCs w:val="22"/>
          <w14:ligatures w14:val="none"/>
        </w:rPr>
        <w:t>Executive Function (</w:t>
      </w:r>
      <w:r w:rsidRPr="00CC2B0C">
        <w:rPr>
          <w:rFonts w:ascii="Arial" w:eastAsia="Times New Roman" w:hAnsi="Arial" w:cs="Arial"/>
          <w:i/>
          <w:iCs/>
          <w:color w:val="000000"/>
          <w:kern w:val="0"/>
          <w:sz w:val="22"/>
          <w:szCs w:val="22"/>
          <w14:ligatures w14:val="none"/>
        </w:rPr>
        <w:t>p=</w:t>
      </w:r>
      <w:r w:rsidRPr="00CC2B0C">
        <w:rPr>
          <w:rFonts w:ascii="Arial" w:eastAsia="Times New Roman" w:hAnsi="Arial" w:cs="Arial"/>
          <w:color w:val="000000"/>
          <w:kern w:val="0"/>
          <w:sz w:val="22"/>
          <w:szCs w:val="22"/>
          <w14:ligatures w14:val="none"/>
        </w:rPr>
        <w:t xml:space="preserve">.597), </w:t>
      </w:r>
      <w:r w:rsidRPr="00CC2B0C">
        <w:rPr>
          <w:rFonts w:ascii="Arial" w:eastAsia="Calibri" w:hAnsi="Arial" w:cs="Arial"/>
          <w:kern w:val="0"/>
          <w:sz w:val="22"/>
          <w:szCs w:val="22"/>
          <w14:ligatures w14:val="none"/>
        </w:rPr>
        <w:t>Visuospatial (</w:t>
      </w:r>
      <w:r w:rsidRPr="00CC2B0C">
        <w:rPr>
          <w:rFonts w:ascii="Arial" w:eastAsia="Times New Roman" w:hAnsi="Arial" w:cs="Arial"/>
          <w:i/>
          <w:iCs/>
          <w:color w:val="000000"/>
          <w:kern w:val="0"/>
          <w:sz w:val="22"/>
          <w:szCs w:val="22"/>
          <w14:ligatures w14:val="none"/>
        </w:rPr>
        <w:t>p=</w:t>
      </w:r>
      <w:r w:rsidRPr="00CC2B0C">
        <w:rPr>
          <w:rFonts w:ascii="Arial" w:eastAsia="Times New Roman" w:hAnsi="Arial" w:cs="Arial"/>
          <w:color w:val="000000"/>
          <w:kern w:val="0"/>
          <w:sz w:val="22"/>
          <w:szCs w:val="22"/>
          <w14:ligatures w14:val="none"/>
        </w:rPr>
        <w:t>.851)</w:t>
      </w:r>
      <w:r w:rsidRPr="00CC2B0C">
        <w:rPr>
          <w:rFonts w:ascii="Arial" w:eastAsia="Calibri" w:hAnsi="Arial" w:cs="Arial"/>
          <w:kern w:val="0"/>
          <w:sz w:val="22"/>
          <w:szCs w:val="22"/>
          <w14:ligatures w14:val="none"/>
        </w:rPr>
        <w:t>, or Language (</w:t>
      </w:r>
      <w:r w:rsidRPr="00CC2B0C">
        <w:rPr>
          <w:rFonts w:ascii="Arial" w:eastAsia="Times New Roman" w:hAnsi="Arial" w:cs="Arial"/>
          <w:i/>
          <w:iCs/>
          <w:color w:val="000000"/>
          <w:kern w:val="0"/>
          <w:sz w:val="22"/>
          <w:szCs w:val="22"/>
          <w14:ligatures w14:val="none"/>
        </w:rPr>
        <w:t>p=</w:t>
      </w:r>
      <w:r w:rsidRPr="00CC2B0C">
        <w:rPr>
          <w:rFonts w:ascii="Arial" w:eastAsia="Times New Roman" w:hAnsi="Arial" w:cs="Arial"/>
          <w:color w:val="000000"/>
          <w:kern w:val="0"/>
          <w:sz w:val="22"/>
          <w:szCs w:val="22"/>
          <w14:ligatures w14:val="none"/>
        </w:rPr>
        <w:t>.180) i</w:t>
      </w:r>
      <w:r w:rsidRPr="00CC2B0C">
        <w:rPr>
          <w:rFonts w:ascii="Arial" w:eastAsia="Calibri" w:hAnsi="Arial" w:cs="Arial"/>
          <w:kern w:val="0"/>
          <w:sz w:val="22"/>
          <w:szCs w:val="22"/>
          <w14:ligatures w14:val="none"/>
        </w:rPr>
        <w:t>ndex scores. G</w:t>
      </w:r>
      <w:r w:rsidRPr="00CC2B0C">
        <w:rPr>
          <w:rFonts w:ascii="Arial" w:eastAsia="Times New Roman" w:hAnsi="Arial" w:cs="Arial"/>
          <w:color w:val="000000"/>
          <w:kern w:val="0"/>
          <w:sz w:val="22"/>
          <w:szCs w:val="22"/>
          <w14:ligatures w14:val="none"/>
        </w:rPr>
        <w:t xml:space="preserve">eneral linear models tested CGG repeat length as a predictor of the MoCA total and Memory Index scores within the </w:t>
      </w:r>
      <w:r w:rsidRPr="00CC2B0C">
        <w:rPr>
          <w:rFonts w:ascii="Arial" w:eastAsia="Times New Roman" w:hAnsi="Arial" w:cs="Arial"/>
          <w:i/>
          <w:iCs/>
          <w:color w:val="000000"/>
          <w:kern w:val="0"/>
          <w:sz w:val="22"/>
          <w:szCs w:val="22"/>
          <w14:ligatures w14:val="none"/>
        </w:rPr>
        <w:t xml:space="preserve">FMR1 </w:t>
      </w:r>
      <w:r w:rsidRPr="00CC2B0C">
        <w:rPr>
          <w:rFonts w:ascii="Arial" w:eastAsia="Times New Roman" w:hAnsi="Arial" w:cs="Arial"/>
          <w:color w:val="000000"/>
          <w:kern w:val="0"/>
          <w:sz w:val="22"/>
          <w:szCs w:val="22"/>
          <w14:ligatures w14:val="none"/>
        </w:rPr>
        <w:t>premutation group, controlling for age, education, race, and testing the interaction between CGG repeat length and education (college degree/no college degree). CGG repeat length was not a significant predictor of the MoCA total score but did predict performance on the Memory Index Score in interaction with education level (</w:t>
      </w:r>
      <w:r w:rsidRPr="00CC2B0C">
        <w:rPr>
          <w:rFonts w:ascii="Arial" w:eastAsia="Times New Roman" w:hAnsi="Arial" w:cs="Arial"/>
          <w:i/>
          <w:iCs/>
          <w:color w:val="000000"/>
          <w:kern w:val="0"/>
          <w:sz w:val="22"/>
          <w:szCs w:val="22"/>
          <w14:ligatures w14:val="none"/>
        </w:rPr>
        <w:t>p</w:t>
      </w:r>
      <w:r w:rsidRPr="00CC2B0C">
        <w:rPr>
          <w:rFonts w:ascii="Arial" w:eastAsia="Times New Roman" w:hAnsi="Arial" w:cs="Arial"/>
          <w:color w:val="000000"/>
          <w:kern w:val="0"/>
          <w:sz w:val="22"/>
          <w:szCs w:val="22"/>
          <w14:ligatures w14:val="none"/>
        </w:rPr>
        <w:t xml:space="preserve"> = .022, </w:t>
      </w:r>
      <w:r w:rsidRPr="00CC2B0C">
        <w:rPr>
          <w:rFonts w:ascii="Arial" w:eastAsia="Calibri" w:hAnsi="Arial" w:cs="Arial"/>
          <w:i/>
          <w:kern w:val="0"/>
          <w:sz w:val="22"/>
          <w:szCs w:val="22"/>
          <w14:ligatures w14:val="none"/>
        </w:rPr>
        <w:t>η</w:t>
      </w:r>
      <w:r w:rsidRPr="00CC2B0C">
        <w:rPr>
          <w:rFonts w:ascii="Arial" w:eastAsia="Calibri" w:hAnsi="Arial" w:cs="Arial"/>
          <w:kern w:val="0"/>
          <w:sz w:val="22"/>
          <w:szCs w:val="22"/>
          <w:vertAlign w:val="superscript"/>
          <w14:ligatures w14:val="none"/>
        </w:rPr>
        <w:t>2</w:t>
      </w:r>
      <w:r w:rsidRPr="00CC2B0C">
        <w:rPr>
          <w:rFonts w:ascii="Arial" w:eastAsia="Calibri" w:hAnsi="Arial" w:cs="Arial"/>
          <w:iCs/>
          <w:kern w:val="0"/>
          <w:sz w:val="22"/>
          <w:szCs w:val="22"/>
          <w:vertAlign w:val="subscript"/>
          <w14:ligatures w14:val="none"/>
        </w:rPr>
        <w:t>p</w:t>
      </w:r>
      <w:r w:rsidRPr="00CC2B0C">
        <w:rPr>
          <w:rFonts w:ascii="Arial" w:eastAsia="Calibri" w:hAnsi="Arial" w:cs="Arial"/>
          <w:iCs/>
          <w:kern w:val="0"/>
          <w:sz w:val="22"/>
          <w:szCs w:val="22"/>
          <w14:ligatures w14:val="none"/>
        </w:rPr>
        <w:t xml:space="preserve"> = .05). Among women with higher CGG repeats, non-completion of a college degree was associated with poorer memory performance, whereas college degree attainment was not associated with memory scores among women with lower CGG repeats. Finally, sensitivity analyses were conducted to test differences in premorbid function as a potential confounder; inference across all models remained unchanged when adding IQ as a covariate. </w:t>
      </w:r>
    </w:p>
    <w:p w14:paraId="53706E77" w14:textId="77777777" w:rsidR="00CC2B0C" w:rsidRPr="00CC2B0C" w:rsidRDefault="00CC2B0C" w:rsidP="00D25E09">
      <w:pPr>
        <w:spacing w:after="0" w:line="240" w:lineRule="auto"/>
        <w:rPr>
          <w:rFonts w:ascii="Arial" w:eastAsia="Calibri" w:hAnsi="Arial" w:cs="Arial"/>
          <w:iCs/>
          <w:kern w:val="0"/>
          <w:sz w:val="22"/>
          <w:szCs w:val="22"/>
          <w14:ligatures w14:val="none"/>
        </w:rPr>
      </w:pPr>
    </w:p>
    <w:p w14:paraId="1B4AA3B9" w14:textId="7E57FDB9" w:rsidR="00CC2B0C" w:rsidRPr="00CC2B0C" w:rsidRDefault="00CC2B0C" w:rsidP="00D25E09">
      <w:pPr>
        <w:spacing w:after="0" w:line="240" w:lineRule="auto"/>
        <w:rPr>
          <w:rFonts w:ascii="Arial" w:eastAsia="Times New Roman" w:hAnsi="Arial" w:cs="Arial"/>
          <w:color w:val="000000"/>
          <w:kern w:val="0"/>
          <w:sz w:val="22"/>
          <w:szCs w:val="22"/>
          <w14:ligatures w14:val="none"/>
        </w:rPr>
      </w:pPr>
      <w:r w:rsidRPr="00CC2B0C">
        <w:rPr>
          <w:rFonts w:ascii="Arial" w:eastAsia="Times New Roman" w:hAnsi="Arial" w:cs="Arial"/>
          <w:b/>
          <w:bCs/>
          <w:color w:val="000000"/>
          <w:kern w:val="0"/>
          <w:sz w:val="22"/>
          <w:szCs w:val="22"/>
          <w14:ligatures w14:val="none"/>
        </w:rPr>
        <w:t xml:space="preserve">Conclusions: </w:t>
      </w:r>
      <w:r w:rsidRPr="00CC2B0C">
        <w:rPr>
          <w:rFonts w:ascii="Arial" w:eastAsia="Times New Roman" w:hAnsi="Arial" w:cs="Arial"/>
          <w:color w:val="000000"/>
          <w:kern w:val="0"/>
          <w:sz w:val="22"/>
          <w:szCs w:val="22"/>
          <w14:ligatures w14:val="none"/>
        </w:rPr>
        <w:t xml:space="preserve">Cognitive impairment is more common in women with the </w:t>
      </w:r>
      <w:r w:rsidRPr="00CC2B0C">
        <w:rPr>
          <w:rFonts w:ascii="Arial" w:eastAsia="Times New Roman" w:hAnsi="Arial" w:cs="Arial"/>
          <w:i/>
          <w:iCs/>
          <w:color w:val="000000"/>
          <w:kern w:val="0"/>
          <w:sz w:val="22"/>
          <w:szCs w:val="22"/>
          <w14:ligatures w14:val="none"/>
        </w:rPr>
        <w:t xml:space="preserve">FMR1 </w:t>
      </w:r>
      <w:r w:rsidRPr="00CC2B0C">
        <w:rPr>
          <w:rFonts w:ascii="Arial" w:eastAsia="Times New Roman" w:hAnsi="Arial" w:cs="Arial"/>
          <w:color w:val="000000"/>
          <w:kern w:val="0"/>
          <w:sz w:val="22"/>
          <w:szCs w:val="22"/>
          <w14:ligatures w14:val="none"/>
        </w:rPr>
        <w:t xml:space="preserve">premutation, with our data showing that women with the </w:t>
      </w:r>
      <w:r w:rsidRPr="00CC2B0C">
        <w:rPr>
          <w:rFonts w:ascii="Arial" w:eastAsia="Times New Roman" w:hAnsi="Arial" w:cs="Arial"/>
          <w:i/>
          <w:iCs/>
          <w:color w:val="000000"/>
          <w:kern w:val="0"/>
          <w:sz w:val="22"/>
          <w:szCs w:val="22"/>
          <w14:ligatures w14:val="none"/>
        </w:rPr>
        <w:t xml:space="preserve">FMR1 </w:t>
      </w:r>
      <w:r w:rsidRPr="00CC2B0C">
        <w:rPr>
          <w:rFonts w:ascii="Arial" w:eastAsia="Times New Roman" w:hAnsi="Arial" w:cs="Arial"/>
          <w:color w:val="000000"/>
          <w:kern w:val="0"/>
          <w:sz w:val="22"/>
          <w:szCs w:val="22"/>
          <w14:ligatures w14:val="none"/>
        </w:rPr>
        <w:t xml:space="preserve">premutation without FXTAS were 3x more likely than controls to score within the impaired range on a well-established cognitive screener. Differences were predominately related to memory deficits, with scores on the executive, language, and visuospatial subdomains failing to differentiate the groups. Women with higher CGG repeat lengths were particularly vulnerable </w:t>
      </w:r>
      <w:r w:rsidR="00BD4E65">
        <w:rPr>
          <w:rFonts w:ascii="Arial" w:eastAsia="Times New Roman" w:hAnsi="Arial" w:cs="Arial"/>
          <w:color w:val="000000"/>
          <w:kern w:val="0"/>
          <w:sz w:val="22"/>
          <w:szCs w:val="22"/>
          <w14:ligatures w14:val="none"/>
        </w:rPr>
        <w:t>to</w:t>
      </w:r>
      <w:r w:rsidRPr="00CC2B0C">
        <w:rPr>
          <w:rFonts w:ascii="Arial" w:eastAsia="Times New Roman" w:hAnsi="Arial" w:cs="Arial"/>
          <w:color w:val="000000"/>
          <w:kern w:val="0"/>
          <w:sz w:val="22"/>
          <w:szCs w:val="22"/>
          <w14:ligatures w14:val="none"/>
        </w:rPr>
        <w:t xml:space="preserve"> memory problems, with evidence that college degree attainment mitigates this effect presumably by offering neuroprotection via increased cognitive reserve.</w:t>
      </w:r>
    </w:p>
    <w:p w14:paraId="2F460277" w14:textId="77777777" w:rsidR="00CC2B0C" w:rsidRPr="0046618C" w:rsidRDefault="00CC2B0C" w:rsidP="00D25E09">
      <w:pPr>
        <w:spacing w:after="0" w:line="240" w:lineRule="auto"/>
        <w:rPr>
          <w:rFonts w:ascii="Arial" w:eastAsia="Calibri" w:hAnsi="Arial" w:cs="Arial"/>
          <w:b/>
          <w:kern w:val="0"/>
          <w:sz w:val="22"/>
          <w:szCs w:val="22"/>
          <w14:ligatures w14:val="none"/>
        </w:rPr>
      </w:pPr>
    </w:p>
    <w:p w14:paraId="040FE808" w14:textId="4C19FD3C" w:rsidR="00050C6C" w:rsidRDefault="00050C6C" w:rsidP="00D25E09">
      <w:pPr>
        <w:spacing w:after="0" w:line="240" w:lineRule="auto"/>
        <w:rPr>
          <w:rFonts w:ascii="Arial" w:eastAsia="Calibri" w:hAnsi="Arial" w:cs="Arial"/>
          <w:b/>
          <w:kern w:val="0"/>
          <w:sz w:val="22"/>
          <w:szCs w:val="22"/>
          <w14:ligatures w14:val="none"/>
        </w:rPr>
      </w:pPr>
      <w:r w:rsidRPr="00776C13">
        <w:rPr>
          <w:rFonts w:ascii="Arial" w:eastAsia="Calibri" w:hAnsi="Arial" w:cs="Arial"/>
          <w:b/>
          <w:kern w:val="0"/>
          <w:sz w:val="22"/>
          <w:szCs w:val="22"/>
          <w14:ligatures w14:val="none"/>
        </w:rPr>
        <w:t xml:space="preserve">Paper </w:t>
      </w:r>
      <w:r w:rsidRPr="0046618C">
        <w:rPr>
          <w:rFonts w:ascii="Arial" w:eastAsia="Calibri" w:hAnsi="Arial" w:cs="Arial"/>
          <w:b/>
          <w:kern w:val="0"/>
          <w:sz w:val="22"/>
          <w:szCs w:val="22"/>
          <w14:ligatures w14:val="none"/>
        </w:rPr>
        <w:t>3</w:t>
      </w:r>
      <w:r w:rsidRPr="00776C13">
        <w:rPr>
          <w:rFonts w:ascii="Arial" w:eastAsia="Calibri" w:hAnsi="Arial" w:cs="Arial"/>
          <w:b/>
          <w:kern w:val="0"/>
          <w:sz w:val="22"/>
          <w:szCs w:val="22"/>
          <w14:ligatures w14:val="none"/>
        </w:rPr>
        <w:t xml:space="preserve"> of </w:t>
      </w:r>
      <w:r w:rsidRPr="0046618C">
        <w:rPr>
          <w:rFonts w:ascii="Arial" w:eastAsia="Calibri" w:hAnsi="Arial" w:cs="Arial"/>
          <w:b/>
          <w:kern w:val="0"/>
          <w:sz w:val="22"/>
          <w:szCs w:val="22"/>
          <w14:ligatures w14:val="none"/>
        </w:rPr>
        <w:t>4</w:t>
      </w:r>
    </w:p>
    <w:p w14:paraId="2DE14D93" w14:textId="77777777" w:rsidR="00D26B6F" w:rsidRPr="0046618C" w:rsidRDefault="00D26B6F" w:rsidP="00D25E09">
      <w:pPr>
        <w:spacing w:after="0" w:line="240" w:lineRule="auto"/>
        <w:rPr>
          <w:rFonts w:ascii="Arial" w:eastAsia="Calibri" w:hAnsi="Arial" w:cs="Arial"/>
          <w:b/>
          <w:kern w:val="0"/>
          <w:sz w:val="22"/>
          <w:szCs w:val="22"/>
          <w14:ligatures w14:val="none"/>
        </w:rPr>
      </w:pPr>
    </w:p>
    <w:p w14:paraId="124C96E3" w14:textId="6F42F818" w:rsidR="00302C74" w:rsidRDefault="00302C74" w:rsidP="00D25E09">
      <w:pPr>
        <w:spacing w:after="0" w:line="240" w:lineRule="auto"/>
        <w:rPr>
          <w:rFonts w:ascii="Arial" w:eastAsia="Times New Roman" w:hAnsi="Arial" w:cs="Arial"/>
          <w:b/>
          <w:kern w:val="0"/>
          <w:sz w:val="22"/>
          <w:szCs w:val="22"/>
          <w:lang w:val="en"/>
          <w14:ligatures w14:val="none"/>
        </w:rPr>
      </w:pPr>
      <w:r w:rsidRPr="00302C74">
        <w:rPr>
          <w:rFonts w:ascii="Arial" w:eastAsia="Times New Roman" w:hAnsi="Arial" w:cs="Arial"/>
          <w:b/>
          <w:kern w:val="0"/>
          <w:sz w:val="22"/>
          <w:szCs w:val="22"/>
          <w:lang w:val="en"/>
          <w14:ligatures w14:val="none"/>
        </w:rPr>
        <w:t xml:space="preserve">Title: </w:t>
      </w:r>
      <w:r w:rsidRPr="00302C74">
        <w:rPr>
          <w:rFonts w:ascii="Arial" w:eastAsia="Times New Roman" w:hAnsi="Arial" w:cs="Arial"/>
          <w:bCs/>
          <w:kern w:val="0"/>
          <w:sz w:val="22"/>
          <w:szCs w:val="22"/>
          <w:lang w:val="en"/>
          <w14:ligatures w14:val="none"/>
        </w:rPr>
        <w:t xml:space="preserve">Identifying Associated Comorbid Health Conditions Among </w:t>
      </w:r>
      <w:r w:rsidRPr="00302C74">
        <w:rPr>
          <w:rFonts w:ascii="Arial" w:eastAsia="Times New Roman" w:hAnsi="Arial" w:cs="Arial"/>
          <w:kern w:val="0"/>
          <w:sz w:val="22"/>
          <w:szCs w:val="22"/>
          <w:lang w:val="en"/>
          <w14:ligatures w14:val="none"/>
        </w:rPr>
        <w:t>Women with Fragile X-Associated Tremor/Ataxia Syndrome (FXTAS) Symptoms</w:t>
      </w:r>
      <w:r w:rsidRPr="00302C74">
        <w:rPr>
          <w:rFonts w:ascii="Arial" w:eastAsia="Times New Roman" w:hAnsi="Arial" w:cs="Arial"/>
          <w:b/>
          <w:kern w:val="0"/>
          <w:sz w:val="22"/>
          <w:szCs w:val="22"/>
          <w:lang w:val="en"/>
          <w14:ligatures w14:val="none"/>
        </w:rPr>
        <w:t xml:space="preserve"> </w:t>
      </w:r>
    </w:p>
    <w:p w14:paraId="3A436D31" w14:textId="77777777" w:rsidR="00D26B6F" w:rsidRPr="00302C74" w:rsidRDefault="00D26B6F" w:rsidP="00D25E09">
      <w:pPr>
        <w:spacing w:after="0" w:line="240" w:lineRule="auto"/>
        <w:rPr>
          <w:rFonts w:ascii="Arial" w:eastAsia="Times New Roman" w:hAnsi="Arial" w:cs="Arial"/>
          <w:b/>
          <w:kern w:val="0"/>
          <w:sz w:val="22"/>
          <w:szCs w:val="22"/>
          <w:lang w:val="en"/>
          <w14:ligatures w14:val="none"/>
        </w:rPr>
      </w:pPr>
    </w:p>
    <w:p w14:paraId="1F4542FB" w14:textId="46244281" w:rsidR="00302C74" w:rsidRDefault="00302C74" w:rsidP="00D25E09">
      <w:pPr>
        <w:spacing w:after="0" w:line="240" w:lineRule="auto"/>
        <w:rPr>
          <w:rFonts w:ascii="Arial" w:eastAsia="Arial" w:hAnsi="Arial" w:cs="Arial"/>
          <w:kern w:val="0"/>
          <w:sz w:val="22"/>
          <w:szCs w:val="22"/>
          <w:vertAlign w:val="superscript"/>
          <w:lang w:val="en"/>
          <w14:ligatures w14:val="none"/>
        </w:rPr>
      </w:pPr>
      <w:r w:rsidRPr="00302C74">
        <w:rPr>
          <w:rFonts w:ascii="Arial" w:eastAsia="Arial" w:hAnsi="Arial" w:cs="Arial"/>
          <w:b/>
          <w:kern w:val="0"/>
          <w:sz w:val="22"/>
          <w:szCs w:val="22"/>
          <w:lang w:val="en"/>
          <w14:ligatures w14:val="none"/>
        </w:rPr>
        <w:t>Authors</w:t>
      </w:r>
      <w:r w:rsidRPr="00302C74">
        <w:rPr>
          <w:rFonts w:ascii="Arial" w:eastAsia="Arial" w:hAnsi="Arial" w:cs="Arial"/>
          <w:kern w:val="0"/>
          <w:sz w:val="22"/>
          <w:szCs w:val="22"/>
          <w:lang w:val="en"/>
          <w14:ligatures w14:val="none"/>
        </w:rPr>
        <w:t>: Emily G. Allen</w:t>
      </w:r>
      <w:r w:rsidR="004C7364">
        <w:rPr>
          <w:rStyle w:val="FootnoteReference"/>
          <w:rFonts w:eastAsia="Arial" w:cs="Arial"/>
          <w:kern w:val="0"/>
          <w:lang w:val="en"/>
          <w14:ligatures w14:val="none"/>
        </w:rPr>
        <w:footnoteReference w:id="12"/>
      </w:r>
      <w:r w:rsidRPr="00302C74">
        <w:rPr>
          <w:rFonts w:ascii="Arial" w:eastAsia="Arial" w:hAnsi="Arial" w:cs="Arial"/>
          <w:kern w:val="0"/>
          <w:sz w:val="22"/>
          <w:szCs w:val="22"/>
          <w:lang w:val="en"/>
          <w14:ligatures w14:val="none"/>
        </w:rPr>
        <w:t>, Lisa Shubeck</w:t>
      </w:r>
      <w:r w:rsidRPr="00302C74">
        <w:rPr>
          <w:rFonts w:ascii="Arial" w:eastAsia="Arial" w:hAnsi="Arial" w:cs="Arial"/>
          <w:kern w:val="0"/>
          <w:sz w:val="22"/>
          <w:szCs w:val="22"/>
          <w:vertAlign w:val="superscript"/>
          <w:lang w:val="en"/>
          <w14:ligatures w14:val="none"/>
        </w:rPr>
        <w:t>1</w:t>
      </w:r>
      <w:r w:rsidR="004C7364">
        <w:rPr>
          <w:rFonts w:ascii="Arial" w:eastAsia="Arial" w:hAnsi="Arial" w:cs="Arial"/>
          <w:kern w:val="0"/>
          <w:sz w:val="22"/>
          <w:szCs w:val="22"/>
          <w:vertAlign w:val="superscript"/>
          <w:lang w:val="en"/>
          <w14:ligatures w14:val="none"/>
        </w:rPr>
        <w:t>2</w:t>
      </w:r>
      <w:r w:rsidRPr="00302C74">
        <w:rPr>
          <w:rFonts w:ascii="Arial" w:eastAsia="Arial" w:hAnsi="Arial" w:cs="Arial"/>
          <w:kern w:val="0"/>
          <w:sz w:val="22"/>
          <w:szCs w:val="22"/>
          <w:lang w:val="en"/>
          <w14:ligatures w14:val="none"/>
        </w:rPr>
        <w:t>, Krista Charen</w:t>
      </w:r>
      <w:r w:rsidRPr="00302C74">
        <w:rPr>
          <w:rFonts w:ascii="Arial" w:eastAsia="Arial" w:hAnsi="Arial" w:cs="Arial"/>
          <w:kern w:val="0"/>
          <w:sz w:val="22"/>
          <w:szCs w:val="22"/>
          <w:vertAlign w:val="superscript"/>
          <w:lang w:val="en"/>
          <w14:ligatures w14:val="none"/>
        </w:rPr>
        <w:t>1</w:t>
      </w:r>
      <w:r w:rsidR="004C7364">
        <w:rPr>
          <w:rFonts w:ascii="Arial" w:eastAsia="Arial" w:hAnsi="Arial" w:cs="Arial"/>
          <w:kern w:val="0"/>
          <w:sz w:val="22"/>
          <w:szCs w:val="22"/>
          <w:vertAlign w:val="superscript"/>
          <w:lang w:val="en"/>
          <w14:ligatures w14:val="none"/>
        </w:rPr>
        <w:t>2</w:t>
      </w:r>
      <w:r w:rsidRPr="00302C74">
        <w:rPr>
          <w:rFonts w:ascii="Arial" w:eastAsia="Arial" w:hAnsi="Arial" w:cs="Arial"/>
          <w:kern w:val="0"/>
          <w:sz w:val="22"/>
          <w:szCs w:val="22"/>
          <w:lang w:val="en"/>
          <w14:ligatures w14:val="none"/>
        </w:rPr>
        <w:t>, Nicole D. Tortora</w:t>
      </w:r>
      <w:r w:rsidR="00C04BC6">
        <w:rPr>
          <w:rStyle w:val="FootnoteReference"/>
          <w:rFonts w:eastAsia="Arial" w:cs="Arial"/>
          <w:kern w:val="0"/>
          <w:lang w:val="en"/>
          <w14:ligatures w14:val="none"/>
        </w:rPr>
        <w:footnoteReference w:id="13"/>
      </w:r>
      <w:r w:rsidRPr="00302C74">
        <w:rPr>
          <w:rFonts w:ascii="Arial" w:eastAsia="Arial" w:hAnsi="Arial" w:cs="Arial"/>
          <w:kern w:val="0"/>
          <w:sz w:val="22"/>
          <w:szCs w:val="22"/>
          <w:lang w:val="en"/>
          <w14:ligatures w14:val="none"/>
        </w:rPr>
        <w:t>, Anne Glicksman</w:t>
      </w:r>
      <w:r w:rsidR="004F04C8">
        <w:rPr>
          <w:rFonts w:ascii="Arial" w:eastAsia="Arial" w:hAnsi="Arial" w:cs="Arial"/>
          <w:kern w:val="0"/>
          <w:sz w:val="22"/>
          <w:szCs w:val="22"/>
          <w:vertAlign w:val="superscript"/>
          <w:lang w:val="en"/>
          <w14:ligatures w14:val="none"/>
        </w:rPr>
        <w:t>13</w:t>
      </w:r>
      <w:r w:rsidRPr="00302C74">
        <w:rPr>
          <w:rFonts w:ascii="Arial" w:eastAsia="Arial" w:hAnsi="Arial" w:cs="Arial"/>
          <w:kern w:val="0"/>
          <w:sz w:val="22"/>
          <w:szCs w:val="22"/>
          <w:lang w:val="en"/>
          <w14:ligatures w14:val="none"/>
        </w:rPr>
        <w:t>, Tiffany McGuire</w:t>
      </w:r>
      <w:r w:rsidR="004F04C8">
        <w:rPr>
          <w:rFonts w:ascii="Arial" w:eastAsia="Arial" w:hAnsi="Arial" w:cs="Arial"/>
          <w:kern w:val="0"/>
          <w:sz w:val="22"/>
          <w:szCs w:val="22"/>
          <w:vertAlign w:val="superscript"/>
          <w:lang w:val="en"/>
          <w14:ligatures w14:val="none"/>
        </w:rPr>
        <w:t>13</w:t>
      </w:r>
      <w:r w:rsidRPr="00302C74">
        <w:rPr>
          <w:rFonts w:ascii="Arial" w:eastAsia="Arial" w:hAnsi="Arial" w:cs="Arial"/>
          <w:kern w:val="0"/>
          <w:sz w:val="22"/>
          <w:szCs w:val="22"/>
          <w:lang w:val="en"/>
          <w14:ligatures w14:val="none"/>
        </w:rPr>
        <w:t>, Shira Russell-Giller</w:t>
      </w:r>
      <w:r w:rsidR="001D6265">
        <w:rPr>
          <w:rStyle w:val="FootnoteReference"/>
          <w:rFonts w:eastAsia="Arial" w:cs="Arial"/>
          <w:kern w:val="0"/>
          <w:lang w:val="en"/>
          <w14:ligatures w14:val="none"/>
        </w:rPr>
        <w:footnoteReference w:id="14"/>
      </w:r>
      <w:r w:rsidR="001D6265">
        <w:rPr>
          <w:rFonts w:ascii="Arial" w:eastAsia="Arial" w:hAnsi="Arial" w:cs="Arial"/>
          <w:kern w:val="0"/>
          <w:sz w:val="22"/>
          <w:szCs w:val="22"/>
          <w:vertAlign w:val="superscript"/>
          <w:lang w:val="en"/>
          <w14:ligatures w14:val="none"/>
        </w:rPr>
        <w:t>,</w:t>
      </w:r>
      <w:r w:rsidR="001D6265">
        <w:rPr>
          <w:rStyle w:val="FootnoteReference"/>
          <w:rFonts w:eastAsia="Arial" w:cs="Arial"/>
          <w:kern w:val="0"/>
          <w:lang w:val="en"/>
          <w14:ligatures w14:val="none"/>
        </w:rPr>
        <w:footnoteReference w:id="15"/>
      </w:r>
      <w:r w:rsidRPr="00302C74">
        <w:rPr>
          <w:rFonts w:ascii="Arial" w:eastAsia="Arial" w:hAnsi="Arial" w:cs="Arial"/>
          <w:kern w:val="0"/>
          <w:sz w:val="22"/>
          <w:szCs w:val="22"/>
          <w:lang w:val="en"/>
          <w14:ligatures w14:val="none"/>
        </w:rPr>
        <w:t>, Amanda Kenepp</w:t>
      </w:r>
      <w:r w:rsidR="001D6265">
        <w:rPr>
          <w:rFonts w:ascii="Arial" w:eastAsia="Arial" w:hAnsi="Arial" w:cs="Arial"/>
          <w:kern w:val="0"/>
          <w:sz w:val="22"/>
          <w:szCs w:val="22"/>
          <w:vertAlign w:val="superscript"/>
          <w:lang w:val="en"/>
          <w14:ligatures w14:val="none"/>
        </w:rPr>
        <w:t>14,15</w:t>
      </w:r>
      <w:r w:rsidRPr="00302C74">
        <w:rPr>
          <w:rFonts w:ascii="Arial" w:eastAsia="Arial" w:hAnsi="Arial" w:cs="Arial"/>
          <w:kern w:val="0"/>
          <w:sz w:val="22"/>
          <w:szCs w:val="22"/>
          <w:lang w:val="en"/>
          <w14:ligatures w14:val="none"/>
        </w:rPr>
        <w:t>, Shantal Taveras</w:t>
      </w:r>
      <w:r w:rsidR="003B621E">
        <w:rPr>
          <w:rFonts w:ascii="Arial" w:eastAsia="Arial" w:hAnsi="Arial" w:cs="Arial"/>
          <w:kern w:val="0"/>
          <w:sz w:val="22"/>
          <w:szCs w:val="22"/>
          <w:vertAlign w:val="superscript"/>
          <w:lang w:val="en"/>
          <w14:ligatures w14:val="none"/>
        </w:rPr>
        <w:t>14,15</w:t>
      </w:r>
      <w:r w:rsidRPr="00302C74">
        <w:rPr>
          <w:rFonts w:ascii="Arial" w:eastAsia="Arial" w:hAnsi="Arial" w:cs="Arial"/>
          <w:kern w:val="0"/>
          <w:sz w:val="22"/>
          <w:szCs w:val="22"/>
          <w:lang w:val="en"/>
          <w14:ligatures w14:val="none"/>
        </w:rPr>
        <w:t>, Sonia Seehra</w:t>
      </w:r>
      <w:r w:rsidR="003B621E">
        <w:rPr>
          <w:rFonts w:ascii="Arial" w:eastAsia="Arial" w:hAnsi="Arial" w:cs="Arial"/>
          <w:kern w:val="0"/>
          <w:sz w:val="22"/>
          <w:szCs w:val="22"/>
          <w:vertAlign w:val="superscript"/>
          <w:lang w:val="en"/>
          <w14:ligatures w14:val="none"/>
        </w:rPr>
        <w:t>14,15</w:t>
      </w:r>
      <w:r w:rsidRPr="00302C74">
        <w:rPr>
          <w:rFonts w:ascii="Arial" w:eastAsia="Arial" w:hAnsi="Arial" w:cs="Arial"/>
          <w:kern w:val="0"/>
          <w:sz w:val="22"/>
          <w:szCs w:val="22"/>
          <w:lang w:val="en"/>
          <w14:ligatures w14:val="none"/>
        </w:rPr>
        <w:t>, Rachel Goldman</w:t>
      </w:r>
      <w:r w:rsidR="003B621E">
        <w:rPr>
          <w:rFonts w:ascii="Arial" w:eastAsia="Arial" w:hAnsi="Arial" w:cs="Arial"/>
          <w:kern w:val="0"/>
          <w:sz w:val="22"/>
          <w:szCs w:val="22"/>
          <w:vertAlign w:val="superscript"/>
          <w:lang w:val="en"/>
          <w14:ligatures w14:val="none"/>
        </w:rPr>
        <w:t>14,15</w:t>
      </w:r>
      <w:r w:rsidRPr="00302C74">
        <w:rPr>
          <w:rFonts w:ascii="Arial" w:eastAsia="Arial" w:hAnsi="Arial" w:cs="Arial"/>
          <w:kern w:val="0"/>
          <w:sz w:val="22"/>
          <w:szCs w:val="22"/>
          <w:lang w:val="en"/>
          <w14:ligatures w14:val="none"/>
        </w:rPr>
        <w:t>, Veronica J. Hinton</w:t>
      </w:r>
      <w:r w:rsidR="003B621E">
        <w:rPr>
          <w:rFonts w:ascii="Arial" w:eastAsia="Arial" w:hAnsi="Arial" w:cs="Arial"/>
          <w:kern w:val="0"/>
          <w:sz w:val="22"/>
          <w:szCs w:val="22"/>
          <w:vertAlign w:val="superscript"/>
          <w:lang w:val="en"/>
          <w14:ligatures w14:val="none"/>
        </w:rPr>
        <w:t>14,15</w:t>
      </w:r>
      <w:r w:rsidRPr="00302C74">
        <w:rPr>
          <w:rFonts w:ascii="Arial" w:eastAsia="Arial" w:hAnsi="Arial" w:cs="Arial"/>
          <w:kern w:val="0"/>
          <w:sz w:val="22"/>
          <w:szCs w:val="22"/>
          <w:lang w:val="en"/>
          <w14:ligatures w14:val="none"/>
        </w:rPr>
        <w:t>, Tatyana Adayev</w:t>
      </w:r>
      <w:r w:rsidR="003B621E">
        <w:rPr>
          <w:rFonts w:ascii="Arial" w:eastAsia="Arial" w:hAnsi="Arial" w:cs="Arial"/>
          <w:kern w:val="0"/>
          <w:sz w:val="22"/>
          <w:szCs w:val="22"/>
          <w:vertAlign w:val="superscript"/>
          <w:lang w:val="en"/>
          <w14:ligatures w14:val="none"/>
        </w:rPr>
        <w:t>13</w:t>
      </w:r>
      <w:r w:rsidRPr="00302C74">
        <w:rPr>
          <w:rFonts w:ascii="Arial" w:eastAsia="Arial" w:hAnsi="Arial" w:cs="Arial"/>
          <w:kern w:val="0"/>
          <w:sz w:val="22"/>
          <w:szCs w:val="22"/>
          <w:lang w:val="en"/>
          <w14:ligatures w14:val="none"/>
        </w:rPr>
        <w:t>, Jessica Ezzell Hunter</w:t>
      </w:r>
      <w:r w:rsidR="003B621E">
        <w:rPr>
          <w:rStyle w:val="FootnoteReference"/>
          <w:rFonts w:eastAsia="Arial" w:cs="Arial"/>
          <w:kern w:val="0"/>
          <w:lang w:val="en"/>
          <w14:ligatures w14:val="none"/>
        </w:rPr>
        <w:footnoteReference w:id="16"/>
      </w:r>
      <w:r w:rsidRPr="00302C74">
        <w:rPr>
          <w:rFonts w:ascii="Arial" w:eastAsia="Arial" w:hAnsi="Arial" w:cs="Arial"/>
          <w:kern w:val="0"/>
          <w:sz w:val="22"/>
          <w:szCs w:val="22"/>
          <w:lang w:val="en"/>
          <w14:ligatures w14:val="none"/>
        </w:rPr>
        <w:t>, Stephanie L. Sherman</w:t>
      </w:r>
      <w:r w:rsidRPr="00302C74">
        <w:rPr>
          <w:rFonts w:ascii="Arial" w:eastAsia="Arial" w:hAnsi="Arial" w:cs="Arial"/>
          <w:kern w:val="0"/>
          <w:sz w:val="22"/>
          <w:szCs w:val="22"/>
          <w:vertAlign w:val="superscript"/>
          <w:lang w:val="en"/>
          <w14:ligatures w14:val="none"/>
        </w:rPr>
        <w:t>1</w:t>
      </w:r>
      <w:r w:rsidR="003B621E">
        <w:rPr>
          <w:rFonts w:ascii="Arial" w:eastAsia="Arial" w:hAnsi="Arial" w:cs="Arial"/>
          <w:kern w:val="0"/>
          <w:sz w:val="22"/>
          <w:szCs w:val="22"/>
          <w:vertAlign w:val="superscript"/>
          <w:lang w:val="en"/>
          <w14:ligatures w14:val="none"/>
        </w:rPr>
        <w:t>2</w:t>
      </w:r>
    </w:p>
    <w:p w14:paraId="47A1247A" w14:textId="77777777" w:rsidR="00D26B6F" w:rsidRPr="00302C74" w:rsidRDefault="00D26B6F" w:rsidP="00D25E09">
      <w:pPr>
        <w:spacing w:after="0" w:line="240" w:lineRule="auto"/>
        <w:rPr>
          <w:rFonts w:ascii="Arial" w:eastAsia="Calibri" w:hAnsi="Arial" w:cs="Arial"/>
          <w:kern w:val="0"/>
          <w:sz w:val="22"/>
          <w:szCs w:val="22"/>
          <w14:ligatures w14:val="none"/>
        </w:rPr>
      </w:pPr>
    </w:p>
    <w:p w14:paraId="3F2759B8" w14:textId="16789B7A" w:rsidR="00302C74" w:rsidRDefault="00302C74" w:rsidP="00D25E09">
      <w:pPr>
        <w:spacing w:after="0" w:line="240" w:lineRule="auto"/>
        <w:rPr>
          <w:rFonts w:ascii="Arial" w:eastAsia="Arial" w:hAnsi="Arial" w:cs="Arial"/>
          <w:kern w:val="0"/>
          <w:sz w:val="22"/>
          <w:szCs w:val="22"/>
          <w:lang w:val="en"/>
          <w14:ligatures w14:val="none"/>
        </w:rPr>
      </w:pPr>
      <w:r w:rsidRPr="00302C74">
        <w:rPr>
          <w:rFonts w:ascii="Arial" w:eastAsia="Arial" w:hAnsi="Arial" w:cs="Arial"/>
          <w:b/>
          <w:bCs/>
          <w:kern w:val="0"/>
          <w:sz w:val="22"/>
          <w:szCs w:val="22"/>
          <w:lang w:val="en"/>
          <w14:ligatures w14:val="none"/>
        </w:rPr>
        <w:t xml:space="preserve">Introduction: </w:t>
      </w:r>
      <w:r w:rsidRPr="00302C74">
        <w:rPr>
          <w:rFonts w:ascii="Arial" w:eastAsia="Arial" w:hAnsi="Arial" w:cs="Arial"/>
          <w:kern w:val="0"/>
          <w:sz w:val="22"/>
          <w:szCs w:val="22"/>
          <w:lang w:val="en"/>
          <w14:ligatures w14:val="none"/>
        </w:rPr>
        <w:t xml:space="preserve">The fragile X premutation occurs when there are 55-200 CGG repeats in the 5’ UTR of the </w:t>
      </w:r>
      <w:r w:rsidRPr="00302C74">
        <w:rPr>
          <w:rFonts w:ascii="Arial" w:eastAsia="Arial" w:hAnsi="Arial" w:cs="Arial"/>
          <w:i/>
          <w:iCs/>
          <w:kern w:val="0"/>
          <w:sz w:val="22"/>
          <w:szCs w:val="22"/>
          <w:lang w:val="en"/>
          <w14:ligatures w14:val="none"/>
        </w:rPr>
        <w:t xml:space="preserve">FMR1 </w:t>
      </w:r>
      <w:r w:rsidRPr="00302C74">
        <w:rPr>
          <w:rFonts w:ascii="Arial" w:eastAsia="Arial" w:hAnsi="Arial" w:cs="Arial"/>
          <w:kern w:val="0"/>
          <w:sz w:val="22"/>
          <w:szCs w:val="22"/>
          <w:lang w:val="en"/>
          <w14:ligatures w14:val="none"/>
        </w:rPr>
        <w:t xml:space="preserve">gene. An estimated 1 in 148 women carry a </w:t>
      </w:r>
      <w:r w:rsidR="00521560">
        <w:rPr>
          <w:rFonts w:ascii="Arial" w:eastAsia="Arial" w:hAnsi="Arial" w:cs="Arial"/>
          <w:kern w:val="0"/>
          <w:sz w:val="22"/>
          <w:szCs w:val="22"/>
          <w:lang w:val="en"/>
          <w14:ligatures w14:val="none"/>
        </w:rPr>
        <w:t>premutation allele</w:t>
      </w:r>
      <w:r w:rsidRPr="00302C74">
        <w:rPr>
          <w:rFonts w:ascii="Arial" w:eastAsia="Arial" w:hAnsi="Arial" w:cs="Arial"/>
          <w:kern w:val="0"/>
          <w:sz w:val="22"/>
          <w:szCs w:val="22"/>
          <w:lang w:val="en"/>
          <w14:ligatures w14:val="none"/>
        </w:rPr>
        <w:t xml:space="preserve">, with ~6-15% of these individuals at risk for </w:t>
      </w:r>
      <w:r w:rsidRPr="00302C74">
        <w:rPr>
          <w:rFonts w:ascii="Arial" w:eastAsia="Times New Roman" w:hAnsi="Arial" w:cs="Arial"/>
          <w:kern w:val="0"/>
          <w:sz w:val="22"/>
          <w:szCs w:val="22"/>
          <w:lang w:val="en"/>
          <w14:ligatures w14:val="none"/>
        </w:rPr>
        <w:t xml:space="preserve">fragile X-associated tremor/ataxia syndrome (FXTAS) and 20-30% at risk for </w:t>
      </w:r>
      <w:r w:rsidRPr="00302C74">
        <w:rPr>
          <w:rFonts w:ascii="Arial" w:eastAsia="Arial" w:hAnsi="Arial" w:cs="Arial"/>
          <w:bCs/>
          <w:kern w:val="0"/>
          <w:sz w:val="22"/>
          <w:szCs w:val="22"/>
          <w:lang w:val="en"/>
          <w14:ligatures w14:val="none"/>
        </w:rPr>
        <w:t>fragile X-associated primary ovarian insufficiency</w:t>
      </w:r>
      <w:r w:rsidRPr="00302C74">
        <w:rPr>
          <w:rFonts w:ascii="Arial" w:eastAsia="Times New Roman" w:hAnsi="Arial" w:cs="Arial"/>
          <w:kern w:val="0"/>
          <w:sz w:val="22"/>
          <w:szCs w:val="22"/>
          <w:lang w:val="en"/>
          <w14:ligatures w14:val="none"/>
        </w:rPr>
        <w:t xml:space="preserve">. </w:t>
      </w:r>
      <w:r w:rsidRPr="00302C74">
        <w:rPr>
          <w:rFonts w:ascii="Arial" w:eastAsia="Arial" w:hAnsi="Arial" w:cs="Arial"/>
          <w:kern w:val="0"/>
          <w:sz w:val="22"/>
          <w:szCs w:val="22"/>
          <w:lang w:val="en"/>
          <w14:ligatures w14:val="none"/>
        </w:rPr>
        <w:t xml:space="preserve">Our previous study of self-reported health histories on 355 </w:t>
      </w:r>
      <w:r w:rsidR="00966902">
        <w:rPr>
          <w:rFonts w:ascii="Arial" w:eastAsia="Arial" w:hAnsi="Arial" w:cs="Arial"/>
          <w:kern w:val="0"/>
          <w:sz w:val="22"/>
          <w:szCs w:val="22"/>
          <w:lang w:val="en"/>
          <w14:ligatures w14:val="none"/>
        </w:rPr>
        <w:t>premutation</w:t>
      </w:r>
      <w:r w:rsidRPr="00302C74">
        <w:rPr>
          <w:rFonts w:ascii="Arial" w:eastAsia="Arial" w:hAnsi="Arial" w:cs="Arial"/>
          <w:kern w:val="0"/>
          <w:sz w:val="22"/>
          <w:szCs w:val="22"/>
          <w:lang w:val="en"/>
          <w14:ligatures w14:val="none"/>
        </w:rPr>
        <w:t xml:space="preserve"> women identified a distinct cluster of eleven women with FXTAS symptoms. Intriguingly, in this group of women, the average age at menopause was more representative of the general population (47.2 ± 5.6 years) and there were not any women defined as having FXPOI in this group (menopause before age 40). As many women with a </w:t>
      </w:r>
      <w:r w:rsidR="00966902">
        <w:rPr>
          <w:rFonts w:ascii="Arial" w:eastAsia="Arial" w:hAnsi="Arial" w:cs="Arial"/>
          <w:i/>
          <w:iCs/>
          <w:kern w:val="0"/>
          <w:sz w:val="22"/>
          <w:szCs w:val="22"/>
          <w:lang w:val="en"/>
          <w14:ligatures w14:val="none"/>
        </w:rPr>
        <w:t xml:space="preserve">FMR1 </w:t>
      </w:r>
      <w:r w:rsidR="00966902">
        <w:rPr>
          <w:rFonts w:ascii="Arial" w:eastAsia="Arial" w:hAnsi="Arial" w:cs="Arial"/>
          <w:kern w:val="0"/>
          <w:sz w:val="22"/>
          <w:szCs w:val="22"/>
          <w:lang w:val="en"/>
          <w14:ligatures w14:val="none"/>
        </w:rPr>
        <w:t>premutation</w:t>
      </w:r>
      <w:r w:rsidRPr="00302C74">
        <w:rPr>
          <w:rFonts w:ascii="Arial" w:eastAsia="Arial" w:hAnsi="Arial" w:cs="Arial"/>
          <w:kern w:val="0"/>
          <w:sz w:val="22"/>
          <w:szCs w:val="22"/>
          <w:lang w:val="en"/>
          <w14:ligatures w14:val="none"/>
        </w:rPr>
        <w:t xml:space="preserve"> have concerns about developing FXTAS, identifying associations with other, earlier onset characteristics could provide information for identifying women with a </w:t>
      </w:r>
      <w:r w:rsidR="00966902">
        <w:rPr>
          <w:rFonts w:ascii="Arial" w:eastAsia="Arial" w:hAnsi="Arial" w:cs="Arial"/>
          <w:kern w:val="0"/>
          <w:sz w:val="22"/>
          <w:szCs w:val="22"/>
          <w:lang w:val="en"/>
          <w14:ligatures w14:val="none"/>
        </w:rPr>
        <w:t>premutation</w:t>
      </w:r>
      <w:r w:rsidRPr="00302C74">
        <w:rPr>
          <w:rFonts w:ascii="Arial" w:eastAsia="Arial" w:hAnsi="Arial" w:cs="Arial"/>
          <w:kern w:val="0"/>
          <w:sz w:val="22"/>
          <w:szCs w:val="22"/>
          <w:lang w:val="en"/>
          <w14:ligatures w14:val="none"/>
        </w:rPr>
        <w:t xml:space="preserve"> at risk for FXTAS.  </w:t>
      </w:r>
    </w:p>
    <w:p w14:paraId="270E82FB" w14:textId="77777777" w:rsidR="00D26B6F" w:rsidRPr="00302C74" w:rsidRDefault="00D26B6F" w:rsidP="00D25E09">
      <w:pPr>
        <w:spacing w:after="0" w:line="240" w:lineRule="auto"/>
        <w:rPr>
          <w:rFonts w:ascii="Arial" w:eastAsia="Times New Roman" w:hAnsi="Arial" w:cs="Arial"/>
          <w:kern w:val="0"/>
          <w:sz w:val="22"/>
          <w:szCs w:val="22"/>
          <w:lang w:val="en"/>
          <w14:ligatures w14:val="none"/>
        </w:rPr>
      </w:pPr>
    </w:p>
    <w:p w14:paraId="63A9CD12" w14:textId="3FEFD89C" w:rsidR="00302C74" w:rsidRDefault="00302C74" w:rsidP="00D25E09">
      <w:pPr>
        <w:spacing w:after="0" w:line="240" w:lineRule="auto"/>
        <w:rPr>
          <w:rFonts w:ascii="Arial" w:eastAsia="Arial" w:hAnsi="Arial" w:cs="Arial"/>
          <w:kern w:val="0"/>
          <w:sz w:val="22"/>
          <w:szCs w:val="22"/>
          <w:lang w:val="en"/>
          <w14:ligatures w14:val="none"/>
        </w:rPr>
      </w:pPr>
      <w:r w:rsidRPr="00302C74">
        <w:rPr>
          <w:rFonts w:ascii="Arial" w:eastAsia="Arial" w:hAnsi="Arial" w:cs="Arial"/>
          <w:b/>
          <w:bCs/>
          <w:kern w:val="0"/>
          <w:sz w:val="22"/>
          <w:szCs w:val="22"/>
          <w:lang w:val="en"/>
          <w14:ligatures w14:val="none"/>
        </w:rPr>
        <w:t xml:space="preserve">Methods: </w:t>
      </w:r>
      <w:r w:rsidRPr="00302C74">
        <w:rPr>
          <w:rFonts w:ascii="Arial" w:eastAsia="Arial" w:hAnsi="Arial" w:cs="Arial"/>
          <w:bCs/>
          <w:kern w:val="0"/>
          <w:sz w:val="22"/>
          <w:szCs w:val="22"/>
          <w:lang w:val="en"/>
          <w14:ligatures w14:val="none"/>
        </w:rPr>
        <w:t xml:space="preserve">We have collected </w:t>
      </w:r>
      <w:r w:rsidRPr="00302C74">
        <w:rPr>
          <w:rFonts w:ascii="Arial" w:eastAsia="Arial" w:hAnsi="Arial" w:cs="Arial"/>
          <w:kern w:val="0"/>
          <w:sz w:val="22"/>
          <w:szCs w:val="22"/>
          <w:lang w:val="en"/>
          <w14:ligatures w14:val="none"/>
        </w:rPr>
        <w:t xml:space="preserve">self-report reproductive and health histories from 545 women with a </w:t>
      </w:r>
      <w:r w:rsidR="00966902">
        <w:rPr>
          <w:rFonts w:ascii="Arial" w:eastAsia="Arial" w:hAnsi="Arial" w:cs="Arial"/>
          <w:kern w:val="0"/>
          <w:sz w:val="22"/>
          <w:szCs w:val="22"/>
          <w:lang w:val="en"/>
          <w14:ligatures w14:val="none"/>
        </w:rPr>
        <w:t>premutation</w:t>
      </w:r>
      <w:r w:rsidRPr="00302C74">
        <w:rPr>
          <w:rFonts w:ascii="Arial" w:eastAsia="Arial" w:hAnsi="Arial" w:cs="Arial"/>
          <w:kern w:val="0"/>
          <w:sz w:val="22"/>
          <w:szCs w:val="22"/>
          <w:lang w:val="en"/>
          <w14:ligatures w14:val="none"/>
        </w:rPr>
        <w:t xml:space="preserve">. Logistic regression models were used to determine associations with FXTAS symptoms, including tremor, ataxia, and neuropathy. Predictor variables tested included age at interview, race/ethnicity, repeat size, education, income, body mass index (BMI), smoking, FXPOI status (age at menopause or binary variable for FXPOI), and other comorbid conditions (e.g., depression, anxiety, migraine headaches, tension headaches, and thyroid conditions). </w:t>
      </w:r>
    </w:p>
    <w:p w14:paraId="2B381557" w14:textId="77777777" w:rsidR="00D63D68" w:rsidRPr="00302C74" w:rsidRDefault="00D63D68" w:rsidP="00D25E09">
      <w:pPr>
        <w:spacing w:after="0" w:line="240" w:lineRule="auto"/>
        <w:rPr>
          <w:rFonts w:ascii="Arial" w:eastAsia="Arial" w:hAnsi="Arial" w:cs="Arial"/>
          <w:kern w:val="0"/>
          <w:sz w:val="22"/>
          <w:szCs w:val="22"/>
          <w:lang w:val="en"/>
          <w14:ligatures w14:val="none"/>
        </w:rPr>
      </w:pPr>
    </w:p>
    <w:p w14:paraId="042D1498" w14:textId="7D95D7E7" w:rsidR="00302C74" w:rsidRDefault="00302C74" w:rsidP="00D25E09">
      <w:pPr>
        <w:spacing w:after="0" w:line="240" w:lineRule="auto"/>
        <w:rPr>
          <w:rFonts w:ascii="Arial" w:eastAsia="Arial" w:hAnsi="Arial" w:cs="Arial"/>
          <w:bCs/>
          <w:kern w:val="0"/>
          <w:sz w:val="22"/>
          <w:szCs w:val="22"/>
          <w:lang w:val="en"/>
          <w14:ligatures w14:val="none"/>
        </w:rPr>
      </w:pPr>
      <w:r w:rsidRPr="00302C74">
        <w:rPr>
          <w:rFonts w:ascii="Arial" w:eastAsia="Arial" w:hAnsi="Arial" w:cs="Arial"/>
          <w:b/>
          <w:bCs/>
          <w:kern w:val="0"/>
          <w:sz w:val="22"/>
          <w:szCs w:val="22"/>
          <w:lang w:val="en"/>
          <w14:ligatures w14:val="none"/>
        </w:rPr>
        <w:t xml:space="preserve">Results: </w:t>
      </w:r>
      <w:r w:rsidRPr="00302C74">
        <w:rPr>
          <w:rFonts w:ascii="Arial" w:eastAsia="Arial" w:hAnsi="Arial" w:cs="Arial"/>
          <w:bCs/>
          <w:kern w:val="0"/>
          <w:sz w:val="22"/>
          <w:szCs w:val="22"/>
          <w:lang w:val="en"/>
          <w14:ligatures w14:val="none"/>
        </w:rPr>
        <w:t xml:space="preserve">A total of 51 women (9.4%) reported having a tremor. Significant predictor variables for tremor included age at interview (p&lt;0.0001), depression (p&lt;0.0001), and migraine headaches (p=0.0099). Ataxia was reported by 65 women (11.9%), and the significant predictor variables for ataxia were age at interview (p&lt;0.0001), depression (p&lt;0.0001), repeat size (p=0.0072), and thyroid conditions (p=0.0146). Neuropathy was reported by 93 women (17.1%), and significant predictor variables included repeat size (&lt;0.0001), tension headaches (p&lt;0.0001), age at interview (p=0.0015) and anxiety (p=0.0017). In a model with women who reported two or more symptoms (51; 9.4%), significant predictor variables included age at interview (p&lt;0.0001), depression (p=0.0020), repeat number (p=0.0011), tension headaches (p=0.0172), and education (p=0.0284). FXPOI status was not a significant predictor for any of the models, indicating that there is not an association with women with FXPOI being at increased risk for developing FXTAS. </w:t>
      </w:r>
    </w:p>
    <w:p w14:paraId="54D8EDFA" w14:textId="77777777" w:rsidR="00D26B6F" w:rsidRPr="00302C74" w:rsidRDefault="00D26B6F" w:rsidP="00D25E09">
      <w:pPr>
        <w:spacing w:after="0" w:line="240" w:lineRule="auto"/>
        <w:rPr>
          <w:rFonts w:ascii="Arial" w:eastAsia="Arial" w:hAnsi="Arial" w:cs="Arial"/>
          <w:bCs/>
          <w:kern w:val="0"/>
          <w:sz w:val="22"/>
          <w:szCs w:val="22"/>
          <w:lang w:val="en"/>
          <w14:ligatures w14:val="none"/>
        </w:rPr>
      </w:pPr>
    </w:p>
    <w:p w14:paraId="507BB1A8" w14:textId="7A847A4B" w:rsidR="00302C74" w:rsidRDefault="00302C74" w:rsidP="00D25E09">
      <w:pPr>
        <w:spacing w:after="0" w:line="240" w:lineRule="auto"/>
        <w:rPr>
          <w:rFonts w:ascii="Arial" w:eastAsia="Arial" w:hAnsi="Arial" w:cs="Arial"/>
          <w:bCs/>
          <w:kern w:val="0"/>
          <w:sz w:val="22"/>
          <w:szCs w:val="22"/>
          <w:lang w:val="en"/>
          <w14:ligatures w14:val="none"/>
        </w:rPr>
      </w:pPr>
      <w:r w:rsidRPr="00302C74">
        <w:rPr>
          <w:rFonts w:ascii="Arial" w:eastAsia="Arial" w:hAnsi="Arial" w:cs="Arial"/>
          <w:b/>
          <w:bCs/>
          <w:kern w:val="0"/>
          <w:sz w:val="22"/>
          <w:szCs w:val="22"/>
          <w:lang w:val="en"/>
          <w14:ligatures w14:val="none"/>
        </w:rPr>
        <w:t xml:space="preserve">Conclusions: </w:t>
      </w:r>
      <w:r w:rsidRPr="00302C74">
        <w:rPr>
          <w:rFonts w:ascii="Arial" w:eastAsia="Arial" w:hAnsi="Arial" w:cs="Arial"/>
          <w:bCs/>
          <w:kern w:val="0"/>
          <w:sz w:val="22"/>
          <w:szCs w:val="22"/>
          <w:lang w:val="en"/>
          <w14:ligatures w14:val="none"/>
        </w:rPr>
        <w:t xml:space="preserve">These results indicate an association between FXTAS symptoms and several comorbid health conditions in addition to age and repeat size. Mental health conditions (e.g., depression and anxiety), headaches, and thyroid conditions were associated with FXTAS symptoms. Further characterization, including age of onset and severity of symptoms, for each of these conditions could provide insight into identifying which women with a </w:t>
      </w:r>
      <w:r w:rsidR="002C15EE">
        <w:rPr>
          <w:rFonts w:ascii="Arial" w:eastAsia="Arial" w:hAnsi="Arial" w:cs="Arial"/>
          <w:bCs/>
          <w:i/>
          <w:iCs/>
          <w:kern w:val="0"/>
          <w:sz w:val="22"/>
          <w:szCs w:val="22"/>
          <w:lang w:val="en"/>
          <w14:ligatures w14:val="none"/>
        </w:rPr>
        <w:t xml:space="preserve">FMR1 </w:t>
      </w:r>
      <w:r w:rsidR="002C15EE">
        <w:rPr>
          <w:rFonts w:ascii="Arial" w:eastAsia="Arial" w:hAnsi="Arial" w:cs="Arial"/>
          <w:bCs/>
          <w:kern w:val="0"/>
          <w:sz w:val="22"/>
          <w:szCs w:val="22"/>
          <w:lang w:val="en"/>
          <w14:ligatures w14:val="none"/>
        </w:rPr>
        <w:t>premutation</w:t>
      </w:r>
      <w:r w:rsidRPr="00302C74">
        <w:rPr>
          <w:rFonts w:ascii="Arial" w:eastAsia="Arial" w:hAnsi="Arial" w:cs="Arial"/>
          <w:bCs/>
          <w:kern w:val="0"/>
          <w:sz w:val="22"/>
          <w:szCs w:val="22"/>
          <w:lang w:val="en"/>
          <w14:ligatures w14:val="none"/>
        </w:rPr>
        <w:t xml:space="preserve"> are at risk for FXTAS. </w:t>
      </w:r>
    </w:p>
    <w:p w14:paraId="242826CC" w14:textId="77777777" w:rsidR="005F781D" w:rsidRPr="00776C13" w:rsidRDefault="005F781D" w:rsidP="00D25E09">
      <w:pPr>
        <w:spacing w:after="0" w:line="240" w:lineRule="auto"/>
        <w:rPr>
          <w:rFonts w:ascii="Arial" w:eastAsia="Calibri" w:hAnsi="Arial" w:cs="Arial"/>
          <w:b/>
          <w:kern w:val="0"/>
          <w:sz w:val="22"/>
          <w:szCs w:val="22"/>
          <w14:ligatures w14:val="none"/>
        </w:rPr>
      </w:pPr>
    </w:p>
    <w:p w14:paraId="0852FD48" w14:textId="6237CA02" w:rsidR="00050C6C" w:rsidRDefault="00050C6C" w:rsidP="00D25E09">
      <w:pPr>
        <w:spacing w:after="0" w:line="240" w:lineRule="auto"/>
        <w:rPr>
          <w:rFonts w:ascii="Arial" w:eastAsia="Calibri" w:hAnsi="Arial" w:cs="Arial"/>
          <w:b/>
          <w:kern w:val="0"/>
          <w:sz w:val="22"/>
          <w:szCs w:val="22"/>
          <w14:ligatures w14:val="none"/>
        </w:rPr>
      </w:pPr>
      <w:r w:rsidRPr="00776C13">
        <w:rPr>
          <w:rFonts w:ascii="Arial" w:eastAsia="Calibri" w:hAnsi="Arial" w:cs="Arial"/>
          <w:b/>
          <w:kern w:val="0"/>
          <w:sz w:val="22"/>
          <w:szCs w:val="22"/>
          <w14:ligatures w14:val="none"/>
        </w:rPr>
        <w:t xml:space="preserve">Paper </w:t>
      </w:r>
      <w:r w:rsidRPr="0046618C">
        <w:rPr>
          <w:rFonts w:ascii="Arial" w:eastAsia="Calibri" w:hAnsi="Arial" w:cs="Arial"/>
          <w:b/>
          <w:kern w:val="0"/>
          <w:sz w:val="22"/>
          <w:szCs w:val="22"/>
          <w14:ligatures w14:val="none"/>
        </w:rPr>
        <w:t>4</w:t>
      </w:r>
      <w:r w:rsidRPr="00776C13">
        <w:rPr>
          <w:rFonts w:ascii="Arial" w:eastAsia="Calibri" w:hAnsi="Arial" w:cs="Arial"/>
          <w:b/>
          <w:kern w:val="0"/>
          <w:sz w:val="22"/>
          <w:szCs w:val="22"/>
          <w14:ligatures w14:val="none"/>
        </w:rPr>
        <w:t xml:space="preserve"> of </w:t>
      </w:r>
      <w:r w:rsidRPr="0046618C">
        <w:rPr>
          <w:rFonts w:ascii="Arial" w:eastAsia="Calibri" w:hAnsi="Arial" w:cs="Arial"/>
          <w:b/>
          <w:kern w:val="0"/>
          <w:sz w:val="22"/>
          <w:szCs w:val="22"/>
          <w14:ligatures w14:val="none"/>
        </w:rPr>
        <w:t>4</w:t>
      </w:r>
    </w:p>
    <w:p w14:paraId="7386FBB4" w14:textId="77777777" w:rsidR="00D63D68" w:rsidRPr="00776C13" w:rsidRDefault="00D63D68" w:rsidP="00D25E09">
      <w:pPr>
        <w:spacing w:after="0" w:line="240" w:lineRule="auto"/>
        <w:rPr>
          <w:rFonts w:ascii="Arial" w:eastAsia="Calibri" w:hAnsi="Arial" w:cs="Arial"/>
          <w:b/>
          <w:kern w:val="0"/>
          <w:sz w:val="22"/>
          <w:szCs w:val="22"/>
          <w14:ligatures w14:val="none"/>
        </w:rPr>
      </w:pPr>
    </w:p>
    <w:p w14:paraId="33651AB4" w14:textId="533B5A36" w:rsidR="005F781D" w:rsidRPr="005F781D" w:rsidRDefault="005F781D" w:rsidP="00D25E09">
      <w:pPr>
        <w:spacing w:after="0" w:line="240" w:lineRule="auto"/>
        <w:rPr>
          <w:rFonts w:ascii="Arial" w:eastAsia="Aptos" w:hAnsi="Arial" w:cs="Arial"/>
          <w:sz w:val="22"/>
          <w:szCs w:val="22"/>
        </w:rPr>
      </w:pPr>
      <w:r w:rsidRPr="005F781D">
        <w:rPr>
          <w:rFonts w:ascii="Arial" w:eastAsia="Aptos" w:hAnsi="Arial" w:cs="Arial"/>
          <w:b/>
          <w:bCs/>
          <w:sz w:val="22"/>
          <w:szCs w:val="22"/>
        </w:rPr>
        <w:t xml:space="preserve">Title: </w:t>
      </w:r>
      <w:r w:rsidRPr="005F781D">
        <w:rPr>
          <w:rFonts w:ascii="Arial" w:eastAsia="Aptos" w:hAnsi="Arial" w:cs="Arial"/>
          <w:sz w:val="22"/>
          <w:szCs w:val="22"/>
        </w:rPr>
        <w:t xml:space="preserve">Influences of working memory on quality of life among females with the </w:t>
      </w:r>
      <w:r w:rsidRPr="005F781D">
        <w:rPr>
          <w:rFonts w:ascii="Arial" w:eastAsia="Aptos" w:hAnsi="Arial" w:cs="Arial"/>
          <w:i/>
          <w:iCs/>
          <w:sz w:val="22"/>
          <w:szCs w:val="22"/>
        </w:rPr>
        <w:t>FMR1</w:t>
      </w:r>
      <w:r w:rsidRPr="005F781D">
        <w:rPr>
          <w:rFonts w:ascii="Arial" w:eastAsia="Aptos" w:hAnsi="Arial" w:cs="Arial"/>
          <w:sz w:val="22"/>
          <w:szCs w:val="22"/>
        </w:rPr>
        <w:t xml:space="preserve"> premutation</w:t>
      </w:r>
    </w:p>
    <w:p w14:paraId="784CF442" w14:textId="77777777" w:rsidR="00D63D68" w:rsidRDefault="00D63D68" w:rsidP="00D25E09">
      <w:pPr>
        <w:spacing w:after="0" w:line="240" w:lineRule="auto"/>
        <w:rPr>
          <w:rFonts w:ascii="Arial" w:eastAsia="Aptos" w:hAnsi="Arial" w:cs="Arial"/>
          <w:b/>
          <w:bCs/>
          <w:sz w:val="22"/>
          <w:szCs w:val="22"/>
        </w:rPr>
      </w:pPr>
    </w:p>
    <w:p w14:paraId="48BE46E1" w14:textId="1B72614B" w:rsidR="005F781D" w:rsidRPr="005F781D" w:rsidRDefault="005F781D" w:rsidP="00D25E09">
      <w:pPr>
        <w:spacing w:after="0" w:line="240" w:lineRule="auto"/>
        <w:rPr>
          <w:rFonts w:ascii="Arial" w:eastAsia="Aptos" w:hAnsi="Arial" w:cs="Arial"/>
          <w:b/>
          <w:bCs/>
          <w:sz w:val="22"/>
          <w:szCs w:val="22"/>
        </w:rPr>
      </w:pPr>
      <w:r w:rsidRPr="005F781D">
        <w:rPr>
          <w:rFonts w:ascii="Arial" w:eastAsia="Aptos" w:hAnsi="Arial" w:cs="Arial"/>
          <w:b/>
          <w:bCs/>
          <w:sz w:val="22"/>
          <w:szCs w:val="22"/>
        </w:rPr>
        <w:t>Author</w:t>
      </w:r>
      <w:r w:rsidRPr="005F781D">
        <w:rPr>
          <w:rFonts w:ascii="Arial" w:eastAsia="Aptos" w:hAnsi="Arial" w:cs="Arial"/>
          <w:sz w:val="22"/>
          <w:szCs w:val="22"/>
        </w:rPr>
        <w:t>: Nell Maltman</w:t>
      </w:r>
      <w:r w:rsidR="001F3F76">
        <w:rPr>
          <w:rStyle w:val="FootnoteReference"/>
          <w:rFonts w:eastAsia="Aptos" w:cs="Arial"/>
        </w:rPr>
        <w:footnoteReference w:id="17"/>
      </w:r>
      <w:r w:rsidRPr="005F781D">
        <w:rPr>
          <w:rFonts w:ascii="Arial" w:eastAsia="Aptos" w:hAnsi="Arial" w:cs="Arial"/>
          <w:b/>
          <w:bCs/>
          <w:sz w:val="22"/>
          <w:szCs w:val="22"/>
        </w:rPr>
        <w:t xml:space="preserve"> </w:t>
      </w:r>
    </w:p>
    <w:p w14:paraId="346790CB" w14:textId="77777777" w:rsidR="005F781D" w:rsidRPr="005F781D" w:rsidRDefault="005F781D" w:rsidP="00D25E09">
      <w:pPr>
        <w:spacing w:after="0" w:line="240" w:lineRule="auto"/>
        <w:rPr>
          <w:rFonts w:ascii="Arial" w:eastAsia="Aptos" w:hAnsi="Arial" w:cs="Arial"/>
          <w:b/>
          <w:bCs/>
          <w:sz w:val="22"/>
          <w:szCs w:val="22"/>
        </w:rPr>
      </w:pPr>
    </w:p>
    <w:p w14:paraId="323D2092" w14:textId="0564F56D" w:rsidR="005F781D" w:rsidRPr="005F781D" w:rsidRDefault="005F781D" w:rsidP="00D25E09">
      <w:pPr>
        <w:spacing w:after="0" w:line="240" w:lineRule="auto"/>
        <w:rPr>
          <w:rFonts w:ascii="Arial" w:eastAsia="Aptos" w:hAnsi="Arial" w:cs="Arial"/>
          <w:sz w:val="22"/>
          <w:szCs w:val="22"/>
        </w:rPr>
      </w:pPr>
      <w:r w:rsidRPr="005F781D">
        <w:rPr>
          <w:rFonts w:ascii="Arial" w:eastAsia="Aptos" w:hAnsi="Arial" w:cs="Arial"/>
          <w:b/>
          <w:bCs/>
          <w:sz w:val="22"/>
          <w:szCs w:val="22"/>
        </w:rPr>
        <w:t>Introduction</w:t>
      </w:r>
      <w:r w:rsidR="00D63D68">
        <w:rPr>
          <w:rFonts w:ascii="Arial" w:eastAsia="Aptos" w:hAnsi="Arial" w:cs="Arial"/>
          <w:b/>
          <w:bCs/>
          <w:sz w:val="22"/>
          <w:szCs w:val="22"/>
        </w:rPr>
        <w:t xml:space="preserve">: </w:t>
      </w:r>
      <w:r w:rsidRPr="005F781D">
        <w:rPr>
          <w:rFonts w:ascii="Arial" w:eastAsia="Aptos" w:hAnsi="Arial" w:cs="Arial"/>
          <w:sz w:val="22"/>
          <w:szCs w:val="22"/>
        </w:rPr>
        <w:t xml:space="preserve">Females with the </w:t>
      </w:r>
      <w:r w:rsidRPr="005F781D">
        <w:rPr>
          <w:rFonts w:ascii="Arial" w:eastAsia="Aptos" w:hAnsi="Arial" w:cs="Arial"/>
          <w:i/>
          <w:iCs/>
          <w:sz w:val="22"/>
          <w:szCs w:val="22"/>
        </w:rPr>
        <w:t>FMR1</w:t>
      </w:r>
      <w:r w:rsidRPr="005F781D">
        <w:rPr>
          <w:rFonts w:ascii="Arial" w:eastAsia="Aptos" w:hAnsi="Arial" w:cs="Arial"/>
          <w:sz w:val="22"/>
          <w:szCs w:val="22"/>
        </w:rPr>
        <w:t xml:space="preserve"> premutation are at risk for fragile X-associated tremor/ataxia syndrome (FXTAS), which is characterized in part by executive dysfunction</w:t>
      </w:r>
      <w:r w:rsidRPr="005F781D">
        <w:rPr>
          <w:rFonts w:ascii="Arial" w:eastAsia="Aptos" w:hAnsi="Arial" w:cs="Arial"/>
          <w:sz w:val="22"/>
          <w:szCs w:val="22"/>
        </w:rPr>
        <w:fldChar w:fldCharType="begin"/>
      </w:r>
      <w:r w:rsidRPr="005F781D">
        <w:rPr>
          <w:rFonts w:ascii="Arial" w:eastAsia="Aptos" w:hAnsi="Arial" w:cs="Arial"/>
          <w:sz w:val="22"/>
          <w:szCs w:val="22"/>
        </w:rPr>
        <w:instrText xml:space="preserve"> ADDIN ZOTERO_ITEM CSL_CITATION {"citationID":"MivYa62R","properties":{"formattedCitation":"\\super 1\\uc0\\u8211{}3\\nosupersub{}","plainCitation":"1–3","noteIndex":0},"citationItems":[{"id":2774,"uris":["http://zotero.org/users/11850811/items/HZY5YPYK"],"itemData":{"id":2774,"type":"article-journal","archive_location":"21775737","container-title":"Neurology","DOI":"10.1212/WNL.0b013e3182299f98","ISSN":"1526-632X (ELECTRONIC) 0028-3878 (LINKING)","issue":"7","note":"number: 7\nedition: 2011/07/22","page":"612-3","title":"Executive dysfunction in young FMR1 premutation carriers: forme fruste of FXTAS or new phenotype?","volume":"77","author":[{"family":"Berry-Kravis","given":"E."},{"family":"Hall","given":"D. A."}],"issued":{"date-parts":[["2011",8,16]]}}},{"id":1696,"uris":["http://zotero.org/users/11850811/items/8HPCC4D5"],"itemData":{"id":1696,"type":"article-journal","abstract":"Fragile X Syndrome is a neurodevelopmental disorder that is caused by the silencing of a single gene on the X chromosome, the Fragile X Mental Retardation 1 (FMR1) gene. In recent years, the premutation (\"carrier\") status has received considerable attention and there is now an emerging consensus that despite intellectual functioning being within the average range premutation males present with subtle executive function impairments that include poor inhibitory control, working memory deficits, and poor planning skills. The ranges of these skills, although not nearly as severe as seen in the full mutation, nonetheless serve to differentiate males with the premutation from males in the unaffected population. In the present study we extend these findings to suggest that behavioral markers, specifically self-report on the Brown Attention-Deficit Disorder Rating Scales, may serve as a clinically useful indicator or \"signature\" of the Fragile X Premutation status. We discuss the possibility that this measure provides a means to identify those at greatest risk for developing the newly identified neurodegenerative disorder that affects some premutation males - Fragile X Tremor/Ataxia Syndrome (FXTAS).","archive_location":"20573435","container-title":"Brain Cogn","DOI":"10.1016/j.bandc.2010.05.008","ISSN":"1090-2147","issue":"3","language":"eng","note":"number: 3\nedition: 2010/06/22","page":"236-43","title":"Mapping self-reports of working memory deficits to executive dysfunction in Fragile X Mental Retardation 1 (FMR1) gene premutation carriers asymptomatic for FXTAS","volume":"73","author":[{"family":"Kogan","given":"C. S."},{"family":"Cornish","given":"K. M."}],"issued":{"date-parts":[["2010",8]]}}},{"id":297,"uris":["http://zotero.org/users/11850811/items/8E8QF42A"],"itemData":{"id":297,"type":"article-journal","abstract":"There is now growing evidence of cognitive weakness in female premutation carriers (between 55 and 199 CGG repeats) of the fragile X mental retardation gene, including impairments associated with executive function. While an age-related decline in assessments of executive function has been found for male premutation carriers, few studies have explored whether female carriers show a similar trajectory with age. A total of 20 female premutation carriers and 21 age- and IQ-matched healthy controls completed a battery of tasks assessing executive function tasks, including the behavioural dyscontrol scale (BDS), symbol digit modalities test (SDMT), paced auditory serial addition test (PASAT), Haylings sentence completion test and the digit span task (forward and backward). Performance was compared between premutation carriers and healthy controls, and the association between task performance and age was also ascertained. Compared to controls, female premutation carriers had significant impairment on the BDS, SDMT, PASAT, and Haylings sentence completion task, all of which rely on quick, or timed, responses. Further analyses revealed no significant association between age and task performance for either premutation carriers or controls. This study demonstrates that a cohort of female premutation carriers have deficits on a range of tasks of executive function that require the rapid temporal resolution of responses. We propose that the understanding of the phenotype of premutation carriers will be advanced through use of such measures.","archive_location":"27126308","container-title":"Cerebellum","DOI":"10.1007/s12311-016-0782-0","ISSN":"1473-4230","issue":"5","language":"eng","note":"number: 5","page":"565-9","title":"Executive dysfunction in female FMR1 premutation carriers","volume":"15","author":[{"family":"Shelton","given":"A. L."},{"family":"Cornish","given":"K. M."},{"family":"Kraan","given":"C. M."},{"family":"Lozano","given":"R."},{"family":"Bui","given":"M."},{"family":"Fielding","given":"J."}],"issued":{"date-parts":[["2016",10]]}}}],"schema":"https://github.com/citation-style-language/schema/raw/master/csl-citation.json"} </w:instrText>
      </w:r>
      <w:r w:rsidRPr="005F781D">
        <w:rPr>
          <w:rFonts w:ascii="Arial" w:eastAsia="Aptos" w:hAnsi="Arial" w:cs="Arial"/>
          <w:sz w:val="22"/>
          <w:szCs w:val="22"/>
        </w:rPr>
        <w:fldChar w:fldCharType="separate"/>
      </w:r>
      <w:r w:rsidRPr="005F781D">
        <w:rPr>
          <w:rFonts w:ascii="Arial" w:eastAsia="Aptos" w:hAnsi="Arial" w:cs="Arial"/>
          <w:kern w:val="0"/>
          <w:sz w:val="22"/>
          <w:szCs w:val="22"/>
          <w:vertAlign w:val="superscript"/>
        </w:rPr>
        <w:t>1–3</w:t>
      </w:r>
      <w:r w:rsidRPr="005F781D">
        <w:rPr>
          <w:rFonts w:ascii="Arial" w:eastAsia="Aptos" w:hAnsi="Arial" w:cs="Arial"/>
          <w:sz w:val="22"/>
          <w:szCs w:val="22"/>
        </w:rPr>
        <w:fldChar w:fldCharType="end"/>
      </w:r>
      <w:r w:rsidRPr="005F781D">
        <w:rPr>
          <w:rFonts w:ascii="Arial" w:eastAsia="Aptos" w:hAnsi="Arial" w:cs="Arial"/>
          <w:sz w:val="22"/>
          <w:szCs w:val="22"/>
        </w:rPr>
        <w:t>. Prior work from Hessl and colleagues</w:t>
      </w:r>
      <w:r w:rsidRPr="005F781D">
        <w:rPr>
          <w:rFonts w:ascii="Arial" w:eastAsia="Aptos" w:hAnsi="Arial" w:cs="Arial"/>
          <w:sz w:val="22"/>
          <w:szCs w:val="22"/>
        </w:rPr>
        <w:fldChar w:fldCharType="begin"/>
      </w:r>
      <w:r w:rsidRPr="005F781D">
        <w:rPr>
          <w:rFonts w:ascii="Arial" w:eastAsia="Aptos" w:hAnsi="Arial" w:cs="Arial"/>
          <w:sz w:val="22"/>
          <w:szCs w:val="22"/>
        </w:rPr>
        <w:instrText xml:space="preserve"> ADDIN ZOTERO_ITEM CSL_CITATION {"citationID":"Ftfrd9dM","properties":{"formattedCitation":"\\super 4\\nosupersub{}","plainCitation":"4","noteIndex":0},"citationItems":[{"id":6254,"uris":["http://zotero.org/users/11850811/items/WLIIGBNX"],"itemData":{"id":6254,"type":"article-journal","abstract":"BACKGROUND: Men with fragile X-associated tremor/ataxia syndrome (FXTAS) often develop executive dysfunction, characterized by disinhibition, frontal dyscontrol of movement, and working memory and attention changes. Although cross-sectional studies have suggested that earlier executive function changes may precede FXTAS, the lack of longitudinal studies has made it difficult to address this hypothesis.\nOBJECTIVE: To determine whether executive function deterioration experienced by premutation carriers (PC) in daily life precedes and predicts FXTAS.\nMETHODS: This study included 66 FMR1 PC ranging from 40 to 78 years (mean, 59.5) and 31 well-matched healthy controls (HC) ages 40 to 75 (mean, 57.7) at baseline. Eighty-four participants returned for 2 to 5 follow up visits over a duration of 1 to 9 years (mean, 4.6); 28 of the PC developed FXTAS. The Behavior Rating Inventory of Executive Function-Adult Version (BRIEF-A) was completed by participants and their spouses/partners at each visit.\nRESULTS: Longitudinal mixed model regression analyses showed a greater decline with age in PC compared to HC on the Metacognition Index (MI; self-initiation, working memory, organization, task monitoring). Conversion to FXTAS was associated with worsening MI and Behavioral Regulation Index (BRI; inhibition, flexibility, emotion modulation). For spouse/partner report, FXTAS conversion was associated with worsening MI. Finally, increased self-report executive function problems at baseline significantly predicted later development of FXTAS.\nCONCLUSIONS: Executive function changes experienced by male PC represent a prodrome of the later movement disorder. © 2023 The Authors. Movement Disorders published by Wiley Periodicals LLC on behalf of International Parkinson and Movement Disorder Society.","container-title":"Movement Disorders: Official Journal of the Movement Disorder Society","DOI":"10.1002/mds.29695","ISSN":"1531-8257","journalAbbreviation":"Mov Disord","language":"eng","note":"PMID: 38124331","source":"PubMed","title":"FMR1 Carriers Report Executive Function Changes Prior to Fragile X-Associated Tremor/Ataxia Syndrome: A Longitudinal Study","title-short":"FMR1 Carriers Report Executive Function Changes Prior to Fragile X-Associated Tremor/Ataxia Syndrome","author":[{"family":"Hessl","given":"David"},{"family":"Mandujano Rojas","given":"Karina"},{"family":"Ferrer","given":"Emilio"},{"family":"Espinal","given":"Glenda"},{"family":"Famula","given":"Jessica"},{"family":"Schneider","given":"Andrea"},{"family":"Hagerman","given":"Randi"},{"family":"Tassone","given":"Flora"},{"family":"Rivera","given":"Susan M."}],"issued":{"date-parts":[["2023",12,20]]}}}],"schema":"https://github.com/citation-style-language/schema/raw/master/csl-citation.json"} </w:instrText>
      </w:r>
      <w:r w:rsidRPr="005F781D">
        <w:rPr>
          <w:rFonts w:ascii="Arial" w:eastAsia="Aptos" w:hAnsi="Arial" w:cs="Arial"/>
          <w:sz w:val="22"/>
          <w:szCs w:val="22"/>
        </w:rPr>
        <w:fldChar w:fldCharType="separate"/>
      </w:r>
      <w:r w:rsidRPr="005F781D">
        <w:rPr>
          <w:rFonts w:ascii="Arial" w:eastAsia="Aptos" w:hAnsi="Arial" w:cs="Arial"/>
          <w:kern w:val="0"/>
          <w:sz w:val="22"/>
          <w:szCs w:val="22"/>
          <w:vertAlign w:val="superscript"/>
        </w:rPr>
        <w:t>4</w:t>
      </w:r>
      <w:r w:rsidRPr="005F781D">
        <w:rPr>
          <w:rFonts w:ascii="Arial" w:eastAsia="Aptos" w:hAnsi="Arial" w:cs="Arial"/>
          <w:sz w:val="22"/>
          <w:szCs w:val="22"/>
        </w:rPr>
        <w:fldChar w:fldCharType="end"/>
      </w:r>
      <w:r w:rsidRPr="005F781D">
        <w:rPr>
          <w:rFonts w:ascii="Arial" w:eastAsia="Aptos" w:hAnsi="Arial" w:cs="Arial"/>
          <w:sz w:val="22"/>
          <w:szCs w:val="22"/>
        </w:rPr>
        <w:t xml:space="preserve"> suggests that declines in working memory – a component of executive functioning – are associated with the onset and progression of FXTAS among males with the premutation. However, less is </w:t>
      </w:r>
      <w:r w:rsidR="009808B2">
        <w:rPr>
          <w:rFonts w:ascii="Arial" w:eastAsia="Aptos" w:hAnsi="Arial" w:cs="Arial"/>
          <w:sz w:val="22"/>
          <w:szCs w:val="22"/>
        </w:rPr>
        <w:t>known</w:t>
      </w:r>
      <w:r w:rsidRPr="005F781D">
        <w:rPr>
          <w:rFonts w:ascii="Arial" w:eastAsia="Aptos" w:hAnsi="Arial" w:cs="Arial"/>
          <w:sz w:val="22"/>
          <w:szCs w:val="22"/>
        </w:rPr>
        <w:t xml:space="preserve"> about such changes among females </w:t>
      </w:r>
      <w:r w:rsidR="009808B2">
        <w:rPr>
          <w:rFonts w:ascii="Arial" w:eastAsia="Aptos" w:hAnsi="Arial" w:cs="Arial"/>
          <w:sz w:val="22"/>
          <w:szCs w:val="22"/>
        </w:rPr>
        <w:t>and</w:t>
      </w:r>
      <w:r w:rsidRPr="005F781D">
        <w:rPr>
          <w:rFonts w:ascii="Arial" w:eastAsia="Aptos" w:hAnsi="Arial" w:cs="Arial"/>
          <w:sz w:val="22"/>
          <w:szCs w:val="22"/>
        </w:rPr>
        <w:t xml:space="preserve"> how changes in working memory may impact quality of life, including mental health and well-being. There is some evidence to suggest that in the early stages of FXTAS, executive functioning and mental health symptoms are linked in males, but not females</w:t>
      </w:r>
      <w:r w:rsidRPr="005F781D">
        <w:rPr>
          <w:rFonts w:ascii="Arial" w:eastAsia="Aptos" w:hAnsi="Arial" w:cs="Arial"/>
          <w:sz w:val="22"/>
          <w:szCs w:val="22"/>
        </w:rPr>
        <w:fldChar w:fldCharType="begin"/>
      </w:r>
      <w:r w:rsidRPr="005F781D">
        <w:rPr>
          <w:rFonts w:ascii="Arial" w:eastAsia="Aptos" w:hAnsi="Arial" w:cs="Arial"/>
          <w:sz w:val="22"/>
          <w:szCs w:val="22"/>
        </w:rPr>
        <w:instrText xml:space="preserve"> ADDIN ZOTERO_ITEM CSL_CITATION {"citationID":"ucncJfpe","properties":{"formattedCitation":"\\super 5\\nosupersub{}","plainCitation":"5","noteIndex":0},"citationItems":[{"id":14578,"uris":["http://zotero.org/users/11850811/items/W6LHIL89"],"itemData":{"id":14578,"type":"article-journal","abstract":"Objective:The purpose of the present study was to assess the psychiatric manifestations of early to middle stages of fragile X-associated tremor-ataxia syndrome (FXTAS) and their relationship with executive function and FMR1 cytosine-guanine-guanine (CGG) repeat numbers across genders.Methods:Cross-sectional data from 100 participants (62 men, 38 women; mean±SD age=67.11±7.90 years) with FXTAS stage 1, 2, or 3 were analyzed, including demographic information, cognitive measures, psychiatric assessments (Symptom Checklist-90–Revised and Behavioral Dyscontrol Scale–II [BDS-II]), and CGG repeat number.Results:Participants with FXTAS stage 3 exhibited significantly worse psychiatric outcomes compared with participants with either stage 1 or 2, with distinct gender-related differences. Men showed differences in anxiety and hostility between stage 3 and combined stages 1 and 2, whereas women exhibited differences in anxiety, depression, interpersonal sensitivity, obsessive-compulsive symptoms, and somatization, as well as in the Global Severity Index, the Positive Symptom Distress Index, and the Positive Symptom Total. Among male participants, negative correlations were observed between BDS-II total scores and obsessive-compulsive symptoms, as well as between anxiety and CGG repeat number.Conclusions:These findings suggest that even at early FXTAS stages, patients have significant cognitive and other psychiatric symptoms, with notable gender-specific differences. This study underscores the clinical and prognostic relevance of comorbid psychiatric conditions in FXTAS, highlighting the need for early intervention and targeted support for individuals with relatively mild motor deficits.","container-title":"The Journal of Neuropsychiatry and Clinical Neurosciences","DOI":"10.1176/appi.neuropsych.20230215","ISSN":"0895-0172","journalAbbreviation":"JNP","note":"publisher: American Psychiatric Publishing","page":"appi.neuropsych.20230215","source":"psychiatryonline.org (Atypon)","title":"Psychiatric Manifestations in Early to Middle Stages of Fragile X-Associated Tremor-Ataxia Syndrome (FXTAS)","author":[{"family":"Chi","given":"Mei Hung"},{"family":"Bourgeois","given":"James A."},{"family":"Santos","given":"Ellery"},{"family":"Kim","given":"Kyoungmi"},{"family":"Ponzini","given":"Matt Dominic"},{"family":"Mendoza","given":"Guadalupe"},{"family":"Schneider","given":"Andrea"},{"family":"Hessl","given":"David"},{"family":"Tassone","given":"Flora"},{"family":"Hagerman","given":"Randi J."}],"issued":{"date-parts":[["2024",8,8]]}}}],"schema":"https://github.com/citation-style-language/schema/raw/master/csl-citation.json"} </w:instrText>
      </w:r>
      <w:r w:rsidRPr="005F781D">
        <w:rPr>
          <w:rFonts w:ascii="Arial" w:eastAsia="Aptos" w:hAnsi="Arial" w:cs="Arial"/>
          <w:sz w:val="22"/>
          <w:szCs w:val="22"/>
        </w:rPr>
        <w:fldChar w:fldCharType="separate"/>
      </w:r>
      <w:r w:rsidRPr="005F781D">
        <w:rPr>
          <w:rFonts w:ascii="Arial" w:eastAsia="Aptos" w:hAnsi="Arial" w:cs="Arial"/>
          <w:kern w:val="0"/>
          <w:sz w:val="22"/>
          <w:szCs w:val="22"/>
          <w:vertAlign w:val="superscript"/>
        </w:rPr>
        <w:t>5</w:t>
      </w:r>
      <w:r w:rsidRPr="005F781D">
        <w:rPr>
          <w:rFonts w:ascii="Arial" w:eastAsia="Aptos" w:hAnsi="Arial" w:cs="Arial"/>
          <w:sz w:val="22"/>
          <w:szCs w:val="22"/>
        </w:rPr>
        <w:fldChar w:fldCharType="end"/>
      </w:r>
      <w:r w:rsidRPr="005F781D">
        <w:rPr>
          <w:rFonts w:ascii="Arial" w:eastAsia="Aptos" w:hAnsi="Arial" w:cs="Arial"/>
          <w:sz w:val="22"/>
          <w:szCs w:val="22"/>
        </w:rPr>
        <w:t xml:space="preserve">. Understanding these relationships will be essential to clinicians in order to provide adequate supports for executive functioning, mental health, and social wellness among females at risk for FXTAS. The present study evaluated the impact of working memory on quality of life among females with the </w:t>
      </w:r>
      <w:r w:rsidRPr="005F781D">
        <w:rPr>
          <w:rFonts w:ascii="Arial" w:eastAsia="Aptos" w:hAnsi="Arial" w:cs="Arial"/>
          <w:i/>
          <w:iCs/>
          <w:sz w:val="22"/>
          <w:szCs w:val="22"/>
        </w:rPr>
        <w:t>FMR1</w:t>
      </w:r>
      <w:r w:rsidRPr="005F781D">
        <w:rPr>
          <w:rFonts w:ascii="Arial" w:eastAsia="Aptos" w:hAnsi="Arial" w:cs="Arial"/>
          <w:sz w:val="22"/>
          <w:szCs w:val="22"/>
        </w:rPr>
        <w:t xml:space="preserve"> premutation. </w:t>
      </w:r>
    </w:p>
    <w:p w14:paraId="6E173E67" w14:textId="77777777" w:rsidR="005F781D" w:rsidRPr="005F781D" w:rsidRDefault="005F781D" w:rsidP="00D25E09">
      <w:pPr>
        <w:spacing w:after="0" w:line="240" w:lineRule="auto"/>
        <w:rPr>
          <w:rFonts w:ascii="Arial" w:eastAsia="Aptos" w:hAnsi="Arial" w:cs="Arial"/>
          <w:sz w:val="22"/>
          <w:szCs w:val="22"/>
        </w:rPr>
      </w:pPr>
    </w:p>
    <w:p w14:paraId="49CDBCF1" w14:textId="0391E5CD" w:rsidR="005F781D" w:rsidRPr="005F781D" w:rsidRDefault="005F781D" w:rsidP="00D25E09">
      <w:pPr>
        <w:spacing w:after="0" w:line="240" w:lineRule="auto"/>
        <w:rPr>
          <w:rFonts w:ascii="Arial" w:eastAsia="Times New Roman" w:hAnsi="Arial" w:cs="Arial"/>
          <w:color w:val="000000"/>
          <w:kern w:val="0"/>
          <w:sz w:val="22"/>
          <w:szCs w:val="22"/>
          <w14:ligatures w14:val="none"/>
        </w:rPr>
      </w:pPr>
      <w:r w:rsidRPr="005F781D">
        <w:rPr>
          <w:rFonts w:ascii="Arial" w:eastAsia="Aptos" w:hAnsi="Arial" w:cs="Arial"/>
          <w:b/>
          <w:bCs/>
          <w:sz w:val="22"/>
          <w:szCs w:val="22"/>
        </w:rPr>
        <w:t>Methods</w:t>
      </w:r>
      <w:r w:rsidR="00D63D68">
        <w:rPr>
          <w:rFonts w:ascii="Arial" w:eastAsia="Aptos" w:hAnsi="Arial" w:cs="Arial"/>
          <w:b/>
          <w:bCs/>
          <w:sz w:val="22"/>
          <w:szCs w:val="22"/>
        </w:rPr>
        <w:t xml:space="preserve">: </w:t>
      </w:r>
      <w:r w:rsidRPr="005F781D">
        <w:rPr>
          <w:rFonts w:ascii="Arial" w:eastAsia="Aptos" w:hAnsi="Arial" w:cs="Arial"/>
          <w:sz w:val="22"/>
          <w:szCs w:val="22"/>
        </w:rPr>
        <w:t xml:space="preserve">Participants included 31 females with the </w:t>
      </w:r>
      <w:r w:rsidRPr="005F781D">
        <w:rPr>
          <w:rFonts w:ascii="Arial" w:eastAsia="Aptos" w:hAnsi="Arial" w:cs="Arial"/>
          <w:i/>
          <w:iCs/>
          <w:sz w:val="22"/>
          <w:szCs w:val="22"/>
        </w:rPr>
        <w:t>FMR1</w:t>
      </w:r>
      <w:r w:rsidRPr="005F781D">
        <w:rPr>
          <w:rFonts w:ascii="Arial" w:eastAsia="Aptos" w:hAnsi="Arial" w:cs="Arial"/>
          <w:sz w:val="22"/>
          <w:szCs w:val="22"/>
        </w:rPr>
        <w:t xml:space="preserve"> premutation between the ages of 30-65 without a diagnosis of FXTAS. Participants completed a two-hour virtual visit with an examiner. Working memory was measured using the Behavior Rating Inventory of Executive Functioning- Adult version</w:t>
      </w:r>
      <w:r w:rsidRPr="005F781D">
        <w:rPr>
          <w:rFonts w:ascii="Arial" w:eastAsia="Aptos" w:hAnsi="Arial" w:cs="Arial"/>
          <w:sz w:val="22"/>
          <w:szCs w:val="22"/>
        </w:rPr>
        <w:fldChar w:fldCharType="begin"/>
      </w:r>
      <w:r w:rsidRPr="005F781D">
        <w:rPr>
          <w:rFonts w:ascii="Arial" w:eastAsia="Aptos" w:hAnsi="Arial" w:cs="Arial"/>
          <w:sz w:val="22"/>
          <w:szCs w:val="22"/>
        </w:rPr>
        <w:instrText xml:space="preserve"> ADDIN ZOTERO_ITEM CSL_CITATION {"citationID":"MF3tPuVq","properties":{"formattedCitation":"\\super 6\\nosupersub{}","plainCitation":"6","noteIndex":0},"citationItems":[{"id":1003,"uris":["http://zotero.org/users/11850811/items/U7GE7FAV"],"itemData":{"id":1003,"type":"book","event-place":"Lutz, FL","publisher":"Psychological Assessment Resources","publisher-place":"Lutz, FL","title":"Behavior rating inventory of executive function-adult version","author":[{"family":"Roth","given":"R. M."},{"family":"Isquith","given":"P. K."},{"family":"Gioia","given":"G.A."}],"issued":{"date-parts":[["2005"]]}}}],"schema":"https://github.com/citation-style-language/schema/raw/master/csl-citation.json"} </w:instrText>
      </w:r>
      <w:r w:rsidRPr="005F781D">
        <w:rPr>
          <w:rFonts w:ascii="Arial" w:eastAsia="Aptos" w:hAnsi="Arial" w:cs="Arial"/>
          <w:sz w:val="22"/>
          <w:szCs w:val="22"/>
        </w:rPr>
        <w:fldChar w:fldCharType="separate"/>
      </w:r>
      <w:r w:rsidRPr="005F781D">
        <w:rPr>
          <w:rFonts w:ascii="Arial" w:eastAsia="Aptos" w:hAnsi="Arial" w:cs="Arial"/>
          <w:kern w:val="0"/>
          <w:sz w:val="22"/>
          <w:szCs w:val="22"/>
          <w:vertAlign w:val="superscript"/>
        </w:rPr>
        <w:t>6</w:t>
      </w:r>
      <w:r w:rsidRPr="005F781D">
        <w:rPr>
          <w:rFonts w:ascii="Arial" w:eastAsia="Aptos" w:hAnsi="Arial" w:cs="Arial"/>
          <w:sz w:val="22"/>
          <w:szCs w:val="22"/>
        </w:rPr>
        <w:fldChar w:fldCharType="end"/>
      </w:r>
      <w:r w:rsidRPr="005F781D">
        <w:rPr>
          <w:rFonts w:ascii="Arial" w:eastAsia="Aptos" w:hAnsi="Arial" w:cs="Arial"/>
          <w:sz w:val="22"/>
          <w:szCs w:val="22"/>
        </w:rPr>
        <w:t xml:space="preserve"> (working memory t-score) and a direct assessment Digit Span task. Quality of life was measured by self-report assessments of social satisfaction (NeuroQoL</w:t>
      </w:r>
      <w:r w:rsidRPr="005F781D">
        <w:rPr>
          <w:rFonts w:ascii="Arial" w:eastAsia="Aptos" w:hAnsi="Arial" w:cs="Arial"/>
          <w:sz w:val="22"/>
          <w:szCs w:val="22"/>
        </w:rPr>
        <w:fldChar w:fldCharType="begin"/>
      </w:r>
      <w:r w:rsidRPr="005F781D">
        <w:rPr>
          <w:rFonts w:ascii="Arial" w:eastAsia="Aptos" w:hAnsi="Arial" w:cs="Arial"/>
          <w:sz w:val="22"/>
          <w:szCs w:val="22"/>
        </w:rPr>
        <w:instrText xml:space="preserve"> ADDIN ZOTERO_ITEM CSL_CITATION {"citationID":"mbU00U0e","properties":{"formattedCitation":"\\super 7\\nosupersub{}","plainCitation":"7","noteIndex":0},"citationItems":[{"id":2620,"uris":["http://zotero.org/users/11850811/items/35KUQWJF"],"itemData":{"id":2620,"type":"article-journal","abstract":"OBJECTIVE: To address the need for brief, reliable, valid, and standardized quality of life (QOL) assessment applicable across neurologic conditions. METHODS: Drawing from larger calibrated item banks, we developed short measures (8-9 items each) of 13 different QOL domains across physical, mental, and social health and evaluated their validity and reliability. Three samples were utilized during short form development: general population (Internet-based, n = 2,113); clinical panel (Internet-based, n = 553); and clinical outpatient (clinic-based, n = 581). All short forms are expressed as T scores with a mean of 50 and SD of 10. RESULTS: Internal consistency (Cronbach alpha) of the 13 short forms ranged from 0.85 to 0.97. Correlations between short form and full-length item bank scores ranged from 0.88 to 0.99 (0.82-0.96 after removing common items from banks). Online respondents were asked whether they had any of 19 different chronic health conditions, and whether or not those reported conditions interfered with ability to function normally. All short forms, across physical, mental, and social health, were able to separate people who reported no health condition from those who reported 1-2 or 3 or more. In addition, scores on all 13 domains were worse for people who acknowledged being limited by the health conditions they reported, compared to those who reported conditions but were not limited by them. CONCLUSION: These 13 brief measures of self-reported QOL are reliable and show preliminary evidence of concurrent validity inasmuch as they differentiate people based upon number of reported health conditions and whether those reported conditions impede normal function.","archive_location":"22573626","container-title":"Neurology","DOI":"10.1212/WNL.0b013e318258f744","ISSN":"1526-632X (ELECTRONIC) 0028-3878 (LINKING)","issue":"23","note":"number: 23\nedition: 2012/05/11","page":"1860-7","title":"Neuro-QOL: brief measures of health-related quality of life for clinical research in neurology","volume":"78","author":[{"family":"Cella","given":"D."},{"family":"Lai","given":"J. S."},{"family":"Nowinski","given":"C. J."},{"family":"Victorson","given":"D."},{"family":"Peterman","given":"A."},{"family":"Miller","given":"D."},{"family":"Bethoux","given":"F."},{"family":"Heinemann","given":"A."},{"family":"Rubin","given":"S."},{"family":"Cavazos","given":"J. E."},{"family":"Reder","given":"A. T."},{"family":"Sufit","given":"R."},{"family":"Simuni","given":"T."},{"family":"Holmes","given":"G. L."},{"family":"Siderowf","given":"A."},{"family":"Wojna","given":"V."},{"family":"Bode","given":"R."},{"family":"McKinney","given":"N."},{"family":"Podrabsky","given":"T."},{"family":"Wortman","given":"K."},{"family":"Choi","given":"S."},{"family":"Gershon","given":"R."},{"family":"Rothrock","given":"N."},{"family":"Moy","given":"C."}],"issued":{"date-parts":[["2012",6,5]]}}}],"schema":"https://github.com/citation-style-language/schema/raw/master/csl-citation.json"} </w:instrText>
      </w:r>
      <w:r w:rsidRPr="005F781D">
        <w:rPr>
          <w:rFonts w:ascii="Arial" w:eastAsia="Aptos" w:hAnsi="Arial" w:cs="Arial"/>
          <w:sz w:val="22"/>
          <w:szCs w:val="22"/>
        </w:rPr>
        <w:fldChar w:fldCharType="separate"/>
      </w:r>
      <w:r w:rsidRPr="005F781D">
        <w:rPr>
          <w:rFonts w:ascii="Arial" w:eastAsia="Aptos" w:hAnsi="Arial" w:cs="Arial"/>
          <w:kern w:val="0"/>
          <w:sz w:val="22"/>
          <w:szCs w:val="22"/>
          <w:vertAlign w:val="superscript"/>
        </w:rPr>
        <w:t>7</w:t>
      </w:r>
      <w:r w:rsidRPr="005F781D">
        <w:rPr>
          <w:rFonts w:ascii="Arial" w:eastAsia="Aptos" w:hAnsi="Arial" w:cs="Arial"/>
          <w:sz w:val="22"/>
          <w:szCs w:val="22"/>
        </w:rPr>
        <w:fldChar w:fldCharType="end"/>
      </w:r>
      <w:r w:rsidRPr="005F781D">
        <w:rPr>
          <w:rFonts w:ascii="Arial" w:eastAsia="Aptos" w:hAnsi="Arial" w:cs="Arial"/>
          <w:sz w:val="22"/>
          <w:szCs w:val="22"/>
        </w:rPr>
        <w:t>), sleep quality (NeuroQoL</w:t>
      </w:r>
      <w:r w:rsidRPr="005F781D">
        <w:rPr>
          <w:rFonts w:ascii="Arial" w:eastAsia="Aptos" w:hAnsi="Arial" w:cs="Arial"/>
          <w:sz w:val="22"/>
          <w:szCs w:val="22"/>
        </w:rPr>
        <w:fldChar w:fldCharType="begin"/>
      </w:r>
      <w:r w:rsidRPr="005F781D">
        <w:rPr>
          <w:rFonts w:ascii="Arial" w:eastAsia="Aptos" w:hAnsi="Arial" w:cs="Arial"/>
          <w:sz w:val="22"/>
          <w:szCs w:val="22"/>
        </w:rPr>
        <w:instrText xml:space="preserve"> ADDIN ZOTERO_ITEM CSL_CITATION {"citationID":"KLAK907e","properties":{"formattedCitation":"\\super 7\\nosupersub{}","plainCitation":"7","noteIndex":0},"citationItems":[{"id":2620,"uris":["http://zotero.org/users/11850811/items/35KUQWJF"],"itemData":{"id":2620,"type":"article-journal","abstract":"OBJECTIVE: To address the need for brief, reliable, valid, and standardized quality of life (QOL) assessment applicable across neurologic conditions. METHODS: Drawing from larger calibrated item banks, we developed short measures (8-9 items each) of 13 different QOL domains across physical, mental, and social health and evaluated their validity and reliability. Three samples were utilized during short form development: general population (Internet-based, n = 2,113); clinical panel (Internet-based, n = 553); and clinical outpatient (clinic-based, n = 581). All short forms are expressed as T scores with a mean of 50 and SD of 10. RESULTS: Internal consistency (Cronbach alpha) of the 13 short forms ranged from 0.85 to 0.97. Correlations between short form and full-length item bank scores ranged from 0.88 to 0.99 (0.82-0.96 after removing common items from banks). Online respondents were asked whether they had any of 19 different chronic health conditions, and whether or not those reported conditions interfered with ability to function normally. All short forms, across physical, mental, and social health, were able to separate people who reported no health condition from those who reported 1-2 or 3 or more. In addition, scores on all 13 domains were worse for people who acknowledged being limited by the health conditions they reported, compared to those who reported conditions but were not limited by them. CONCLUSION: These 13 brief measures of self-reported QOL are reliable and show preliminary evidence of concurrent validity inasmuch as they differentiate people based upon number of reported health conditions and whether those reported conditions impede normal function.","archive_location":"22573626","container-title":"Neurology","DOI":"10.1212/WNL.0b013e318258f744","ISSN":"1526-632X (ELECTRONIC) 0028-3878 (LINKING)","issue":"23","note":"number: 23\nedition: 2012/05/11","page":"1860-7","title":"Neuro-QOL: brief measures of health-related quality of life for clinical research in neurology","volume":"78","author":[{"family":"Cella","given":"D."},{"family":"Lai","given":"J. S."},{"family":"Nowinski","given":"C. J."},{"family":"Victorson","given":"D."},{"family":"Peterman","given":"A."},{"family":"Miller","given":"D."},{"family":"Bethoux","given":"F."},{"family":"Heinemann","given":"A."},{"family":"Rubin","given":"S."},{"family":"Cavazos","given":"J. E."},{"family":"Reder","given":"A. T."},{"family":"Sufit","given":"R."},{"family":"Simuni","given":"T."},{"family":"Holmes","given":"G. L."},{"family":"Siderowf","given":"A."},{"family":"Wojna","given":"V."},{"family":"Bode","given":"R."},{"family":"McKinney","given":"N."},{"family":"Podrabsky","given":"T."},{"family":"Wortman","given":"K."},{"family":"Choi","given":"S."},{"family":"Gershon","given":"R."},{"family":"Rothrock","given":"N."},{"family":"Moy","given":"C."}],"issued":{"date-parts":[["2012",6,5]]}}}],"schema":"https://github.com/citation-style-language/schema/raw/master/csl-citation.json"} </w:instrText>
      </w:r>
      <w:r w:rsidRPr="005F781D">
        <w:rPr>
          <w:rFonts w:ascii="Arial" w:eastAsia="Aptos" w:hAnsi="Arial" w:cs="Arial"/>
          <w:sz w:val="22"/>
          <w:szCs w:val="22"/>
        </w:rPr>
        <w:fldChar w:fldCharType="separate"/>
      </w:r>
      <w:r w:rsidRPr="005F781D">
        <w:rPr>
          <w:rFonts w:ascii="Arial" w:eastAsia="Aptos" w:hAnsi="Arial" w:cs="Arial"/>
          <w:kern w:val="0"/>
          <w:sz w:val="22"/>
          <w:szCs w:val="22"/>
          <w:vertAlign w:val="superscript"/>
        </w:rPr>
        <w:t>7</w:t>
      </w:r>
      <w:r w:rsidRPr="005F781D">
        <w:rPr>
          <w:rFonts w:ascii="Arial" w:eastAsia="Aptos" w:hAnsi="Arial" w:cs="Arial"/>
          <w:sz w:val="22"/>
          <w:szCs w:val="22"/>
        </w:rPr>
        <w:fldChar w:fldCharType="end"/>
      </w:r>
      <w:r w:rsidRPr="005F781D">
        <w:rPr>
          <w:rFonts w:ascii="Arial" w:eastAsia="Aptos" w:hAnsi="Arial" w:cs="Arial"/>
          <w:sz w:val="22"/>
          <w:szCs w:val="22"/>
        </w:rPr>
        <w:t>), anxiety (State Trait Anxiety Inventory; STAI</w:t>
      </w:r>
      <w:r w:rsidRPr="005F781D">
        <w:rPr>
          <w:rFonts w:ascii="Arial" w:eastAsia="Aptos" w:hAnsi="Arial" w:cs="Arial"/>
          <w:sz w:val="22"/>
          <w:szCs w:val="22"/>
        </w:rPr>
        <w:fldChar w:fldCharType="begin"/>
      </w:r>
      <w:r w:rsidRPr="005F781D">
        <w:rPr>
          <w:rFonts w:ascii="Arial" w:eastAsia="Aptos" w:hAnsi="Arial" w:cs="Arial"/>
          <w:sz w:val="22"/>
          <w:szCs w:val="22"/>
        </w:rPr>
        <w:instrText xml:space="preserve"> ADDIN ZOTERO_ITEM CSL_CITATION {"citationID":"TUH5nEAp","properties":{"formattedCitation":"\\super 8\\nosupersub{}","plainCitation":"8","noteIndex":0},"citationItems":[{"id":793,"uris":["http://zotero.org/users/11850811/items/RP5TN9VV"],"itemData":{"id":793,"type":"book","event-place":"Palo Alto, CA","publisher":"Consulting Psychologists Press","publisher-place":"Palo Alto, CA","title":"Manual for the State-Trait Anixety Inventory","author":[{"family":"Spielberger","given":"C.D."},{"family":"Gorsuch","given":"R.L."},{"family":"Lishene","given":"R."},{"family":"Vagg","given":"P.R."}],"issued":{"date-parts":[["1983"]]}}}],"schema":"https://github.com/citation-style-language/schema/raw/master/csl-citation.json"} </w:instrText>
      </w:r>
      <w:r w:rsidRPr="005F781D">
        <w:rPr>
          <w:rFonts w:ascii="Arial" w:eastAsia="Aptos" w:hAnsi="Arial" w:cs="Arial"/>
          <w:sz w:val="22"/>
          <w:szCs w:val="22"/>
        </w:rPr>
        <w:fldChar w:fldCharType="separate"/>
      </w:r>
      <w:r w:rsidRPr="005F781D">
        <w:rPr>
          <w:rFonts w:ascii="Arial" w:eastAsia="Aptos" w:hAnsi="Arial" w:cs="Arial"/>
          <w:kern w:val="0"/>
          <w:sz w:val="22"/>
          <w:szCs w:val="22"/>
          <w:vertAlign w:val="superscript"/>
        </w:rPr>
        <w:t>8</w:t>
      </w:r>
      <w:r w:rsidRPr="005F781D">
        <w:rPr>
          <w:rFonts w:ascii="Arial" w:eastAsia="Aptos" w:hAnsi="Arial" w:cs="Arial"/>
          <w:sz w:val="22"/>
          <w:szCs w:val="22"/>
        </w:rPr>
        <w:fldChar w:fldCharType="end"/>
      </w:r>
      <w:r w:rsidRPr="005F781D">
        <w:rPr>
          <w:rFonts w:ascii="Arial" w:eastAsia="Aptos" w:hAnsi="Arial" w:cs="Arial"/>
          <w:sz w:val="22"/>
          <w:szCs w:val="22"/>
        </w:rPr>
        <w:t>), and depression (Center for Epidemiologic Studies Depression Scale; CES-D</w:t>
      </w:r>
      <w:r w:rsidRPr="005F781D">
        <w:rPr>
          <w:rFonts w:ascii="Arial" w:eastAsia="Aptos" w:hAnsi="Arial" w:cs="Arial"/>
          <w:sz w:val="22"/>
          <w:szCs w:val="22"/>
        </w:rPr>
        <w:fldChar w:fldCharType="begin"/>
      </w:r>
      <w:r w:rsidRPr="005F781D">
        <w:rPr>
          <w:rFonts w:ascii="Arial" w:eastAsia="Aptos" w:hAnsi="Arial" w:cs="Arial"/>
          <w:sz w:val="22"/>
          <w:szCs w:val="22"/>
        </w:rPr>
        <w:instrText xml:space="preserve"> ADDIN ZOTERO_ITEM CSL_CITATION {"citationID":"xzpoTyxB","properties":{"formattedCitation":"\\super 9\\nosupersub{}","plainCitation":"9","noteIndex":0},"citationItems":[{"id":1609,"uris":["http://zotero.org/users/11850811/items/4PVXV682"],"itemData":{"id":1609,"type":"article-journal","container-title":"Psychology and Aging","page":"277-287","title":"Center for Epidemiological Studies-Depression Scale (CES-D) as a screening instrument for depression among community-residing older adults","volume":"12","author":[{"family":"Lewinsohn","given":"P.M."},{"family":"Seeley","given":"J.R."},{"family":"Roberts","given":"R.E."},{"family":"Allen","given":"N.B."}],"issued":{"date-parts":[["1997"]]}}}],"schema":"https://github.com/citation-style-language/schema/raw/master/csl-citation.json"} </w:instrText>
      </w:r>
      <w:r w:rsidRPr="005F781D">
        <w:rPr>
          <w:rFonts w:ascii="Arial" w:eastAsia="Aptos" w:hAnsi="Arial" w:cs="Arial"/>
          <w:sz w:val="22"/>
          <w:szCs w:val="22"/>
        </w:rPr>
        <w:fldChar w:fldCharType="separate"/>
      </w:r>
      <w:r w:rsidRPr="005F781D">
        <w:rPr>
          <w:rFonts w:ascii="Arial" w:eastAsia="Aptos" w:hAnsi="Arial" w:cs="Arial"/>
          <w:kern w:val="0"/>
          <w:sz w:val="22"/>
          <w:szCs w:val="22"/>
          <w:vertAlign w:val="superscript"/>
        </w:rPr>
        <w:t>9</w:t>
      </w:r>
      <w:r w:rsidRPr="005F781D">
        <w:rPr>
          <w:rFonts w:ascii="Arial" w:eastAsia="Aptos" w:hAnsi="Arial" w:cs="Arial"/>
          <w:sz w:val="22"/>
          <w:szCs w:val="22"/>
        </w:rPr>
        <w:fldChar w:fldCharType="end"/>
      </w:r>
      <w:r w:rsidRPr="005F781D">
        <w:rPr>
          <w:rFonts w:ascii="Arial" w:eastAsia="Aptos" w:hAnsi="Arial" w:cs="Arial"/>
          <w:sz w:val="22"/>
          <w:szCs w:val="22"/>
        </w:rPr>
        <w:t xml:space="preserve">). </w:t>
      </w:r>
      <w:r w:rsidRPr="005F781D">
        <w:rPr>
          <w:rFonts w:ascii="Arial" w:eastAsia="Times New Roman" w:hAnsi="Arial" w:cs="Arial"/>
          <w:color w:val="000000"/>
          <w:kern w:val="0"/>
          <w:sz w:val="22"/>
          <w:szCs w:val="22"/>
          <w14:ligatures w14:val="none"/>
        </w:rPr>
        <w:t xml:space="preserve">Statistical analyses included multiple linear regressions, controlling for age and education. Additionally, given </w:t>
      </w:r>
      <w:r w:rsidRPr="005F781D">
        <w:rPr>
          <w:rFonts w:ascii="Arial" w:eastAsia="Aptos" w:hAnsi="Arial" w:cs="Arial"/>
          <w:sz w:val="22"/>
          <w:szCs w:val="22"/>
        </w:rPr>
        <w:t>prior work that suggests females with FXTAS symptoms have elevated anxiety and depression</w:t>
      </w:r>
      <w:r w:rsidRPr="005F781D">
        <w:rPr>
          <w:rFonts w:ascii="Arial" w:eastAsia="Aptos" w:hAnsi="Arial" w:cs="Arial"/>
          <w:sz w:val="22"/>
          <w:szCs w:val="22"/>
        </w:rPr>
        <w:fldChar w:fldCharType="begin"/>
      </w:r>
      <w:r w:rsidRPr="005F781D">
        <w:rPr>
          <w:rFonts w:ascii="Arial" w:eastAsia="Aptos" w:hAnsi="Arial" w:cs="Arial"/>
          <w:sz w:val="22"/>
          <w:szCs w:val="22"/>
        </w:rPr>
        <w:instrText xml:space="preserve"> ADDIN ZOTERO_ITEM CSL_CITATION {"citationID":"FIdNa6Pa","properties":{"formattedCitation":"\\super 5,10\\nosupersub{}","plainCitation":"5,10","noteIndex":0},"citationItems":[{"id":14578,"uris":["http://zotero.org/users/11850811/items/W6LHIL89"],"itemData":{"id":14578,"type":"article-journal","abstract":"Objective:The purpose of the present study was to assess the psychiatric manifestations of early to middle stages of fragile X-associated tremor-ataxia syndrome (FXTAS) and their relationship with executive function and FMR1 cytosine-guanine-guanine (CGG) repeat numbers across genders.Methods:Cross-sectional data from 100 participants (62 men, 38 women; mean±SD age=67.11±7.90 years) with FXTAS stage 1, 2, or 3 were analyzed, including demographic information, cognitive measures, psychiatric assessments (Symptom Checklist-90–Revised and Behavioral Dyscontrol Scale–II [BDS-II]), and CGG repeat number.Results:Participants with FXTAS stage 3 exhibited significantly worse psychiatric outcomes compared with participants with either stage 1 or 2, with distinct gender-related differences. Men showed differences in anxiety and hostility between stage 3 and combined stages 1 and 2, whereas women exhibited differences in anxiety, depression, interpersonal sensitivity, obsessive-compulsive symptoms, and somatization, as well as in the Global Severity Index, the Positive Symptom Distress Index, and the Positive Symptom Total. Among male participants, negative correlations were observed between BDS-II total scores and obsessive-compulsive symptoms, as well as between anxiety and CGG repeat number.Conclusions:These findings suggest that even at early FXTAS stages, patients have significant cognitive and other psychiatric symptoms, with notable gender-specific differences. This study underscores the clinical and prognostic relevance of comorbid psychiatric conditions in FXTAS, highlighting the need for early intervention and targeted support for individuals with relatively mild motor deficits.","container-title":"The Journal of Neuropsychiatry and Clinical Neurosciences","DOI":"10.1176/appi.neuropsych.20230215","ISSN":"0895-0172","journalAbbreviation":"JNP","note":"publisher: American Psychiatric Publishing","page":"appi.neuropsych.20230215","source":"psychiatryonline.org (Atypon)","title":"Psychiatric Manifestations in Early to Middle Stages of Fragile X-Associated Tremor-Ataxia Syndrome (FXTAS)","author":[{"family":"Chi","given":"Mei Hung"},{"family":"Bourgeois","given":"James A."},{"family":"Santos","given":"Ellery"},{"family":"Kim","given":"Kyoungmi"},{"family":"Ponzini","given":"Matt Dominic"},{"family":"Mendoza","given":"Guadalupe"},{"family":"Schneider","given":"Andrea"},{"family":"Hessl","given":"David"},{"family":"Tassone","given":"Flora"},{"family":"Hagerman","given":"Randi J."}],"issued":{"date-parts":[["2024",8,8]]}}},{"id":928,"uris":["http://zotero.org/users/11850811/items/I38RQ745"],"itemData":{"id":928,"type":"article-journal","abstract":"BACKGROUND: Fragile X-associated tremor and ataxia syndrome (FXTAS) is a late-onset neurodegenerative disorder linked to the FMR1 premutation. OBJECTIVES: FXTAS in women is far less common than in men, and this study represents the largest sample reported to date. METHODS: A total of 53 female premutation carriers with FXTAS (mean(age), 66.83 years; FXTAS stages 2-5) and 55 age-matched and demographic background-matched control participants (mean(age), 61.94 years) underwent a comprehensive molecular, physiological, neuropsychological, and psychiatric assessment. RESULTS: The large sample of female premutation carriers showed a wide range of variability of clinical signs and symptom progression. The imaging results showed a middle cerebellar peduncles sign in only 6 patients; another symptom included high-signal intensity in the splenium of the corpus callosum, and diffuse cerebral deep white matter changes (e.g., in the pons) are more common. The rate of psychiatric disorders, especially depression, is higher than in the general population. There is a clear impairment in executive functioning and fine motor skills in connection with a higher FXTAS stage. CONCLUSIONS: The manifestation of FXTAS symptoms in female carriers can be diverse with a milder phenotype and a lower penetrance than those observed in male premutation carriers. The middle cerebellar peduncles sign is present in only a small percentage of the sample, and we propose that the imaging criteria for FXTAS in women need to be expanded.","archive_location":"33163562","container-title":"Mov Disord Clin Pract","DOI":"10.1002/mdc3.13084","ISSN":"2330-1619 (ELECTRONIC) 2330-1619 (LINKING)","issue":"8","note":"number: 8\nedition: 20200923","page":"910-919","title":"Women with Fragile X-associated Tremor/Ataxia Syndrome","volume":"7","author":[{"family":"Schneider","given":"A."},{"family":"Summers","given":"S."},{"family":"Tassone","given":"F."},{"family":"Seritan","given":"A."},{"family":"Hessl","given":"D."},{"family":"Hagerman","given":"P."},{"family":"Hagerman","given":"R."}],"issued":{"date-parts":[["2020",11]]}}}],"schema":"https://github.com/citation-style-language/schema/raw/master/csl-citation.json"} </w:instrText>
      </w:r>
      <w:r w:rsidRPr="005F781D">
        <w:rPr>
          <w:rFonts w:ascii="Arial" w:eastAsia="Aptos" w:hAnsi="Arial" w:cs="Arial"/>
          <w:sz w:val="22"/>
          <w:szCs w:val="22"/>
        </w:rPr>
        <w:fldChar w:fldCharType="separate"/>
      </w:r>
      <w:r w:rsidRPr="005F781D">
        <w:rPr>
          <w:rFonts w:ascii="Arial" w:eastAsia="Aptos" w:hAnsi="Arial" w:cs="Arial"/>
          <w:kern w:val="0"/>
          <w:sz w:val="22"/>
          <w:szCs w:val="22"/>
          <w:vertAlign w:val="superscript"/>
        </w:rPr>
        <w:t>5,10</w:t>
      </w:r>
      <w:r w:rsidRPr="005F781D">
        <w:rPr>
          <w:rFonts w:ascii="Arial" w:eastAsia="Aptos" w:hAnsi="Arial" w:cs="Arial"/>
          <w:sz w:val="22"/>
          <w:szCs w:val="22"/>
        </w:rPr>
        <w:fldChar w:fldCharType="end"/>
      </w:r>
      <w:r w:rsidRPr="005F781D">
        <w:rPr>
          <w:rFonts w:ascii="Arial" w:eastAsia="Aptos" w:hAnsi="Arial" w:cs="Arial"/>
          <w:sz w:val="22"/>
          <w:szCs w:val="22"/>
        </w:rPr>
        <w:t>, we conducted follow-up group comparisons of working memory and quality of life according to the presence or absence of any tremor symptoms based on the Tremor Disability Questionnaire</w:t>
      </w:r>
      <w:r w:rsidRPr="005F781D">
        <w:rPr>
          <w:rFonts w:ascii="Arial" w:eastAsia="Aptos" w:hAnsi="Arial" w:cs="Arial"/>
          <w:sz w:val="22"/>
          <w:szCs w:val="22"/>
        </w:rPr>
        <w:fldChar w:fldCharType="begin"/>
      </w:r>
      <w:r w:rsidRPr="005F781D">
        <w:rPr>
          <w:rFonts w:ascii="Arial" w:eastAsia="Aptos" w:hAnsi="Arial" w:cs="Arial"/>
          <w:sz w:val="22"/>
          <w:szCs w:val="22"/>
        </w:rPr>
        <w:instrText xml:space="preserve"> ADDIN ZOTERO_ITEM CSL_CITATION {"citationID":"guxxkffD","properties":{"formattedCitation":"\\super 11\\nosupersub{}","plainCitation":"11","noteIndex":0},"citationItems":[{"id":1539,"uris":["http://zotero.org/users/11850811/items/5PNZQV2C"],"itemData":{"id":1539,"type":"article-journal","abstract":"This Tremor Disability Questionnaire demonstrated substantial reliability, and it correlated with multiple measures of tremor severity, including a neurologist's clinical ratings, a performance-based test of function, and quantitative computerized tremor analysis results. The questionnaire would be …","archive_location":"10830418","container-title":"Movement disorders","DOI":"10.1002/1531-8257(200005)15:3&lt;516::AID-MDS1015&gt;3.0.CO;2-J","ISSN":"0885-3185","issue":"3","note":"number: 3","page":"516-523","title":"Validity and test-retest reliability of a disability questionnaire for essential tremor","volume":"15","author":[{"family":"Louis","given":"E.D."},{"family":"Barnes","given":"L.F."},{"family":"Wendt","given":"K.J."},{"family":"Albert","given":"S.M."},{"family":"Pullman","given":"S.L."},{"family":"Yu","given":"Q."},{"family":"Schneier","given":"F.R."}],"issued":{"date-parts":[["2000",5]]}}}],"schema":"https://github.com/citation-style-language/schema/raw/master/csl-citation.json"} </w:instrText>
      </w:r>
      <w:r w:rsidRPr="005F781D">
        <w:rPr>
          <w:rFonts w:ascii="Arial" w:eastAsia="Aptos" w:hAnsi="Arial" w:cs="Arial"/>
          <w:sz w:val="22"/>
          <w:szCs w:val="22"/>
        </w:rPr>
        <w:fldChar w:fldCharType="separate"/>
      </w:r>
      <w:r w:rsidRPr="005F781D">
        <w:rPr>
          <w:rFonts w:ascii="Arial" w:eastAsia="Aptos" w:hAnsi="Arial" w:cs="Arial"/>
          <w:kern w:val="0"/>
          <w:sz w:val="22"/>
          <w:szCs w:val="22"/>
          <w:vertAlign w:val="superscript"/>
        </w:rPr>
        <w:t>11</w:t>
      </w:r>
      <w:r w:rsidRPr="005F781D">
        <w:rPr>
          <w:rFonts w:ascii="Arial" w:eastAsia="Aptos" w:hAnsi="Arial" w:cs="Arial"/>
          <w:sz w:val="22"/>
          <w:szCs w:val="22"/>
        </w:rPr>
        <w:fldChar w:fldCharType="end"/>
      </w:r>
      <w:r w:rsidRPr="005F781D">
        <w:rPr>
          <w:rFonts w:ascii="Arial" w:eastAsia="Aptos" w:hAnsi="Arial" w:cs="Arial"/>
          <w:sz w:val="22"/>
          <w:szCs w:val="22"/>
        </w:rPr>
        <w:t xml:space="preserve">. </w:t>
      </w:r>
    </w:p>
    <w:p w14:paraId="74D6572B" w14:textId="77777777" w:rsidR="005F781D" w:rsidRPr="005F781D" w:rsidRDefault="005F781D" w:rsidP="00D25E09">
      <w:pPr>
        <w:spacing w:after="0" w:line="240" w:lineRule="auto"/>
        <w:rPr>
          <w:rFonts w:ascii="Arial" w:eastAsia="Times New Roman" w:hAnsi="Arial" w:cs="Arial"/>
          <w:color w:val="000000"/>
          <w:kern w:val="0"/>
          <w:sz w:val="22"/>
          <w:szCs w:val="22"/>
          <w14:ligatures w14:val="none"/>
        </w:rPr>
      </w:pPr>
    </w:p>
    <w:p w14:paraId="25216216" w14:textId="67EB7AF6" w:rsidR="005F781D" w:rsidRPr="005F781D" w:rsidRDefault="005F781D" w:rsidP="00D25E09">
      <w:pPr>
        <w:spacing w:after="0" w:line="240" w:lineRule="auto"/>
        <w:rPr>
          <w:rFonts w:ascii="Arial" w:eastAsia="Times New Roman" w:hAnsi="Arial" w:cs="Arial"/>
          <w:color w:val="000000"/>
          <w:kern w:val="0"/>
          <w:sz w:val="22"/>
          <w:szCs w:val="22"/>
          <w14:ligatures w14:val="none"/>
        </w:rPr>
      </w:pPr>
      <w:r w:rsidRPr="005F781D">
        <w:rPr>
          <w:rFonts w:ascii="Arial" w:eastAsia="Times New Roman" w:hAnsi="Arial" w:cs="Arial"/>
          <w:b/>
          <w:bCs/>
          <w:color w:val="000000"/>
          <w:kern w:val="0"/>
          <w:sz w:val="22"/>
          <w:szCs w:val="22"/>
          <w14:ligatures w14:val="none"/>
        </w:rPr>
        <w:t>Results</w:t>
      </w:r>
      <w:r w:rsidR="00D63D68">
        <w:rPr>
          <w:rFonts w:ascii="Arial" w:eastAsia="Times New Roman" w:hAnsi="Arial" w:cs="Arial"/>
          <w:b/>
          <w:bCs/>
          <w:color w:val="000000"/>
          <w:kern w:val="0"/>
          <w:sz w:val="22"/>
          <w:szCs w:val="22"/>
          <w14:ligatures w14:val="none"/>
        </w:rPr>
        <w:t xml:space="preserve">: </w:t>
      </w:r>
      <w:r w:rsidRPr="005F781D">
        <w:rPr>
          <w:rFonts w:ascii="Arial" w:eastAsia="Times New Roman" w:hAnsi="Arial" w:cs="Arial"/>
          <w:color w:val="000000"/>
          <w:kern w:val="0"/>
          <w:sz w:val="22"/>
          <w:szCs w:val="22"/>
          <w14:ligatures w14:val="none"/>
        </w:rPr>
        <w:t>Within the sample, 29% (</w:t>
      </w:r>
      <w:r w:rsidRPr="005F781D">
        <w:rPr>
          <w:rFonts w:ascii="Arial" w:eastAsia="Times New Roman" w:hAnsi="Arial" w:cs="Arial"/>
          <w:i/>
          <w:iCs/>
          <w:color w:val="000000"/>
          <w:kern w:val="0"/>
          <w:sz w:val="22"/>
          <w:szCs w:val="22"/>
          <w14:ligatures w14:val="none"/>
        </w:rPr>
        <w:t>n</w:t>
      </w:r>
      <w:r w:rsidRPr="005F781D">
        <w:rPr>
          <w:rFonts w:ascii="Arial" w:eastAsia="Times New Roman" w:hAnsi="Arial" w:cs="Arial"/>
          <w:color w:val="000000"/>
          <w:kern w:val="0"/>
          <w:sz w:val="22"/>
          <w:szCs w:val="22"/>
          <w14:ligatures w14:val="none"/>
        </w:rPr>
        <w:t>=9) had clinically significant working memory difficulties. Above and beyond the effects of age and education, working memory significantly predicted lower social satisfaction (</w:t>
      </w:r>
      <w:r w:rsidRPr="005F781D">
        <w:rPr>
          <w:rFonts w:ascii="Arial" w:eastAsia="Times New Roman" w:hAnsi="Arial" w:cs="Arial"/>
          <w:i/>
          <w:iCs/>
          <w:color w:val="000000"/>
          <w:kern w:val="0"/>
          <w:sz w:val="22"/>
          <w:szCs w:val="22"/>
          <w14:ligatures w14:val="none"/>
        </w:rPr>
        <w:t>b</w:t>
      </w:r>
      <w:r w:rsidRPr="005F781D">
        <w:rPr>
          <w:rFonts w:ascii="Arial" w:eastAsia="Times New Roman" w:hAnsi="Arial" w:cs="Arial"/>
          <w:color w:val="000000"/>
          <w:kern w:val="0"/>
          <w:sz w:val="22"/>
          <w:szCs w:val="22"/>
          <w14:ligatures w14:val="none"/>
        </w:rPr>
        <w:t xml:space="preserve"> = -.28, </w:t>
      </w:r>
      <w:r w:rsidRPr="005F781D">
        <w:rPr>
          <w:rFonts w:ascii="Arial" w:eastAsia="Times New Roman" w:hAnsi="Arial" w:cs="Arial"/>
          <w:i/>
          <w:iCs/>
          <w:color w:val="000000"/>
          <w:kern w:val="0"/>
          <w:sz w:val="22"/>
          <w:szCs w:val="22"/>
          <w14:ligatures w14:val="none"/>
        </w:rPr>
        <w:t>p</w:t>
      </w:r>
      <w:r w:rsidRPr="005F781D">
        <w:rPr>
          <w:rFonts w:ascii="Arial" w:eastAsia="Times New Roman" w:hAnsi="Arial" w:cs="Arial"/>
          <w:color w:val="000000"/>
          <w:kern w:val="0"/>
          <w:sz w:val="22"/>
          <w:szCs w:val="22"/>
          <w14:ligatures w14:val="none"/>
        </w:rPr>
        <w:t>=.002), poorer sleep quality (</w:t>
      </w:r>
      <w:r w:rsidRPr="005F781D">
        <w:rPr>
          <w:rFonts w:ascii="Arial" w:eastAsia="Times New Roman" w:hAnsi="Arial" w:cs="Arial"/>
          <w:i/>
          <w:iCs/>
          <w:color w:val="000000"/>
          <w:kern w:val="0"/>
          <w:sz w:val="22"/>
          <w:szCs w:val="22"/>
          <w14:ligatures w14:val="none"/>
        </w:rPr>
        <w:t xml:space="preserve">b </w:t>
      </w:r>
      <w:r w:rsidRPr="005F781D">
        <w:rPr>
          <w:rFonts w:ascii="Arial" w:eastAsia="Times New Roman" w:hAnsi="Arial" w:cs="Arial"/>
          <w:color w:val="000000"/>
          <w:kern w:val="0"/>
          <w:sz w:val="22"/>
          <w:szCs w:val="22"/>
          <w14:ligatures w14:val="none"/>
        </w:rPr>
        <w:t xml:space="preserve">= .32, </w:t>
      </w:r>
      <w:r w:rsidRPr="005F781D">
        <w:rPr>
          <w:rFonts w:ascii="Arial" w:eastAsia="Times New Roman" w:hAnsi="Arial" w:cs="Arial"/>
          <w:i/>
          <w:iCs/>
          <w:color w:val="000000"/>
          <w:kern w:val="0"/>
          <w:sz w:val="22"/>
          <w:szCs w:val="22"/>
          <w14:ligatures w14:val="none"/>
        </w:rPr>
        <w:t>p</w:t>
      </w:r>
      <w:r w:rsidRPr="005F781D">
        <w:rPr>
          <w:rFonts w:ascii="Arial" w:eastAsia="Times New Roman" w:hAnsi="Arial" w:cs="Arial"/>
          <w:color w:val="000000"/>
          <w:kern w:val="0"/>
          <w:sz w:val="22"/>
          <w:szCs w:val="22"/>
          <w14:ligatures w14:val="none"/>
        </w:rPr>
        <w:t>&lt;.001), and more symptoms of anxiety (</w:t>
      </w:r>
      <w:r w:rsidRPr="005F781D">
        <w:rPr>
          <w:rFonts w:ascii="Arial" w:eastAsia="Times New Roman" w:hAnsi="Arial" w:cs="Arial"/>
          <w:i/>
          <w:iCs/>
          <w:color w:val="000000"/>
          <w:kern w:val="0"/>
          <w:sz w:val="22"/>
          <w:szCs w:val="22"/>
          <w14:ligatures w14:val="none"/>
        </w:rPr>
        <w:t>b</w:t>
      </w:r>
      <w:r w:rsidRPr="005F781D">
        <w:rPr>
          <w:rFonts w:ascii="Arial" w:eastAsia="Times New Roman" w:hAnsi="Arial" w:cs="Arial"/>
          <w:color w:val="000000"/>
          <w:kern w:val="0"/>
          <w:sz w:val="22"/>
          <w:szCs w:val="22"/>
          <w14:ligatures w14:val="none"/>
        </w:rPr>
        <w:t xml:space="preserve">=.46, </w:t>
      </w:r>
      <w:r w:rsidRPr="005F781D">
        <w:rPr>
          <w:rFonts w:ascii="Arial" w:eastAsia="Times New Roman" w:hAnsi="Arial" w:cs="Arial"/>
          <w:i/>
          <w:iCs/>
          <w:color w:val="000000"/>
          <w:kern w:val="0"/>
          <w:sz w:val="22"/>
          <w:szCs w:val="22"/>
          <w14:ligatures w14:val="none"/>
        </w:rPr>
        <w:t>p</w:t>
      </w:r>
      <w:r w:rsidRPr="005F781D">
        <w:rPr>
          <w:rFonts w:ascii="Arial" w:eastAsia="Times New Roman" w:hAnsi="Arial" w:cs="Arial"/>
          <w:color w:val="000000"/>
          <w:kern w:val="0"/>
          <w:sz w:val="22"/>
          <w:szCs w:val="22"/>
          <w14:ligatures w14:val="none"/>
        </w:rPr>
        <w:t>&lt;.001) and depression (</w:t>
      </w:r>
      <w:r w:rsidRPr="005F781D">
        <w:rPr>
          <w:rFonts w:ascii="Arial" w:eastAsia="Times New Roman" w:hAnsi="Arial" w:cs="Arial"/>
          <w:i/>
          <w:iCs/>
          <w:color w:val="000000"/>
          <w:kern w:val="0"/>
          <w:sz w:val="22"/>
          <w:szCs w:val="22"/>
          <w14:ligatures w14:val="none"/>
        </w:rPr>
        <w:t xml:space="preserve">b </w:t>
      </w:r>
      <w:r w:rsidRPr="005F781D">
        <w:rPr>
          <w:rFonts w:ascii="Arial" w:eastAsia="Times New Roman" w:hAnsi="Arial" w:cs="Arial"/>
          <w:color w:val="000000"/>
          <w:kern w:val="0"/>
          <w:sz w:val="22"/>
          <w:szCs w:val="22"/>
          <w14:ligatures w14:val="none"/>
        </w:rPr>
        <w:t xml:space="preserve">= .42, </w:t>
      </w:r>
      <w:r w:rsidRPr="005F781D">
        <w:rPr>
          <w:rFonts w:ascii="Arial" w:eastAsia="Times New Roman" w:hAnsi="Arial" w:cs="Arial"/>
          <w:i/>
          <w:iCs/>
          <w:color w:val="000000"/>
          <w:kern w:val="0"/>
          <w:sz w:val="22"/>
          <w:szCs w:val="22"/>
          <w14:ligatures w14:val="none"/>
        </w:rPr>
        <w:t>p</w:t>
      </w:r>
      <w:r w:rsidRPr="005F781D">
        <w:rPr>
          <w:rFonts w:ascii="Arial" w:eastAsia="Times New Roman" w:hAnsi="Arial" w:cs="Arial"/>
          <w:color w:val="000000"/>
          <w:kern w:val="0"/>
          <w:sz w:val="22"/>
          <w:szCs w:val="22"/>
          <w14:ligatures w14:val="none"/>
        </w:rPr>
        <w:t>&lt;.001). Our follow-up analyses indicated that females with any symptoms of tremor (</w:t>
      </w:r>
      <w:r w:rsidRPr="005F781D">
        <w:rPr>
          <w:rFonts w:ascii="Arial" w:eastAsia="Times New Roman" w:hAnsi="Arial" w:cs="Arial"/>
          <w:i/>
          <w:iCs/>
          <w:color w:val="000000"/>
          <w:kern w:val="0"/>
          <w:sz w:val="22"/>
          <w:szCs w:val="22"/>
          <w14:ligatures w14:val="none"/>
        </w:rPr>
        <w:t>n</w:t>
      </w:r>
      <w:r w:rsidRPr="005F781D">
        <w:rPr>
          <w:rFonts w:ascii="Arial" w:eastAsia="Times New Roman" w:hAnsi="Arial" w:cs="Arial"/>
          <w:color w:val="000000"/>
          <w:kern w:val="0"/>
          <w:sz w:val="22"/>
          <w:szCs w:val="22"/>
          <w14:ligatures w14:val="none"/>
        </w:rPr>
        <w:t xml:space="preserve">=13) had poorer working memory (digit span; </w:t>
      </w:r>
      <w:r w:rsidRPr="005F781D">
        <w:rPr>
          <w:rFonts w:ascii="Arial" w:eastAsia="Times New Roman" w:hAnsi="Arial" w:cs="Arial"/>
          <w:i/>
          <w:iCs/>
          <w:color w:val="000000"/>
          <w:kern w:val="0"/>
          <w:sz w:val="22"/>
          <w:szCs w:val="22"/>
          <w14:ligatures w14:val="none"/>
        </w:rPr>
        <w:t>t</w:t>
      </w:r>
      <w:r w:rsidRPr="005F781D">
        <w:rPr>
          <w:rFonts w:ascii="Arial" w:eastAsia="Times New Roman" w:hAnsi="Arial" w:cs="Arial"/>
          <w:color w:val="000000"/>
          <w:kern w:val="0"/>
          <w:sz w:val="22"/>
          <w:szCs w:val="22"/>
          <w14:ligatures w14:val="none"/>
        </w:rPr>
        <w:t xml:space="preserve">(29)=1.75, </w:t>
      </w:r>
      <w:r w:rsidRPr="005F781D">
        <w:rPr>
          <w:rFonts w:ascii="Arial" w:eastAsia="Times New Roman" w:hAnsi="Arial" w:cs="Arial"/>
          <w:i/>
          <w:iCs/>
          <w:color w:val="000000"/>
          <w:kern w:val="0"/>
          <w:sz w:val="22"/>
          <w:szCs w:val="22"/>
          <w14:ligatures w14:val="none"/>
        </w:rPr>
        <w:t>p</w:t>
      </w:r>
      <w:r w:rsidRPr="005F781D">
        <w:rPr>
          <w:rFonts w:ascii="Arial" w:eastAsia="Times New Roman" w:hAnsi="Arial" w:cs="Arial"/>
          <w:color w:val="000000"/>
          <w:kern w:val="0"/>
          <w:sz w:val="22"/>
          <w:szCs w:val="22"/>
          <w14:ligatures w14:val="none"/>
        </w:rPr>
        <w:t xml:space="preserve">=.029, Cohen’s </w:t>
      </w:r>
      <w:r w:rsidRPr="005F781D">
        <w:rPr>
          <w:rFonts w:ascii="Arial" w:eastAsia="Times New Roman" w:hAnsi="Arial" w:cs="Arial"/>
          <w:i/>
          <w:iCs/>
          <w:color w:val="000000"/>
          <w:kern w:val="0"/>
          <w:sz w:val="22"/>
          <w:szCs w:val="22"/>
          <w14:ligatures w14:val="none"/>
        </w:rPr>
        <w:t>d</w:t>
      </w:r>
      <w:r w:rsidRPr="005F781D">
        <w:rPr>
          <w:rFonts w:ascii="Arial" w:eastAsia="Times New Roman" w:hAnsi="Arial" w:cs="Arial"/>
          <w:color w:val="000000"/>
          <w:kern w:val="0"/>
          <w:sz w:val="22"/>
          <w:szCs w:val="22"/>
          <w14:ligatures w14:val="none"/>
        </w:rPr>
        <w:t xml:space="preserve"> =2.33), lower social satisfaction (</w:t>
      </w:r>
      <w:r w:rsidRPr="005F781D">
        <w:rPr>
          <w:rFonts w:ascii="Arial" w:eastAsia="Times New Roman" w:hAnsi="Arial" w:cs="Arial"/>
          <w:i/>
          <w:iCs/>
          <w:color w:val="000000"/>
          <w:kern w:val="0"/>
          <w:sz w:val="22"/>
          <w:szCs w:val="22"/>
          <w14:ligatures w14:val="none"/>
        </w:rPr>
        <w:t>t</w:t>
      </w:r>
      <w:r w:rsidRPr="005F781D">
        <w:rPr>
          <w:rFonts w:ascii="Arial" w:eastAsia="Times New Roman" w:hAnsi="Arial" w:cs="Arial"/>
          <w:color w:val="000000"/>
          <w:kern w:val="0"/>
          <w:sz w:val="22"/>
          <w:szCs w:val="22"/>
          <w14:ligatures w14:val="none"/>
        </w:rPr>
        <w:t xml:space="preserve">(29)= -1.75, </w:t>
      </w:r>
      <w:r w:rsidRPr="005F781D">
        <w:rPr>
          <w:rFonts w:ascii="Arial" w:eastAsia="Times New Roman" w:hAnsi="Arial" w:cs="Arial"/>
          <w:i/>
          <w:iCs/>
          <w:color w:val="000000"/>
          <w:kern w:val="0"/>
          <w:sz w:val="22"/>
          <w:szCs w:val="22"/>
          <w14:ligatures w14:val="none"/>
        </w:rPr>
        <w:t>p</w:t>
      </w:r>
      <w:r w:rsidRPr="005F781D">
        <w:rPr>
          <w:rFonts w:ascii="Arial" w:eastAsia="Times New Roman" w:hAnsi="Arial" w:cs="Arial"/>
          <w:color w:val="000000"/>
          <w:kern w:val="0"/>
          <w:sz w:val="22"/>
          <w:szCs w:val="22"/>
          <w14:ligatures w14:val="none"/>
        </w:rPr>
        <w:t xml:space="preserve">=.044, Cohen’s </w:t>
      </w:r>
      <w:r w:rsidRPr="005F781D">
        <w:rPr>
          <w:rFonts w:ascii="Arial" w:eastAsia="Times New Roman" w:hAnsi="Arial" w:cs="Arial"/>
          <w:i/>
          <w:iCs/>
          <w:color w:val="000000"/>
          <w:kern w:val="0"/>
          <w:sz w:val="22"/>
          <w:szCs w:val="22"/>
          <w14:ligatures w14:val="none"/>
        </w:rPr>
        <w:t>d</w:t>
      </w:r>
      <w:r w:rsidRPr="005F781D">
        <w:rPr>
          <w:rFonts w:ascii="Arial" w:eastAsia="Times New Roman" w:hAnsi="Arial" w:cs="Arial"/>
          <w:color w:val="000000"/>
          <w:kern w:val="0"/>
          <w:sz w:val="22"/>
          <w:szCs w:val="22"/>
          <w14:ligatures w14:val="none"/>
        </w:rPr>
        <w:t xml:space="preserve"> =6.87), poorer sleep (</w:t>
      </w:r>
      <w:r w:rsidRPr="005F781D">
        <w:rPr>
          <w:rFonts w:ascii="Arial" w:eastAsia="Times New Roman" w:hAnsi="Arial" w:cs="Arial"/>
          <w:i/>
          <w:iCs/>
          <w:color w:val="000000"/>
          <w:kern w:val="0"/>
          <w:sz w:val="22"/>
          <w:szCs w:val="22"/>
          <w14:ligatures w14:val="none"/>
        </w:rPr>
        <w:t>t</w:t>
      </w:r>
      <w:r w:rsidRPr="005F781D">
        <w:rPr>
          <w:rFonts w:ascii="Arial" w:eastAsia="Times New Roman" w:hAnsi="Arial" w:cs="Arial"/>
          <w:color w:val="000000"/>
          <w:kern w:val="0"/>
          <w:sz w:val="22"/>
          <w:szCs w:val="22"/>
          <w14:ligatures w14:val="none"/>
        </w:rPr>
        <w:t xml:space="preserve">(29)=-1.97, </w:t>
      </w:r>
      <w:r w:rsidRPr="005F781D">
        <w:rPr>
          <w:rFonts w:ascii="Arial" w:eastAsia="Times New Roman" w:hAnsi="Arial" w:cs="Arial"/>
          <w:i/>
          <w:iCs/>
          <w:color w:val="000000"/>
          <w:kern w:val="0"/>
          <w:sz w:val="22"/>
          <w:szCs w:val="22"/>
          <w14:ligatures w14:val="none"/>
        </w:rPr>
        <w:t>p</w:t>
      </w:r>
      <w:r w:rsidRPr="005F781D">
        <w:rPr>
          <w:rFonts w:ascii="Arial" w:eastAsia="Times New Roman" w:hAnsi="Arial" w:cs="Arial"/>
          <w:color w:val="000000"/>
          <w:kern w:val="0"/>
          <w:sz w:val="22"/>
          <w:szCs w:val="22"/>
          <w14:ligatures w14:val="none"/>
        </w:rPr>
        <w:t xml:space="preserve">=.029, Cohen’s </w:t>
      </w:r>
      <w:r w:rsidRPr="005F781D">
        <w:rPr>
          <w:rFonts w:ascii="Arial" w:eastAsia="Times New Roman" w:hAnsi="Arial" w:cs="Arial"/>
          <w:i/>
          <w:iCs/>
          <w:color w:val="000000"/>
          <w:kern w:val="0"/>
          <w:sz w:val="22"/>
          <w:szCs w:val="22"/>
          <w14:ligatures w14:val="none"/>
        </w:rPr>
        <w:t>d</w:t>
      </w:r>
      <w:r w:rsidRPr="005F781D">
        <w:rPr>
          <w:rFonts w:ascii="Arial" w:eastAsia="Times New Roman" w:hAnsi="Arial" w:cs="Arial"/>
          <w:color w:val="000000"/>
          <w:kern w:val="0"/>
          <w:sz w:val="22"/>
          <w:szCs w:val="22"/>
          <w14:ligatures w14:val="none"/>
        </w:rPr>
        <w:t xml:space="preserve"> = 6.64), and more symptoms of depression (</w:t>
      </w:r>
      <w:r w:rsidRPr="005F781D">
        <w:rPr>
          <w:rFonts w:ascii="Arial" w:eastAsia="Times New Roman" w:hAnsi="Arial" w:cs="Arial"/>
          <w:i/>
          <w:iCs/>
          <w:color w:val="000000"/>
          <w:kern w:val="0"/>
          <w:sz w:val="22"/>
          <w:szCs w:val="22"/>
          <w14:ligatures w14:val="none"/>
        </w:rPr>
        <w:t>t</w:t>
      </w:r>
      <w:r w:rsidRPr="005F781D">
        <w:rPr>
          <w:rFonts w:ascii="Arial" w:eastAsia="Times New Roman" w:hAnsi="Arial" w:cs="Arial"/>
          <w:color w:val="000000"/>
          <w:kern w:val="0"/>
          <w:sz w:val="22"/>
          <w:szCs w:val="22"/>
          <w14:ligatures w14:val="none"/>
        </w:rPr>
        <w:t xml:space="preserve">(29)= -1.75, Cohen’s </w:t>
      </w:r>
      <w:r w:rsidRPr="005F781D">
        <w:rPr>
          <w:rFonts w:ascii="Arial" w:eastAsia="Times New Roman" w:hAnsi="Arial" w:cs="Arial"/>
          <w:i/>
          <w:iCs/>
          <w:color w:val="000000"/>
          <w:kern w:val="0"/>
          <w:sz w:val="22"/>
          <w:szCs w:val="22"/>
          <w14:ligatures w14:val="none"/>
        </w:rPr>
        <w:t>d</w:t>
      </w:r>
      <w:r w:rsidRPr="005F781D">
        <w:rPr>
          <w:rFonts w:ascii="Arial" w:eastAsia="Times New Roman" w:hAnsi="Arial" w:cs="Arial"/>
          <w:color w:val="000000"/>
          <w:kern w:val="0"/>
          <w:sz w:val="22"/>
          <w:szCs w:val="22"/>
          <w14:ligatures w14:val="none"/>
        </w:rPr>
        <w:t xml:space="preserve"> = 9.97, </w:t>
      </w:r>
      <w:r w:rsidRPr="005F781D">
        <w:rPr>
          <w:rFonts w:ascii="Arial" w:eastAsia="Times New Roman" w:hAnsi="Arial" w:cs="Arial"/>
          <w:i/>
          <w:iCs/>
          <w:color w:val="000000"/>
          <w:kern w:val="0"/>
          <w:sz w:val="22"/>
          <w:szCs w:val="22"/>
          <w14:ligatures w14:val="none"/>
        </w:rPr>
        <w:t>p</w:t>
      </w:r>
      <w:r w:rsidRPr="005F781D">
        <w:rPr>
          <w:rFonts w:ascii="Arial" w:eastAsia="Times New Roman" w:hAnsi="Arial" w:cs="Arial"/>
          <w:color w:val="000000"/>
          <w:kern w:val="0"/>
          <w:sz w:val="22"/>
          <w:szCs w:val="22"/>
          <w14:ligatures w14:val="none"/>
        </w:rPr>
        <w:t>=.046), with large effects. A marginal but non-significant trend was observed with anxiety (</w:t>
      </w:r>
      <w:r w:rsidRPr="005F781D">
        <w:rPr>
          <w:rFonts w:ascii="Arial" w:eastAsia="Times New Roman" w:hAnsi="Arial" w:cs="Arial"/>
          <w:i/>
          <w:iCs/>
          <w:color w:val="000000"/>
          <w:kern w:val="0"/>
          <w:sz w:val="22"/>
          <w:szCs w:val="22"/>
          <w14:ligatures w14:val="none"/>
        </w:rPr>
        <w:t>p</w:t>
      </w:r>
      <w:r w:rsidRPr="005F781D">
        <w:rPr>
          <w:rFonts w:ascii="Arial" w:eastAsia="Times New Roman" w:hAnsi="Arial" w:cs="Arial"/>
          <w:color w:val="000000"/>
          <w:kern w:val="0"/>
          <w:sz w:val="22"/>
          <w:szCs w:val="22"/>
          <w14:ligatures w14:val="none"/>
        </w:rPr>
        <w:t xml:space="preserve">=.089). </w:t>
      </w:r>
    </w:p>
    <w:p w14:paraId="0CBCA8C2" w14:textId="77777777" w:rsidR="005F781D" w:rsidRPr="005F781D" w:rsidRDefault="005F781D" w:rsidP="00D25E09">
      <w:pPr>
        <w:spacing w:after="0" w:line="240" w:lineRule="auto"/>
        <w:rPr>
          <w:rFonts w:ascii="Arial" w:eastAsia="Times New Roman" w:hAnsi="Arial" w:cs="Arial"/>
          <w:color w:val="000000"/>
          <w:kern w:val="0"/>
          <w:sz w:val="22"/>
          <w:szCs w:val="22"/>
          <w14:ligatures w14:val="none"/>
        </w:rPr>
      </w:pPr>
    </w:p>
    <w:p w14:paraId="2C79E44F" w14:textId="5298F317" w:rsidR="005F781D" w:rsidRPr="005F781D" w:rsidRDefault="005F781D" w:rsidP="00D25E09">
      <w:pPr>
        <w:spacing w:after="0" w:line="240" w:lineRule="auto"/>
        <w:rPr>
          <w:rFonts w:ascii="Arial" w:eastAsia="Times New Roman" w:hAnsi="Arial" w:cs="Arial"/>
          <w:color w:val="000000"/>
          <w:kern w:val="0"/>
          <w:sz w:val="22"/>
          <w:szCs w:val="22"/>
          <w14:ligatures w14:val="none"/>
        </w:rPr>
      </w:pPr>
      <w:r w:rsidRPr="005F781D">
        <w:rPr>
          <w:rFonts w:ascii="Arial" w:eastAsia="Times New Roman" w:hAnsi="Arial" w:cs="Arial"/>
          <w:b/>
          <w:bCs/>
          <w:color w:val="000000"/>
          <w:kern w:val="0"/>
          <w:sz w:val="22"/>
          <w:szCs w:val="22"/>
          <w14:ligatures w14:val="none"/>
        </w:rPr>
        <w:t>Discussion</w:t>
      </w:r>
      <w:r w:rsidR="00D63D68">
        <w:rPr>
          <w:rFonts w:ascii="Arial" w:eastAsia="Times New Roman" w:hAnsi="Arial" w:cs="Arial"/>
          <w:b/>
          <w:bCs/>
          <w:color w:val="000000"/>
          <w:kern w:val="0"/>
          <w:sz w:val="22"/>
          <w:szCs w:val="22"/>
          <w14:ligatures w14:val="none"/>
        </w:rPr>
        <w:t xml:space="preserve">: </w:t>
      </w:r>
      <w:r w:rsidRPr="005F781D">
        <w:rPr>
          <w:rFonts w:ascii="Arial" w:eastAsia="Times New Roman" w:hAnsi="Arial" w:cs="Arial"/>
          <w:color w:val="000000"/>
          <w:kern w:val="0"/>
          <w:sz w:val="22"/>
          <w:szCs w:val="22"/>
          <w14:ligatures w14:val="none"/>
        </w:rPr>
        <w:t xml:space="preserve">Together, these findings highlight an emerging profile among females with the </w:t>
      </w:r>
      <w:r w:rsidRPr="005F781D">
        <w:rPr>
          <w:rFonts w:ascii="Arial" w:eastAsia="Times New Roman" w:hAnsi="Arial" w:cs="Arial"/>
          <w:i/>
          <w:iCs/>
          <w:color w:val="000000"/>
          <w:kern w:val="0"/>
          <w:sz w:val="22"/>
          <w:szCs w:val="22"/>
          <w14:ligatures w14:val="none"/>
        </w:rPr>
        <w:t>FMR1</w:t>
      </w:r>
      <w:r w:rsidRPr="005F781D">
        <w:rPr>
          <w:rFonts w:ascii="Arial" w:eastAsia="Times New Roman" w:hAnsi="Arial" w:cs="Arial"/>
          <w:color w:val="000000"/>
          <w:kern w:val="0"/>
          <w:sz w:val="22"/>
          <w:szCs w:val="22"/>
          <w14:ligatures w14:val="none"/>
        </w:rPr>
        <w:t xml:space="preserve"> premutation that point to working memory as a significant contributor to overall well-being. </w:t>
      </w:r>
      <w:r w:rsidR="00D361C7">
        <w:rPr>
          <w:rFonts w:ascii="Arial" w:eastAsia="Times New Roman" w:hAnsi="Arial" w:cs="Arial"/>
          <w:color w:val="000000"/>
          <w:kern w:val="0"/>
          <w:sz w:val="22"/>
          <w:szCs w:val="22"/>
          <w14:ligatures w14:val="none"/>
        </w:rPr>
        <w:t>These results have</w:t>
      </w:r>
      <w:r w:rsidRPr="005F781D">
        <w:rPr>
          <w:rFonts w:ascii="Arial" w:eastAsia="Times New Roman" w:hAnsi="Arial" w:cs="Arial"/>
          <w:color w:val="000000"/>
          <w:kern w:val="0"/>
          <w:sz w:val="22"/>
          <w:szCs w:val="22"/>
          <w14:ligatures w14:val="none"/>
        </w:rPr>
        <w:t xml:space="preserve"> important implications for holistic approaches to clinical support for this population. For instance, it may be that interventions targeting working memory difficulties among females with the </w:t>
      </w:r>
      <w:r w:rsidRPr="005F781D">
        <w:rPr>
          <w:rFonts w:ascii="Arial" w:eastAsia="Times New Roman" w:hAnsi="Arial" w:cs="Arial"/>
          <w:i/>
          <w:iCs/>
          <w:color w:val="000000"/>
          <w:kern w:val="0"/>
          <w:sz w:val="22"/>
          <w:szCs w:val="22"/>
          <w14:ligatures w14:val="none"/>
        </w:rPr>
        <w:t>FMR1</w:t>
      </w:r>
      <w:r w:rsidRPr="005F781D">
        <w:rPr>
          <w:rFonts w:ascii="Arial" w:eastAsia="Times New Roman" w:hAnsi="Arial" w:cs="Arial"/>
          <w:color w:val="000000"/>
          <w:kern w:val="0"/>
          <w:sz w:val="22"/>
          <w:szCs w:val="22"/>
          <w14:ligatures w14:val="none"/>
        </w:rPr>
        <w:t xml:space="preserve"> premutation could provide broader improvements to overall well-being. More research is needed with individuals with known FXTAS symptoms to confirm these findings. </w:t>
      </w:r>
    </w:p>
    <w:p w14:paraId="23F5A727" w14:textId="77777777" w:rsidR="005B4B46" w:rsidRPr="005F781D" w:rsidRDefault="005B4B46" w:rsidP="00D25E09">
      <w:pPr>
        <w:spacing w:after="0" w:line="240" w:lineRule="auto"/>
        <w:rPr>
          <w:rFonts w:ascii="Arial" w:eastAsia="Times New Roman" w:hAnsi="Arial" w:cs="Arial"/>
          <w:color w:val="000000"/>
          <w:kern w:val="0"/>
          <w:sz w:val="22"/>
          <w:szCs w:val="22"/>
          <w14:ligatures w14:val="none"/>
        </w:rPr>
      </w:pPr>
    </w:p>
    <w:p w14:paraId="16D0A47A" w14:textId="540AFBC4" w:rsidR="005F781D" w:rsidRPr="005F781D" w:rsidRDefault="00916FEC" w:rsidP="00D25E09">
      <w:pPr>
        <w:spacing w:after="0" w:line="240" w:lineRule="auto"/>
        <w:rPr>
          <w:rFonts w:ascii="Arial" w:eastAsia="Aptos" w:hAnsi="Arial" w:cs="Arial"/>
          <w:sz w:val="20"/>
          <w:szCs w:val="20"/>
        </w:rPr>
      </w:pPr>
      <w:r>
        <w:rPr>
          <w:rFonts w:ascii="Arial" w:eastAsia="Times New Roman" w:hAnsi="Arial" w:cs="Arial"/>
          <w:b/>
          <w:bCs/>
          <w:color w:val="000000"/>
          <w:kern w:val="0"/>
          <w:sz w:val="20"/>
          <w:szCs w:val="20"/>
          <w14:ligatures w14:val="none"/>
        </w:rPr>
        <w:t>References/Citations</w:t>
      </w:r>
      <w:r w:rsidR="00EC693A">
        <w:rPr>
          <w:rFonts w:ascii="Arial" w:eastAsia="Times New Roman" w:hAnsi="Arial" w:cs="Arial"/>
          <w:b/>
          <w:bCs/>
          <w:color w:val="000000"/>
          <w:kern w:val="0"/>
          <w:sz w:val="20"/>
          <w:szCs w:val="20"/>
          <w14:ligatures w14:val="none"/>
        </w:rPr>
        <w:t>:</w:t>
      </w:r>
    </w:p>
    <w:p w14:paraId="5D429890" w14:textId="77777777" w:rsidR="005F781D" w:rsidRPr="005F781D" w:rsidRDefault="005F781D" w:rsidP="00D25E09">
      <w:pPr>
        <w:spacing w:after="0" w:line="240" w:lineRule="auto"/>
        <w:ind w:left="720" w:hanging="720"/>
        <w:rPr>
          <w:rFonts w:ascii="Arial" w:eastAsia="Aptos" w:hAnsi="Arial" w:cs="Arial"/>
          <w:sz w:val="20"/>
          <w:szCs w:val="20"/>
        </w:rPr>
      </w:pPr>
      <w:r w:rsidRPr="00916FEC">
        <w:rPr>
          <w:rFonts w:ascii="Arial" w:eastAsia="Aptos" w:hAnsi="Arial" w:cs="Arial"/>
          <w:sz w:val="20"/>
          <w:szCs w:val="20"/>
        </w:rPr>
        <w:fldChar w:fldCharType="begin"/>
      </w:r>
      <w:r w:rsidRPr="005F781D">
        <w:rPr>
          <w:rFonts w:ascii="Arial" w:eastAsia="Aptos" w:hAnsi="Arial" w:cs="Arial"/>
          <w:sz w:val="20"/>
          <w:szCs w:val="20"/>
        </w:rPr>
        <w:instrText xml:space="preserve"> ADDIN ZOTERO_BIBL {"uncited":[],"omitted":[],"custom":[]} CSL_BIBLIOGRAPHY </w:instrText>
      </w:r>
      <w:r w:rsidRPr="00916FEC">
        <w:rPr>
          <w:rFonts w:ascii="Arial" w:eastAsia="Aptos" w:hAnsi="Arial" w:cs="Arial"/>
          <w:sz w:val="20"/>
          <w:szCs w:val="20"/>
        </w:rPr>
        <w:fldChar w:fldCharType="separate"/>
      </w:r>
      <w:r w:rsidRPr="005F781D">
        <w:rPr>
          <w:rFonts w:ascii="Arial" w:eastAsia="Aptos" w:hAnsi="Arial" w:cs="Arial"/>
          <w:sz w:val="20"/>
          <w:szCs w:val="20"/>
        </w:rPr>
        <w:t xml:space="preserve">1. Berry-Kravis, E., &amp; Hall, D. A. (2011). Executive dysfunction in young FMR1 premutation carriers: Forme fruste of FXTAS or new phenotype? </w:t>
      </w:r>
      <w:r w:rsidRPr="005F781D">
        <w:rPr>
          <w:rFonts w:ascii="Arial" w:eastAsia="Aptos" w:hAnsi="Arial" w:cs="Arial"/>
          <w:i/>
          <w:iCs/>
          <w:sz w:val="20"/>
          <w:szCs w:val="20"/>
        </w:rPr>
        <w:t>Neurology</w:t>
      </w:r>
      <w:r w:rsidRPr="005F781D">
        <w:rPr>
          <w:rFonts w:ascii="Arial" w:eastAsia="Aptos" w:hAnsi="Arial" w:cs="Arial"/>
          <w:sz w:val="20"/>
          <w:szCs w:val="20"/>
        </w:rPr>
        <w:t xml:space="preserve">, </w:t>
      </w:r>
      <w:r w:rsidRPr="005F781D">
        <w:rPr>
          <w:rFonts w:ascii="Arial" w:eastAsia="Aptos" w:hAnsi="Arial" w:cs="Arial"/>
          <w:i/>
          <w:iCs/>
          <w:sz w:val="20"/>
          <w:szCs w:val="20"/>
        </w:rPr>
        <w:t>77</w:t>
      </w:r>
      <w:r w:rsidRPr="005F781D">
        <w:rPr>
          <w:rFonts w:ascii="Arial" w:eastAsia="Aptos" w:hAnsi="Arial" w:cs="Arial"/>
          <w:sz w:val="20"/>
          <w:szCs w:val="20"/>
        </w:rPr>
        <w:t>(7), Article 7. https://doi.org/10.1212/WNL.0b013e3182299f98</w:t>
      </w:r>
    </w:p>
    <w:p w14:paraId="5EE3A7A6" w14:textId="77777777" w:rsidR="005F781D" w:rsidRPr="005F781D" w:rsidRDefault="005F781D" w:rsidP="00D25E09">
      <w:pPr>
        <w:spacing w:after="0" w:line="240" w:lineRule="auto"/>
        <w:ind w:left="720" w:hanging="720"/>
        <w:rPr>
          <w:rFonts w:ascii="Arial" w:eastAsia="Aptos" w:hAnsi="Arial" w:cs="Arial"/>
          <w:sz w:val="20"/>
          <w:szCs w:val="20"/>
        </w:rPr>
      </w:pPr>
      <w:r w:rsidRPr="005F781D">
        <w:rPr>
          <w:rFonts w:ascii="Arial" w:eastAsia="Aptos" w:hAnsi="Arial" w:cs="Arial"/>
          <w:sz w:val="20"/>
          <w:szCs w:val="20"/>
        </w:rPr>
        <w:t xml:space="preserve">2. Kogan, C. S., &amp; Cornish, K. M. (2010). Mapping self-reports of working memory deficits to executive dysfunction in Fragile X Mental Retardation 1 (FMR1) gene premutation carriers asymptomatic for FXTAS. </w:t>
      </w:r>
      <w:r w:rsidRPr="005F781D">
        <w:rPr>
          <w:rFonts w:ascii="Arial" w:eastAsia="Aptos" w:hAnsi="Arial" w:cs="Arial"/>
          <w:i/>
          <w:iCs/>
          <w:sz w:val="20"/>
          <w:szCs w:val="20"/>
        </w:rPr>
        <w:t>Brain Cogn</w:t>
      </w:r>
      <w:r w:rsidRPr="005F781D">
        <w:rPr>
          <w:rFonts w:ascii="Arial" w:eastAsia="Aptos" w:hAnsi="Arial" w:cs="Arial"/>
          <w:sz w:val="20"/>
          <w:szCs w:val="20"/>
        </w:rPr>
        <w:t xml:space="preserve">, </w:t>
      </w:r>
      <w:r w:rsidRPr="005F781D">
        <w:rPr>
          <w:rFonts w:ascii="Arial" w:eastAsia="Aptos" w:hAnsi="Arial" w:cs="Arial"/>
          <w:i/>
          <w:iCs/>
          <w:sz w:val="20"/>
          <w:szCs w:val="20"/>
        </w:rPr>
        <w:t>73</w:t>
      </w:r>
      <w:r w:rsidRPr="005F781D">
        <w:rPr>
          <w:rFonts w:ascii="Arial" w:eastAsia="Aptos" w:hAnsi="Arial" w:cs="Arial"/>
          <w:sz w:val="20"/>
          <w:szCs w:val="20"/>
        </w:rPr>
        <w:t>(3), Article 3. https://doi.org/10.1016/j.bandc.2010.05.008</w:t>
      </w:r>
    </w:p>
    <w:p w14:paraId="5EA37540" w14:textId="77777777" w:rsidR="005F781D" w:rsidRPr="005F781D" w:rsidRDefault="005F781D" w:rsidP="00D25E09">
      <w:pPr>
        <w:spacing w:after="0" w:line="240" w:lineRule="auto"/>
        <w:ind w:left="720" w:hanging="720"/>
        <w:rPr>
          <w:rFonts w:ascii="Arial" w:eastAsia="Aptos" w:hAnsi="Arial" w:cs="Arial"/>
          <w:sz w:val="20"/>
          <w:szCs w:val="20"/>
        </w:rPr>
      </w:pPr>
      <w:r w:rsidRPr="005F781D">
        <w:rPr>
          <w:rFonts w:ascii="Arial" w:eastAsia="Aptos" w:hAnsi="Arial" w:cs="Arial"/>
          <w:sz w:val="20"/>
          <w:szCs w:val="20"/>
        </w:rPr>
        <w:t xml:space="preserve">3. Shelton, A. L., Cornish, K. M., Kraan, C. M., Lozano, R., Bui, M., &amp; Fielding, J. (2016). Executive dysfunction in female FMR1 premutation carriers. </w:t>
      </w:r>
      <w:r w:rsidRPr="005F781D">
        <w:rPr>
          <w:rFonts w:ascii="Arial" w:eastAsia="Aptos" w:hAnsi="Arial" w:cs="Arial"/>
          <w:i/>
          <w:iCs/>
          <w:sz w:val="20"/>
          <w:szCs w:val="20"/>
        </w:rPr>
        <w:t>Cerebellum</w:t>
      </w:r>
      <w:r w:rsidRPr="005F781D">
        <w:rPr>
          <w:rFonts w:ascii="Arial" w:eastAsia="Aptos" w:hAnsi="Arial" w:cs="Arial"/>
          <w:sz w:val="20"/>
          <w:szCs w:val="20"/>
        </w:rPr>
        <w:t xml:space="preserve">, </w:t>
      </w:r>
      <w:r w:rsidRPr="005F781D">
        <w:rPr>
          <w:rFonts w:ascii="Arial" w:eastAsia="Aptos" w:hAnsi="Arial" w:cs="Arial"/>
          <w:i/>
          <w:iCs/>
          <w:sz w:val="20"/>
          <w:szCs w:val="20"/>
        </w:rPr>
        <w:t>15</w:t>
      </w:r>
      <w:r w:rsidRPr="005F781D">
        <w:rPr>
          <w:rFonts w:ascii="Arial" w:eastAsia="Aptos" w:hAnsi="Arial" w:cs="Arial"/>
          <w:sz w:val="20"/>
          <w:szCs w:val="20"/>
        </w:rPr>
        <w:t>(5), Article 5. https://doi.org/10.1007/s12311-016-0782-0</w:t>
      </w:r>
    </w:p>
    <w:p w14:paraId="3FD6124F" w14:textId="77777777" w:rsidR="005F781D" w:rsidRPr="005F781D" w:rsidRDefault="005F781D" w:rsidP="00D25E09">
      <w:pPr>
        <w:spacing w:after="0" w:line="240" w:lineRule="auto"/>
        <w:ind w:left="720" w:hanging="720"/>
        <w:rPr>
          <w:rFonts w:ascii="Arial" w:eastAsia="Aptos" w:hAnsi="Arial" w:cs="Arial"/>
          <w:sz w:val="20"/>
          <w:szCs w:val="20"/>
        </w:rPr>
      </w:pPr>
      <w:r w:rsidRPr="005F781D">
        <w:rPr>
          <w:rFonts w:ascii="Arial" w:eastAsia="Aptos" w:hAnsi="Arial" w:cs="Arial"/>
          <w:sz w:val="20"/>
          <w:szCs w:val="20"/>
        </w:rPr>
        <w:t xml:space="preserve">4. Hessl, D., Mandujano Rojas, K., Ferrer, E., Espinal, G., Famula, J., Schneider, A., Hagerman, R., Tassone, F., &amp; Rivera, S. M. (2023). FMR1 Carriers Report Executive Function Changes Prior to Fragile X-Associated Tremor/Ataxia Syndrome: A Longitudinal Study. </w:t>
      </w:r>
      <w:r w:rsidRPr="005F781D">
        <w:rPr>
          <w:rFonts w:ascii="Arial" w:eastAsia="Aptos" w:hAnsi="Arial" w:cs="Arial"/>
          <w:i/>
          <w:iCs/>
          <w:sz w:val="20"/>
          <w:szCs w:val="20"/>
        </w:rPr>
        <w:t>Movement Disorders: Official Journal of the Movement Disorder Society</w:t>
      </w:r>
      <w:r w:rsidRPr="005F781D">
        <w:rPr>
          <w:rFonts w:ascii="Arial" w:eastAsia="Aptos" w:hAnsi="Arial" w:cs="Arial"/>
          <w:sz w:val="20"/>
          <w:szCs w:val="20"/>
        </w:rPr>
        <w:t>. https://doi.org/10.1002/mds.29695</w:t>
      </w:r>
    </w:p>
    <w:p w14:paraId="1289366C" w14:textId="77777777" w:rsidR="005F781D" w:rsidRPr="005F781D" w:rsidRDefault="005F781D" w:rsidP="00D25E09">
      <w:pPr>
        <w:spacing w:after="0" w:line="240" w:lineRule="auto"/>
        <w:ind w:left="720" w:hanging="720"/>
        <w:rPr>
          <w:rFonts w:ascii="Arial" w:eastAsia="Aptos" w:hAnsi="Arial" w:cs="Arial"/>
          <w:sz w:val="20"/>
          <w:szCs w:val="20"/>
        </w:rPr>
      </w:pPr>
      <w:r w:rsidRPr="005F781D">
        <w:rPr>
          <w:rFonts w:ascii="Arial" w:eastAsia="Aptos" w:hAnsi="Arial" w:cs="Arial"/>
          <w:sz w:val="20"/>
          <w:szCs w:val="20"/>
        </w:rPr>
        <w:t xml:space="preserve">5. Chi, M. H., Bourgeois, J. A., Santos, E., Kim, K., Ponzini, M. D., Mendoza, G., Schneider, A., Hessl, D., Tassone, F., &amp; Hagerman, R. J. (2024). Psychiatric Manifestations in Early to Middle Stages of Fragile X-Associated Tremor-Ataxia Syndrome (FXTAS). </w:t>
      </w:r>
      <w:r w:rsidRPr="005F781D">
        <w:rPr>
          <w:rFonts w:ascii="Arial" w:eastAsia="Aptos" w:hAnsi="Arial" w:cs="Arial"/>
          <w:i/>
          <w:iCs/>
          <w:sz w:val="20"/>
          <w:szCs w:val="20"/>
        </w:rPr>
        <w:t>The Journal of Neuropsychiatry and Clinical Neurosciences</w:t>
      </w:r>
      <w:r w:rsidRPr="005F781D">
        <w:rPr>
          <w:rFonts w:ascii="Arial" w:eastAsia="Aptos" w:hAnsi="Arial" w:cs="Arial"/>
          <w:sz w:val="20"/>
          <w:szCs w:val="20"/>
        </w:rPr>
        <w:t>, appi.neuropsych.20230215. https://doi.org/10.1176/appi.neuropsych.20230215</w:t>
      </w:r>
    </w:p>
    <w:p w14:paraId="34F978EB" w14:textId="77777777" w:rsidR="005F781D" w:rsidRPr="005F781D" w:rsidRDefault="005F781D" w:rsidP="00D25E09">
      <w:pPr>
        <w:spacing w:after="0" w:line="240" w:lineRule="auto"/>
        <w:ind w:left="720" w:hanging="720"/>
        <w:rPr>
          <w:rFonts w:ascii="Arial" w:eastAsia="Aptos" w:hAnsi="Arial" w:cs="Arial"/>
          <w:sz w:val="20"/>
          <w:szCs w:val="20"/>
        </w:rPr>
      </w:pPr>
      <w:r w:rsidRPr="005F781D">
        <w:rPr>
          <w:rFonts w:ascii="Arial" w:eastAsia="Aptos" w:hAnsi="Arial" w:cs="Arial"/>
          <w:sz w:val="20"/>
          <w:szCs w:val="20"/>
        </w:rPr>
        <w:t xml:space="preserve">6. Roth, R. M., Isquith, P. K., &amp; Gioia, G. A. (2005). </w:t>
      </w:r>
      <w:r w:rsidRPr="005F781D">
        <w:rPr>
          <w:rFonts w:ascii="Arial" w:eastAsia="Aptos" w:hAnsi="Arial" w:cs="Arial"/>
          <w:i/>
          <w:iCs/>
          <w:sz w:val="20"/>
          <w:szCs w:val="20"/>
        </w:rPr>
        <w:t>Behavior rating inventory of executive function-adult version</w:t>
      </w:r>
      <w:r w:rsidRPr="005F781D">
        <w:rPr>
          <w:rFonts w:ascii="Arial" w:eastAsia="Aptos" w:hAnsi="Arial" w:cs="Arial"/>
          <w:sz w:val="20"/>
          <w:szCs w:val="20"/>
        </w:rPr>
        <w:t>. Psychological Assessment Resources.</w:t>
      </w:r>
    </w:p>
    <w:p w14:paraId="61A0A53D" w14:textId="77777777" w:rsidR="005F781D" w:rsidRPr="005F781D" w:rsidRDefault="005F781D" w:rsidP="00D25E09">
      <w:pPr>
        <w:spacing w:after="0" w:line="240" w:lineRule="auto"/>
        <w:ind w:left="720" w:hanging="720"/>
        <w:rPr>
          <w:rFonts w:ascii="Arial" w:eastAsia="Aptos" w:hAnsi="Arial" w:cs="Arial"/>
          <w:sz w:val="20"/>
          <w:szCs w:val="20"/>
        </w:rPr>
      </w:pPr>
      <w:r w:rsidRPr="005F781D">
        <w:rPr>
          <w:rFonts w:ascii="Arial" w:eastAsia="Aptos" w:hAnsi="Arial" w:cs="Arial"/>
          <w:sz w:val="20"/>
          <w:szCs w:val="20"/>
        </w:rPr>
        <w:t xml:space="preserve">7. Cella, D., Lai, J. S., Nowinski, C. J., Victorson, D., Peterman, A., Miller, D., Bethoux, F., Heinemann, A., Rubin, S., Cavazos, J. E., Reder, A. T., Sufit, R., Simuni, T., Holmes, G. L., Siderowf, A., Wojna, V., Bode, R., McKinney, N., Podrabsky, T., … Moy, C. (2012). Neuro-QOL: brief measures of health-related quality of life for clinical research in neurology. </w:t>
      </w:r>
      <w:r w:rsidRPr="005F781D">
        <w:rPr>
          <w:rFonts w:ascii="Arial" w:eastAsia="Aptos" w:hAnsi="Arial" w:cs="Arial"/>
          <w:i/>
          <w:iCs/>
          <w:sz w:val="20"/>
          <w:szCs w:val="20"/>
        </w:rPr>
        <w:t>Neurology</w:t>
      </w:r>
      <w:r w:rsidRPr="005F781D">
        <w:rPr>
          <w:rFonts w:ascii="Arial" w:eastAsia="Aptos" w:hAnsi="Arial" w:cs="Arial"/>
          <w:sz w:val="20"/>
          <w:szCs w:val="20"/>
        </w:rPr>
        <w:t xml:space="preserve">, </w:t>
      </w:r>
      <w:r w:rsidRPr="005F781D">
        <w:rPr>
          <w:rFonts w:ascii="Arial" w:eastAsia="Aptos" w:hAnsi="Arial" w:cs="Arial"/>
          <w:i/>
          <w:iCs/>
          <w:sz w:val="20"/>
          <w:szCs w:val="20"/>
        </w:rPr>
        <w:t>78</w:t>
      </w:r>
      <w:r w:rsidRPr="005F781D">
        <w:rPr>
          <w:rFonts w:ascii="Arial" w:eastAsia="Aptos" w:hAnsi="Arial" w:cs="Arial"/>
          <w:sz w:val="20"/>
          <w:szCs w:val="20"/>
        </w:rPr>
        <w:t>(23), Article 23. https://doi.org/10.1212/WNL.0b013e318258f744</w:t>
      </w:r>
    </w:p>
    <w:p w14:paraId="6AEFF524" w14:textId="77777777" w:rsidR="005F781D" w:rsidRPr="005F781D" w:rsidRDefault="005F781D" w:rsidP="00D25E09">
      <w:pPr>
        <w:spacing w:after="0" w:line="240" w:lineRule="auto"/>
        <w:ind w:left="720" w:hanging="720"/>
        <w:rPr>
          <w:rFonts w:ascii="Arial" w:eastAsia="Aptos" w:hAnsi="Arial" w:cs="Arial"/>
          <w:sz w:val="20"/>
          <w:szCs w:val="20"/>
        </w:rPr>
      </w:pPr>
      <w:r w:rsidRPr="005F781D">
        <w:rPr>
          <w:rFonts w:ascii="Arial" w:eastAsia="Aptos" w:hAnsi="Arial" w:cs="Arial"/>
          <w:sz w:val="20"/>
          <w:szCs w:val="20"/>
        </w:rPr>
        <w:t xml:space="preserve">8. Spielberger, C. D., Gorsuch, R. L., Lishene, R., &amp; Vagg, P. R. (1983). </w:t>
      </w:r>
      <w:r w:rsidRPr="005F781D">
        <w:rPr>
          <w:rFonts w:ascii="Arial" w:eastAsia="Aptos" w:hAnsi="Arial" w:cs="Arial"/>
          <w:i/>
          <w:iCs/>
          <w:sz w:val="20"/>
          <w:szCs w:val="20"/>
        </w:rPr>
        <w:t>Manual for the State-Trait Anixety Inventory</w:t>
      </w:r>
      <w:r w:rsidRPr="005F781D">
        <w:rPr>
          <w:rFonts w:ascii="Arial" w:eastAsia="Aptos" w:hAnsi="Arial" w:cs="Arial"/>
          <w:sz w:val="20"/>
          <w:szCs w:val="20"/>
        </w:rPr>
        <w:t>. Consulting Psychologists Press.</w:t>
      </w:r>
    </w:p>
    <w:p w14:paraId="129C5A12" w14:textId="77777777" w:rsidR="005F781D" w:rsidRPr="005F781D" w:rsidRDefault="005F781D" w:rsidP="00D25E09">
      <w:pPr>
        <w:spacing w:after="0" w:line="240" w:lineRule="auto"/>
        <w:ind w:left="720" w:hanging="720"/>
        <w:rPr>
          <w:rFonts w:ascii="Arial" w:eastAsia="Aptos" w:hAnsi="Arial" w:cs="Arial"/>
          <w:sz w:val="20"/>
          <w:szCs w:val="20"/>
        </w:rPr>
      </w:pPr>
      <w:r w:rsidRPr="005F781D">
        <w:rPr>
          <w:rFonts w:ascii="Arial" w:eastAsia="Aptos" w:hAnsi="Arial" w:cs="Arial"/>
          <w:sz w:val="20"/>
          <w:szCs w:val="20"/>
        </w:rPr>
        <w:t xml:space="preserve">9. Lewinsohn, P. M., Seeley, J. R., Roberts, R. E., &amp; Allen, N. B. (1997). Center for Epidemiological Studies-Depression Scale (CES-D) as a screening instrument for depression among community-residing older adults. </w:t>
      </w:r>
      <w:r w:rsidRPr="005F781D">
        <w:rPr>
          <w:rFonts w:ascii="Arial" w:eastAsia="Aptos" w:hAnsi="Arial" w:cs="Arial"/>
          <w:i/>
          <w:iCs/>
          <w:sz w:val="20"/>
          <w:szCs w:val="20"/>
        </w:rPr>
        <w:t>Psychology and Aging</w:t>
      </w:r>
      <w:r w:rsidRPr="005F781D">
        <w:rPr>
          <w:rFonts w:ascii="Arial" w:eastAsia="Aptos" w:hAnsi="Arial" w:cs="Arial"/>
          <w:sz w:val="20"/>
          <w:szCs w:val="20"/>
        </w:rPr>
        <w:t xml:space="preserve">, </w:t>
      </w:r>
      <w:r w:rsidRPr="005F781D">
        <w:rPr>
          <w:rFonts w:ascii="Arial" w:eastAsia="Aptos" w:hAnsi="Arial" w:cs="Arial"/>
          <w:i/>
          <w:iCs/>
          <w:sz w:val="20"/>
          <w:szCs w:val="20"/>
        </w:rPr>
        <w:t>12</w:t>
      </w:r>
      <w:r w:rsidRPr="005F781D">
        <w:rPr>
          <w:rFonts w:ascii="Arial" w:eastAsia="Aptos" w:hAnsi="Arial" w:cs="Arial"/>
          <w:sz w:val="20"/>
          <w:szCs w:val="20"/>
        </w:rPr>
        <w:t>, 277–287.</w:t>
      </w:r>
    </w:p>
    <w:p w14:paraId="13381EE9" w14:textId="77777777" w:rsidR="005F781D" w:rsidRPr="005F781D" w:rsidRDefault="005F781D" w:rsidP="00D25E09">
      <w:pPr>
        <w:spacing w:after="0" w:line="240" w:lineRule="auto"/>
        <w:ind w:left="720" w:hanging="720"/>
        <w:rPr>
          <w:rFonts w:ascii="Arial" w:eastAsia="Aptos" w:hAnsi="Arial" w:cs="Arial"/>
          <w:sz w:val="20"/>
          <w:szCs w:val="20"/>
        </w:rPr>
      </w:pPr>
      <w:r w:rsidRPr="005F781D">
        <w:rPr>
          <w:rFonts w:ascii="Arial" w:eastAsia="Aptos" w:hAnsi="Arial" w:cs="Arial"/>
          <w:sz w:val="20"/>
          <w:szCs w:val="20"/>
        </w:rPr>
        <w:t xml:space="preserve">10. Schneider, A., Summers, S., Tassone, F., Seritan, A., Hessl, D., Hagerman, P., &amp; Hagerman, R. (2020). Women with Fragile X-associated Tremor/Ataxia Syndrome. </w:t>
      </w:r>
      <w:r w:rsidRPr="005F781D">
        <w:rPr>
          <w:rFonts w:ascii="Arial" w:eastAsia="Aptos" w:hAnsi="Arial" w:cs="Arial"/>
          <w:i/>
          <w:iCs/>
          <w:sz w:val="20"/>
          <w:szCs w:val="20"/>
        </w:rPr>
        <w:t>Mov Disord Clin Pract</w:t>
      </w:r>
      <w:r w:rsidRPr="005F781D">
        <w:rPr>
          <w:rFonts w:ascii="Arial" w:eastAsia="Aptos" w:hAnsi="Arial" w:cs="Arial"/>
          <w:sz w:val="20"/>
          <w:szCs w:val="20"/>
        </w:rPr>
        <w:t xml:space="preserve">, </w:t>
      </w:r>
      <w:r w:rsidRPr="005F781D">
        <w:rPr>
          <w:rFonts w:ascii="Arial" w:eastAsia="Aptos" w:hAnsi="Arial" w:cs="Arial"/>
          <w:i/>
          <w:iCs/>
          <w:sz w:val="20"/>
          <w:szCs w:val="20"/>
        </w:rPr>
        <w:t>7</w:t>
      </w:r>
      <w:r w:rsidRPr="005F781D">
        <w:rPr>
          <w:rFonts w:ascii="Arial" w:eastAsia="Aptos" w:hAnsi="Arial" w:cs="Arial"/>
          <w:sz w:val="20"/>
          <w:szCs w:val="20"/>
        </w:rPr>
        <w:t>(8), Article 8. https://doi.org/10.1002/mdc3.13084</w:t>
      </w:r>
    </w:p>
    <w:p w14:paraId="6B06973A" w14:textId="77777777" w:rsidR="005F781D" w:rsidRDefault="005F781D" w:rsidP="00D25E09">
      <w:pPr>
        <w:spacing w:after="0" w:line="240" w:lineRule="auto"/>
        <w:ind w:left="720" w:hanging="720"/>
        <w:rPr>
          <w:rFonts w:ascii="Arial" w:eastAsia="Aptos" w:hAnsi="Arial" w:cs="Arial"/>
          <w:sz w:val="20"/>
          <w:szCs w:val="20"/>
        </w:rPr>
      </w:pPr>
      <w:r w:rsidRPr="005F781D">
        <w:rPr>
          <w:rFonts w:ascii="Arial" w:eastAsia="Aptos" w:hAnsi="Arial" w:cs="Arial"/>
          <w:sz w:val="20"/>
          <w:szCs w:val="20"/>
        </w:rPr>
        <w:t xml:space="preserve">11. Louis, E. D., Barnes, L. F., Wendt, K. J., Albert, S. M., Pullman, S. L., Yu, Q., &amp; Schneier, F. R. (2000). Validity and test-retest reliability of a disability questionnaire for essential tremor. </w:t>
      </w:r>
      <w:r w:rsidRPr="005F781D">
        <w:rPr>
          <w:rFonts w:ascii="Arial" w:eastAsia="Aptos" w:hAnsi="Arial" w:cs="Arial"/>
          <w:i/>
          <w:iCs/>
          <w:sz w:val="20"/>
          <w:szCs w:val="20"/>
        </w:rPr>
        <w:t>Movement Disorders</w:t>
      </w:r>
      <w:r w:rsidRPr="005F781D">
        <w:rPr>
          <w:rFonts w:ascii="Arial" w:eastAsia="Aptos" w:hAnsi="Arial" w:cs="Arial"/>
          <w:sz w:val="20"/>
          <w:szCs w:val="20"/>
        </w:rPr>
        <w:t xml:space="preserve">, </w:t>
      </w:r>
      <w:r w:rsidRPr="005F781D">
        <w:rPr>
          <w:rFonts w:ascii="Arial" w:eastAsia="Aptos" w:hAnsi="Arial" w:cs="Arial"/>
          <w:i/>
          <w:iCs/>
          <w:sz w:val="20"/>
          <w:szCs w:val="20"/>
        </w:rPr>
        <w:t>15</w:t>
      </w:r>
      <w:r w:rsidRPr="005F781D">
        <w:rPr>
          <w:rFonts w:ascii="Arial" w:eastAsia="Aptos" w:hAnsi="Arial" w:cs="Arial"/>
          <w:sz w:val="20"/>
          <w:szCs w:val="20"/>
        </w:rPr>
        <w:t>(3), Article 3. https://doi.org/10.1002/1531-8257(200005)15:3&lt;516::AID-MDS1015&gt;3.0.CO;2-J</w:t>
      </w:r>
    </w:p>
    <w:p w14:paraId="55156A44" w14:textId="5C1753D4" w:rsidR="00DB2BBC" w:rsidRDefault="00DB2BBC" w:rsidP="00D25E09">
      <w:pPr>
        <w:spacing w:after="0" w:line="240" w:lineRule="auto"/>
        <w:ind w:left="720" w:hanging="720"/>
        <w:rPr>
          <w:rFonts w:ascii="Arial" w:eastAsia="Aptos" w:hAnsi="Arial" w:cs="Arial"/>
          <w:sz w:val="20"/>
          <w:szCs w:val="20"/>
        </w:rPr>
      </w:pPr>
      <w:r>
        <w:rPr>
          <w:rFonts w:ascii="Arial" w:eastAsia="Aptos" w:hAnsi="Arial" w:cs="Arial"/>
          <w:sz w:val="20"/>
          <w:szCs w:val="20"/>
        </w:rPr>
        <w:t xml:space="preserve">12. </w:t>
      </w:r>
      <w:r w:rsidRPr="00DB2BBC">
        <w:rPr>
          <w:rFonts w:ascii="Arial" w:eastAsia="Aptos" w:hAnsi="Arial" w:cs="Arial"/>
          <w:sz w:val="20"/>
          <w:szCs w:val="20"/>
        </w:rPr>
        <w:t>Klusek, J., Hong, J., Sterling, A., Berry-Kravis, E., &amp; Mailick, M. R. (2020). Inhibition deficits are modulated by age and CGG repeat length in carriers of the FMR1 premutation allele who are mothers of children with fragile X syndrome. </w:t>
      </w:r>
      <w:r w:rsidRPr="00DB2BBC">
        <w:rPr>
          <w:rFonts w:ascii="Arial" w:eastAsia="Aptos" w:hAnsi="Arial" w:cs="Arial"/>
          <w:i/>
          <w:iCs/>
          <w:sz w:val="20"/>
          <w:szCs w:val="20"/>
        </w:rPr>
        <w:t>Brain and Cognition</w:t>
      </w:r>
      <w:r w:rsidRPr="00DB2BBC">
        <w:rPr>
          <w:rFonts w:ascii="Arial" w:eastAsia="Aptos" w:hAnsi="Arial" w:cs="Arial"/>
          <w:sz w:val="20"/>
          <w:szCs w:val="20"/>
        </w:rPr>
        <w:t>, </w:t>
      </w:r>
      <w:r w:rsidRPr="00DB2BBC">
        <w:rPr>
          <w:rFonts w:ascii="Arial" w:eastAsia="Aptos" w:hAnsi="Arial" w:cs="Arial"/>
          <w:i/>
          <w:iCs/>
          <w:sz w:val="20"/>
          <w:szCs w:val="20"/>
        </w:rPr>
        <w:t>139</w:t>
      </w:r>
      <w:r w:rsidRPr="00DB2BBC">
        <w:rPr>
          <w:rFonts w:ascii="Arial" w:eastAsia="Aptos" w:hAnsi="Arial" w:cs="Arial"/>
          <w:sz w:val="20"/>
          <w:szCs w:val="20"/>
        </w:rPr>
        <w:t>, 105511.</w:t>
      </w:r>
    </w:p>
    <w:p w14:paraId="5A2FDD7C" w14:textId="67FFE4B7" w:rsidR="00DB2BBC" w:rsidRDefault="00DB2BBC" w:rsidP="00D25E09">
      <w:pPr>
        <w:spacing w:after="0" w:line="240" w:lineRule="auto"/>
        <w:ind w:left="720" w:hanging="720"/>
        <w:rPr>
          <w:rFonts w:ascii="Arial" w:eastAsia="Aptos" w:hAnsi="Arial" w:cs="Arial"/>
          <w:sz w:val="20"/>
          <w:szCs w:val="20"/>
        </w:rPr>
      </w:pPr>
      <w:r>
        <w:rPr>
          <w:rFonts w:ascii="Arial" w:eastAsia="Aptos" w:hAnsi="Arial" w:cs="Arial"/>
          <w:sz w:val="20"/>
          <w:szCs w:val="20"/>
        </w:rPr>
        <w:t xml:space="preserve">13. </w:t>
      </w:r>
      <w:r w:rsidRPr="00DB2BBC">
        <w:rPr>
          <w:rFonts w:ascii="Arial" w:eastAsia="Aptos" w:hAnsi="Arial" w:cs="Arial"/>
          <w:sz w:val="20"/>
          <w:szCs w:val="20"/>
        </w:rPr>
        <w:t>Bredin-Oja, S. L., Warren, S. F., Romine, R. E. S., Fleming, K. K., Brady, N., &amp; Berry-Kravis, E. (2021). Word retrieval difficulty in adult females with the FMR1 premutation: Changes over time and across contexts. </w:t>
      </w:r>
      <w:r w:rsidRPr="00DB2BBC">
        <w:rPr>
          <w:rFonts w:ascii="Arial" w:eastAsia="Aptos" w:hAnsi="Arial" w:cs="Arial"/>
          <w:i/>
          <w:iCs/>
          <w:sz w:val="20"/>
          <w:szCs w:val="20"/>
        </w:rPr>
        <w:t>Brain and cognition</w:t>
      </w:r>
      <w:r w:rsidRPr="00DB2BBC">
        <w:rPr>
          <w:rFonts w:ascii="Arial" w:eastAsia="Aptos" w:hAnsi="Arial" w:cs="Arial"/>
          <w:sz w:val="20"/>
          <w:szCs w:val="20"/>
        </w:rPr>
        <w:t>, </w:t>
      </w:r>
      <w:r w:rsidRPr="00DB2BBC">
        <w:rPr>
          <w:rFonts w:ascii="Arial" w:eastAsia="Aptos" w:hAnsi="Arial" w:cs="Arial"/>
          <w:i/>
          <w:iCs/>
          <w:sz w:val="20"/>
          <w:szCs w:val="20"/>
        </w:rPr>
        <w:t>148</w:t>
      </w:r>
      <w:r w:rsidRPr="00DB2BBC">
        <w:rPr>
          <w:rFonts w:ascii="Arial" w:eastAsia="Aptos" w:hAnsi="Arial" w:cs="Arial"/>
          <w:sz w:val="20"/>
          <w:szCs w:val="20"/>
        </w:rPr>
        <w:t>, 105694.</w:t>
      </w:r>
    </w:p>
    <w:p w14:paraId="070E9FEB" w14:textId="5B194073" w:rsidR="00DB2BBC" w:rsidRDefault="00DB2BBC" w:rsidP="00D25E09">
      <w:pPr>
        <w:spacing w:after="0" w:line="240" w:lineRule="auto"/>
        <w:ind w:left="720" w:hanging="720"/>
        <w:rPr>
          <w:rFonts w:ascii="Arial" w:eastAsia="Aptos" w:hAnsi="Arial" w:cs="Arial"/>
          <w:sz w:val="20"/>
          <w:szCs w:val="20"/>
        </w:rPr>
      </w:pPr>
      <w:r>
        <w:rPr>
          <w:rFonts w:ascii="Arial" w:eastAsia="Aptos" w:hAnsi="Arial" w:cs="Arial"/>
          <w:sz w:val="20"/>
          <w:szCs w:val="20"/>
        </w:rPr>
        <w:t xml:space="preserve">14. </w:t>
      </w:r>
      <w:r w:rsidRPr="00DB2BBC">
        <w:rPr>
          <w:rFonts w:ascii="Arial" w:eastAsia="Aptos" w:hAnsi="Arial" w:cs="Arial"/>
          <w:sz w:val="20"/>
          <w:szCs w:val="20"/>
        </w:rPr>
        <w:t>Tassone, F., Greco, C. M., Hunsaker, M. R., Seritan, A. L., Berman, R. F., Gane, L. W., ... &amp; Hagerman, R. J. (2012). Neuropathological, clinical and molecular pathology in female fragile X premutation carriers with and without FXTAS. </w:t>
      </w:r>
      <w:r w:rsidRPr="00DB2BBC">
        <w:rPr>
          <w:rFonts w:ascii="Arial" w:eastAsia="Aptos" w:hAnsi="Arial" w:cs="Arial"/>
          <w:i/>
          <w:iCs/>
          <w:sz w:val="20"/>
          <w:szCs w:val="20"/>
        </w:rPr>
        <w:t>Genes, Brain and Behavior</w:t>
      </w:r>
      <w:r w:rsidRPr="00DB2BBC">
        <w:rPr>
          <w:rFonts w:ascii="Arial" w:eastAsia="Aptos" w:hAnsi="Arial" w:cs="Arial"/>
          <w:sz w:val="20"/>
          <w:szCs w:val="20"/>
        </w:rPr>
        <w:t>, </w:t>
      </w:r>
      <w:r w:rsidRPr="00DB2BBC">
        <w:rPr>
          <w:rFonts w:ascii="Arial" w:eastAsia="Aptos" w:hAnsi="Arial" w:cs="Arial"/>
          <w:i/>
          <w:iCs/>
          <w:sz w:val="20"/>
          <w:szCs w:val="20"/>
        </w:rPr>
        <w:t>11</w:t>
      </w:r>
      <w:r w:rsidRPr="00DB2BBC">
        <w:rPr>
          <w:rFonts w:ascii="Arial" w:eastAsia="Aptos" w:hAnsi="Arial" w:cs="Arial"/>
          <w:sz w:val="20"/>
          <w:szCs w:val="20"/>
        </w:rPr>
        <w:t>(5), 577-585.</w:t>
      </w:r>
    </w:p>
    <w:p w14:paraId="63DDB7BB" w14:textId="65444A61" w:rsidR="00DB2BBC" w:rsidRDefault="00DB2BBC" w:rsidP="00D25E09">
      <w:pPr>
        <w:spacing w:after="0" w:line="240" w:lineRule="auto"/>
        <w:ind w:left="720" w:hanging="720"/>
        <w:rPr>
          <w:rFonts w:ascii="Arial" w:eastAsia="Aptos" w:hAnsi="Arial" w:cs="Arial"/>
          <w:sz w:val="20"/>
          <w:szCs w:val="20"/>
        </w:rPr>
      </w:pPr>
      <w:r>
        <w:rPr>
          <w:rFonts w:ascii="Arial" w:eastAsia="Aptos" w:hAnsi="Arial" w:cs="Arial"/>
          <w:sz w:val="20"/>
          <w:szCs w:val="20"/>
        </w:rPr>
        <w:t xml:space="preserve">15. </w:t>
      </w:r>
      <w:r w:rsidRPr="00DB2BBC">
        <w:rPr>
          <w:rFonts w:ascii="Arial" w:eastAsia="Aptos" w:hAnsi="Arial" w:cs="Arial"/>
          <w:sz w:val="20"/>
          <w:szCs w:val="20"/>
        </w:rPr>
        <w:t>Westmark, C. J. (2019). Fragile X and APP: a decade in review, a vision for the future. </w:t>
      </w:r>
      <w:r w:rsidRPr="00DB2BBC">
        <w:rPr>
          <w:rFonts w:ascii="Arial" w:eastAsia="Aptos" w:hAnsi="Arial" w:cs="Arial"/>
          <w:i/>
          <w:iCs/>
          <w:sz w:val="20"/>
          <w:szCs w:val="20"/>
        </w:rPr>
        <w:t>Molecular neurobiology</w:t>
      </w:r>
      <w:r w:rsidRPr="00DB2BBC">
        <w:rPr>
          <w:rFonts w:ascii="Arial" w:eastAsia="Aptos" w:hAnsi="Arial" w:cs="Arial"/>
          <w:sz w:val="20"/>
          <w:szCs w:val="20"/>
        </w:rPr>
        <w:t>, </w:t>
      </w:r>
      <w:r w:rsidRPr="00DB2BBC">
        <w:rPr>
          <w:rFonts w:ascii="Arial" w:eastAsia="Aptos" w:hAnsi="Arial" w:cs="Arial"/>
          <w:i/>
          <w:iCs/>
          <w:sz w:val="20"/>
          <w:szCs w:val="20"/>
        </w:rPr>
        <w:t>56</w:t>
      </w:r>
      <w:r w:rsidRPr="00DB2BBC">
        <w:rPr>
          <w:rFonts w:ascii="Arial" w:eastAsia="Aptos" w:hAnsi="Arial" w:cs="Arial"/>
          <w:sz w:val="20"/>
          <w:szCs w:val="20"/>
        </w:rPr>
        <w:t>(6), 3904-3921.</w:t>
      </w:r>
    </w:p>
    <w:p w14:paraId="25D7A55F" w14:textId="77777777" w:rsidR="00DB2BBC" w:rsidRDefault="00DB2BBC" w:rsidP="00D25E09">
      <w:pPr>
        <w:spacing w:after="0" w:line="240" w:lineRule="auto"/>
        <w:ind w:left="720" w:hanging="720"/>
        <w:rPr>
          <w:rFonts w:ascii="Arial" w:eastAsia="Aptos" w:hAnsi="Arial" w:cs="Arial"/>
          <w:sz w:val="20"/>
          <w:szCs w:val="20"/>
        </w:rPr>
      </w:pPr>
    </w:p>
    <w:p w14:paraId="4025C553" w14:textId="76E469F4" w:rsidR="00050C6C" w:rsidRPr="00776C13" w:rsidRDefault="005F781D" w:rsidP="00D25E09">
      <w:pPr>
        <w:spacing w:after="0" w:line="240" w:lineRule="auto"/>
        <w:rPr>
          <w:rFonts w:ascii="Arial" w:eastAsia="Calibri" w:hAnsi="Arial" w:cs="Arial"/>
          <w:b/>
          <w:kern w:val="0"/>
          <w:sz w:val="22"/>
          <w:szCs w:val="22"/>
          <w14:ligatures w14:val="none"/>
        </w:rPr>
      </w:pPr>
      <w:r w:rsidRPr="00916FEC">
        <w:rPr>
          <w:rFonts w:ascii="Arial" w:eastAsia="Aptos" w:hAnsi="Arial" w:cs="Arial"/>
          <w:sz w:val="20"/>
          <w:szCs w:val="20"/>
        </w:rPr>
        <w:fldChar w:fldCharType="end"/>
      </w:r>
    </w:p>
    <w:p w14:paraId="1680ADA6" w14:textId="77777777" w:rsidR="00050C6C" w:rsidRPr="0046618C" w:rsidRDefault="00050C6C" w:rsidP="00D25E09">
      <w:pPr>
        <w:spacing w:after="0" w:line="240" w:lineRule="auto"/>
        <w:rPr>
          <w:rFonts w:ascii="Arial" w:eastAsia="Calibri" w:hAnsi="Arial" w:cs="Arial"/>
          <w:b/>
          <w:kern w:val="0"/>
          <w:sz w:val="22"/>
          <w:szCs w:val="22"/>
          <w14:ligatures w14:val="none"/>
        </w:rPr>
      </w:pPr>
    </w:p>
    <w:p w14:paraId="7BAA27F3" w14:textId="77777777" w:rsidR="00D21834" w:rsidRPr="0046618C" w:rsidRDefault="00D21834" w:rsidP="00D25E09">
      <w:pPr>
        <w:spacing w:after="0" w:line="240" w:lineRule="auto"/>
        <w:rPr>
          <w:rFonts w:ascii="Arial" w:eastAsia="Calibri" w:hAnsi="Arial" w:cs="Arial"/>
          <w:b/>
          <w:kern w:val="0"/>
          <w:sz w:val="22"/>
          <w:szCs w:val="22"/>
          <w14:ligatures w14:val="none"/>
        </w:rPr>
      </w:pPr>
    </w:p>
    <w:p w14:paraId="479C54C4" w14:textId="2AED662E" w:rsidR="00A40404" w:rsidRPr="0046618C" w:rsidRDefault="00A40404" w:rsidP="00D25E09">
      <w:pPr>
        <w:spacing w:after="0" w:line="240" w:lineRule="auto"/>
        <w:rPr>
          <w:rFonts w:ascii="Arial" w:hAnsi="Arial" w:cs="Arial"/>
          <w:sz w:val="22"/>
          <w:szCs w:val="22"/>
        </w:rPr>
      </w:pPr>
    </w:p>
    <w:sectPr w:rsidR="00A40404" w:rsidRPr="0046618C" w:rsidSect="00AE56C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24E9C" w14:textId="77777777" w:rsidR="00180363" w:rsidRDefault="00180363" w:rsidP="008B7579">
      <w:pPr>
        <w:spacing w:after="0" w:line="240" w:lineRule="auto"/>
      </w:pPr>
      <w:r>
        <w:separator/>
      </w:r>
    </w:p>
  </w:endnote>
  <w:endnote w:type="continuationSeparator" w:id="0">
    <w:p w14:paraId="02661D64" w14:textId="77777777" w:rsidR="00180363" w:rsidRDefault="00180363" w:rsidP="008B7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91867" w14:textId="77777777" w:rsidR="00180363" w:rsidRDefault="00180363" w:rsidP="008B7579">
      <w:pPr>
        <w:spacing w:after="0" w:line="240" w:lineRule="auto"/>
      </w:pPr>
      <w:r>
        <w:separator/>
      </w:r>
    </w:p>
  </w:footnote>
  <w:footnote w:type="continuationSeparator" w:id="0">
    <w:p w14:paraId="1C6AE927" w14:textId="77777777" w:rsidR="00180363" w:rsidRDefault="00180363" w:rsidP="008B7579">
      <w:pPr>
        <w:spacing w:after="0" w:line="240" w:lineRule="auto"/>
      </w:pPr>
      <w:r>
        <w:continuationSeparator/>
      </w:r>
    </w:p>
  </w:footnote>
  <w:footnote w:id="1">
    <w:p w14:paraId="685F3E7B" w14:textId="4EF21AEB" w:rsidR="00076084" w:rsidRDefault="00076084">
      <w:pPr>
        <w:pStyle w:val="FootnoteText"/>
      </w:pPr>
      <w:r>
        <w:rPr>
          <w:rStyle w:val="FootnoteReference"/>
        </w:rPr>
        <w:footnoteRef/>
      </w:r>
      <w:r>
        <w:t xml:space="preserve"> </w:t>
      </w:r>
      <w:r w:rsidR="00BF3D8B" w:rsidRPr="00D21834">
        <w:rPr>
          <w:rFonts w:ascii="Arial" w:eastAsia="Calibri" w:hAnsi="Arial" w:cs="Arial"/>
          <w:lang w:val="en"/>
        </w:rPr>
        <w:t>Life Span Institute, University of Kansas, Lawrence, KS, USA</w:t>
      </w:r>
    </w:p>
  </w:footnote>
  <w:footnote w:id="2">
    <w:p w14:paraId="0E1B049F" w14:textId="66004FC1" w:rsidR="0096156E" w:rsidRPr="0096156E" w:rsidRDefault="0096156E" w:rsidP="0096156E">
      <w:pPr>
        <w:spacing w:after="0" w:line="240" w:lineRule="auto"/>
        <w:rPr>
          <w:rFonts w:ascii="Arial" w:eastAsia="Calibri" w:hAnsi="Arial" w:cs="Arial"/>
          <w:kern w:val="0"/>
          <w:sz w:val="20"/>
          <w:szCs w:val="20"/>
          <w:lang w:val="en"/>
          <w14:ligatures w14:val="none"/>
        </w:rPr>
      </w:pPr>
      <w:r>
        <w:rPr>
          <w:rStyle w:val="FootnoteReference"/>
        </w:rPr>
        <w:footnoteRef/>
      </w:r>
      <w:r>
        <w:t xml:space="preserve"> </w:t>
      </w:r>
      <w:r w:rsidRPr="00D21834">
        <w:rPr>
          <w:rFonts w:ascii="Arial" w:eastAsia="Calibri" w:hAnsi="Arial" w:cs="Arial"/>
          <w:kern w:val="0"/>
          <w:sz w:val="20"/>
          <w:szCs w:val="20"/>
          <w:lang w:val="en"/>
          <w14:ligatures w14:val="none"/>
        </w:rPr>
        <w:t>Department of Clinical Child Psychology, University of Kansas, Lawrence, KS, USA</w:t>
      </w:r>
    </w:p>
  </w:footnote>
  <w:footnote w:id="3">
    <w:p w14:paraId="508FB95D" w14:textId="3C096284" w:rsidR="0096156E" w:rsidRPr="0096156E" w:rsidRDefault="0096156E" w:rsidP="0096156E">
      <w:pPr>
        <w:spacing w:after="0" w:line="240" w:lineRule="auto"/>
        <w:rPr>
          <w:rFonts w:ascii="Arial" w:eastAsia="Calibri" w:hAnsi="Arial" w:cs="Arial"/>
          <w:color w:val="000000"/>
          <w:kern w:val="0"/>
          <w:sz w:val="20"/>
          <w:szCs w:val="20"/>
          <w14:ligatures w14:val="none"/>
        </w:rPr>
      </w:pPr>
      <w:r>
        <w:rPr>
          <w:rStyle w:val="FootnoteReference"/>
        </w:rPr>
        <w:footnoteRef/>
      </w:r>
      <w:r>
        <w:t xml:space="preserve"> </w:t>
      </w:r>
      <w:r w:rsidRPr="00CC2B0C">
        <w:rPr>
          <w:rFonts w:ascii="Arial" w:eastAsia="Calibri" w:hAnsi="Arial" w:cs="Arial"/>
          <w:color w:val="000000"/>
          <w:kern w:val="0"/>
          <w:sz w:val="20"/>
          <w:szCs w:val="20"/>
          <w14:ligatures w14:val="none"/>
        </w:rPr>
        <w:t>Department of Communication Sciences and Disorders, Arnold School of Public Health, University of South Carolina</w:t>
      </w:r>
    </w:p>
  </w:footnote>
  <w:footnote w:id="4">
    <w:p w14:paraId="7B29ACC0" w14:textId="04B44BA4" w:rsidR="0096156E" w:rsidRPr="0096156E" w:rsidRDefault="0096156E" w:rsidP="0096156E">
      <w:pPr>
        <w:spacing w:after="0" w:line="240" w:lineRule="auto"/>
        <w:rPr>
          <w:rFonts w:ascii="Arial" w:eastAsia="Calibri" w:hAnsi="Arial" w:cs="Arial"/>
          <w:kern w:val="0"/>
          <w:sz w:val="20"/>
          <w:szCs w:val="20"/>
          <w:lang w:val="en"/>
          <w14:ligatures w14:val="none"/>
        </w:rPr>
      </w:pPr>
      <w:r>
        <w:rPr>
          <w:rStyle w:val="FootnoteReference"/>
        </w:rPr>
        <w:footnoteRef/>
      </w:r>
      <w:r>
        <w:t xml:space="preserve"> </w:t>
      </w:r>
      <w:r w:rsidRPr="00D21834">
        <w:rPr>
          <w:rFonts w:ascii="Arial" w:eastAsia="Calibri" w:hAnsi="Arial" w:cs="Arial"/>
          <w:kern w:val="0"/>
          <w:sz w:val="20"/>
          <w:szCs w:val="20"/>
          <w:lang w:val="en"/>
          <w14:ligatures w14:val="none"/>
        </w:rPr>
        <w:t>Department of Pediatrics and MIND Institute, University of California at Davis, CA, USA</w:t>
      </w:r>
    </w:p>
  </w:footnote>
  <w:footnote w:id="5">
    <w:p w14:paraId="02B901E2" w14:textId="7D680A86" w:rsidR="0096156E" w:rsidRPr="0096156E" w:rsidRDefault="0096156E" w:rsidP="0096156E">
      <w:pPr>
        <w:spacing w:after="0" w:line="240" w:lineRule="auto"/>
        <w:rPr>
          <w:rFonts w:ascii="Arial" w:eastAsia="Calibri" w:hAnsi="Arial" w:cs="Arial"/>
          <w:kern w:val="0"/>
          <w:sz w:val="20"/>
          <w:szCs w:val="20"/>
          <w:lang w:val="en"/>
          <w14:ligatures w14:val="none"/>
        </w:rPr>
      </w:pPr>
      <w:r>
        <w:rPr>
          <w:rStyle w:val="FootnoteReference"/>
        </w:rPr>
        <w:footnoteRef/>
      </w:r>
      <w:r>
        <w:t xml:space="preserve"> </w:t>
      </w:r>
      <w:r w:rsidRPr="00D21834">
        <w:rPr>
          <w:rFonts w:ascii="Arial" w:eastAsia="Calibri" w:hAnsi="Arial" w:cs="Arial"/>
          <w:kern w:val="0"/>
          <w:sz w:val="20"/>
          <w:szCs w:val="20"/>
          <w14:ligatures w14:val="none"/>
        </w:rPr>
        <w:t>Graduate Division of Biological and Biomedical Sciences, Emory University, Atlanta, GA, USA</w:t>
      </w:r>
    </w:p>
  </w:footnote>
  <w:footnote w:id="6">
    <w:p w14:paraId="4FCDBE5F" w14:textId="3745A5F3" w:rsidR="0096156E" w:rsidRPr="0096156E" w:rsidRDefault="0096156E" w:rsidP="0096156E">
      <w:pPr>
        <w:spacing w:after="0" w:line="240" w:lineRule="auto"/>
        <w:rPr>
          <w:rFonts w:ascii="Arial" w:eastAsia="Calibri" w:hAnsi="Arial" w:cs="Arial"/>
          <w:kern w:val="0"/>
          <w:sz w:val="20"/>
          <w:szCs w:val="20"/>
          <w:lang w:val="en"/>
          <w14:ligatures w14:val="none"/>
        </w:rPr>
      </w:pPr>
      <w:r>
        <w:rPr>
          <w:rStyle w:val="FootnoteReference"/>
        </w:rPr>
        <w:footnoteRef/>
      </w:r>
      <w:r>
        <w:t xml:space="preserve"> </w:t>
      </w:r>
      <w:r w:rsidRPr="00D21834">
        <w:rPr>
          <w:rFonts w:ascii="Arial" w:eastAsia="Calibri" w:hAnsi="Arial" w:cs="Arial"/>
          <w:kern w:val="0"/>
          <w:sz w:val="20"/>
          <w:szCs w:val="20"/>
          <w:lang w:val="en"/>
          <w14:ligatures w14:val="none"/>
        </w:rPr>
        <w:t>Department of Psychological Sciences, Kansas State University, Manhattan, KS, USA</w:t>
      </w:r>
    </w:p>
  </w:footnote>
  <w:footnote w:id="7">
    <w:p w14:paraId="38560783" w14:textId="5A407345" w:rsidR="0096156E" w:rsidRPr="0096156E" w:rsidRDefault="0096156E" w:rsidP="0096156E">
      <w:pPr>
        <w:spacing w:after="0" w:line="240" w:lineRule="auto"/>
        <w:rPr>
          <w:rFonts w:ascii="Arial" w:eastAsia="Calibri" w:hAnsi="Arial" w:cs="Arial"/>
          <w:kern w:val="0"/>
          <w:sz w:val="20"/>
          <w:szCs w:val="20"/>
          <w:lang w:val="en"/>
          <w14:ligatures w14:val="none"/>
        </w:rPr>
      </w:pPr>
      <w:r>
        <w:rPr>
          <w:rStyle w:val="FootnoteReference"/>
        </w:rPr>
        <w:footnoteRef/>
      </w:r>
      <w:r>
        <w:t xml:space="preserve"> </w:t>
      </w:r>
      <w:r w:rsidRPr="00D21834">
        <w:rPr>
          <w:rFonts w:ascii="Arial" w:eastAsia="Calibri" w:hAnsi="Arial" w:cs="Arial"/>
          <w:kern w:val="0"/>
          <w:sz w:val="20"/>
          <w:szCs w:val="20"/>
          <w:lang w:val="en"/>
          <w14:ligatures w14:val="none"/>
        </w:rPr>
        <w:t xml:space="preserve">University of Kansas Medical Center, Kansas City, KS, USA </w:t>
      </w:r>
    </w:p>
  </w:footnote>
  <w:footnote w:id="8">
    <w:p w14:paraId="6A9509ED" w14:textId="1B998DE4" w:rsidR="0096156E" w:rsidRDefault="0096156E" w:rsidP="0096156E">
      <w:pPr>
        <w:spacing w:after="0" w:line="240" w:lineRule="auto"/>
        <w:rPr>
          <w:rFonts w:ascii="Arial" w:eastAsia="Calibri" w:hAnsi="Arial" w:cs="Arial"/>
          <w:kern w:val="0"/>
          <w:sz w:val="20"/>
          <w:szCs w:val="20"/>
          <w:lang w:val="en"/>
          <w14:ligatures w14:val="none"/>
        </w:rPr>
      </w:pPr>
      <w:r>
        <w:rPr>
          <w:rStyle w:val="FootnoteReference"/>
        </w:rPr>
        <w:footnoteRef/>
      </w:r>
      <w:r>
        <w:t xml:space="preserve"> </w:t>
      </w:r>
      <w:r w:rsidRPr="00D21834">
        <w:rPr>
          <w:rFonts w:ascii="Arial" w:eastAsia="Calibri" w:hAnsi="Arial" w:cs="Arial"/>
          <w:kern w:val="0"/>
          <w:sz w:val="20"/>
          <w:szCs w:val="20"/>
          <w:lang w:val="en"/>
          <w14:ligatures w14:val="none"/>
        </w:rPr>
        <w:t>Department of Biochemistry and Molecular Medicine and MIND Institute, University of California at Davis, CA, USA</w:t>
      </w:r>
    </w:p>
    <w:p w14:paraId="3557FE12" w14:textId="72AAC03B" w:rsidR="0096156E" w:rsidRDefault="0096156E">
      <w:pPr>
        <w:pStyle w:val="FootnoteText"/>
      </w:pPr>
    </w:p>
  </w:footnote>
  <w:footnote w:id="9">
    <w:p w14:paraId="74CE582A" w14:textId="0D717F19" w:rsidR="006A02FF" w:rsidRPr="00C917D7" w:rsidRDefault="006A02FF" w:rsidP="00D1184D">
      <w:pPr>
        <w:spacing w:after="0" w:line="240" w:lineRule="auto"/>
        <w:rPr>
          <w:rFonts w:ascii="Arial" w:hAnsi="Arial" w:cs="Arial"/>
          <w:color w:val="000000" w:themeColor="text1"/>
          <w:sz w:val="20"/>
          <w:szCs w:val="20"/>
        </w:rPr>
      </w:pPr>
      <w:r w:rsidRPr="00C917D7">
        <w:rPr>
          <w:rStyle w:val="FootnoteReference"/>
          <w:rFonts w:ascii="Arial" w:hAnsi="Arial" w:cs="Arial"/>
        </w:rPr>
        <w:footnoteRef/>
      </w:r>
      <w:r w:rsidRPr="00C917D7">
        <w:rPr>
          <w:rFonts w:ascii="Arial" w:hAnsi="Arial" w:cs="Arial"/>
          <w:sz w:val="20"/>
          <w:szCs w:val="20"/>
        </w:rPr>
        <w:t xml:space="preserve"> </w:t>
      </w:r>
      <w:r w:rsidRPr="00C917D7">
        <w:rPr>
          <w:rFonts w:ascii="Arial" w:hAnsi="Arial" w:cs="Arial"/>
          <w:color w:val="000000" w:themeColor="text1"/>
          <w:sz w:val="20"/>
          <w:szCs w:val="20"/>
        </w:rPr>
        <w:t>Department of Pediatrics, Rush University Medical Cente</w:t>
      </w:r>
      <w:r w:rsidR="003A022E" w:rsidRPr="00C917D7">
        <w:rPr>
          <w:rFonts w:ascii="Arial" w:hAnsi="Arial" w:cs="Arial"/>
          <w:color w:val="000000" w:themeColor="text1"/>
          <w:sz w:val="20"/>
          <w:szCs w:val="20"/>
        </w:rPr>
        <w:t>r</w:t>
      </w:r>
    </w:p>
  </w:footnote>
  <w:footnote w:id="10">
    <w:p w14:paraId="2D43EBBE" w14:textId="17B962EB" w:rsidR="006A02FF" w:rsidRPr="00C917D7" w:rsidRDefault="006A02FF" w:rsidP="00D1184D">
      <w:pPr>
        <w:spacing w:after="0" w:line="240" w:lineRule="auto"/>
        <w:rPr>
          <w:rFonts w:ascii="Arial" w:hAnsi="Arial" w:cs="Arial"/>
          <w:b/>
          <w:bCs/>
          <w:color w:val="000000" w:themeColor="text1"/>
          <w:sz w:val="20"/>
          <w:szCs w:val="20"/>
        </w:rPr>
      </w:pPr>
      <w:r w:rsidRPr="00C917D7">
        <w:rPr>
          <w:rStyle w:val="FootnoteReference"/>
          <w:rFonts w:ascii="Arial" w:hAnsi="Arial" w:cs="Arial"/>
        </w:rPr>
        <w:footnoteRef/>
      </w:r>
      <w:r w:rsidRPr="00C917D7">
        <w:rPr>
          <w:rFonts w:ascii="Arial" w:hAnsi="Arial" w:cs="Arial"/>
          <w:sz w:val="20"/>
          <w:szCs w:val="20"/>
        </w:rPr>
        <w:t xml:space="preserve"> </w:t>
      </w:r>
      <w:r w:rsidR="007F270E" w:rsidRPr="00C917D7">
        <w:rPr>
          <w:rFonts w:ascii="Arial" w:hAnsi="Arial" w:cs="Arial"/>
          <w:color w:val="000000" w:themeColor="text1"/>
          <w:sz w:val="20"/>
          <w:szCs w:val="20"/>
        </w:rPr>
        <w:t>Department of Neurosciences, Medical University of South Carolina</w:t>
      </w:r>
    </w:p>
  </w:footnote>
  <w:footnote w:id="11">
    <w:p w14:paraId="2CF0EA48" w14:textId="55916EC9" w:rsidR="00D1184D" w:rsidRPr="00C917D7" w:rsidRDefault="009B6718" w:rsidP="00D1184D">
      <w:pPr>
        <w:spacing w:after="0" w:line="240" w:lineRule="auto"/>
        <w:rPr>
          <w:rFonts w:ascii="Arial" w:hAnsi="Arial" w:cs="Arial"/>
          <w:b/>
          <w:bCs/>
          <w:color w:val="000000" w:themeColor="text1"/>
          <w:sz w:val="20"/>
          <w:szCs w:val="20"/>
        </w:rPr>
      </w:pPr>
      <w:r w:rsidRPr="00C917D7">
        <w:rPr>
          <w:rStyle w:val="FootnoteReference"/>
          <w:rFonts w:ascii="Arial" w:hAnsi="Arial" w:cs="Arial"/>
        </w:rPr>
        <w:footnoteRef/>
      </w:r>
      <w:r w:rsidRPr="00C917D7">
        <w:rPr>
          <w:rFonts w:ascii="Arial" w:hAnsi="Arial" w:cs="Arial"/>
          <w:sz w:val="20"/>
          <w:szCs w:val="20"/>
        </w:rPr>
        <w:t xml:space="preserve"> </w:t>
      </w:r>
      <w:r w:rsidR="00D1184D" w:rsidRPr="00C917D7">
        <w:rPr>
          <w:rFonts w:ascii="Arial" w:hAnsi="Arial" w:cs="Arial"/>
          <w:color w:val="000000" w:themeColor="text1"/>
          <w:sz w:val="20"/>
          <w:szCs w:val="20"/>
        </w:rPr>
        <w:t>Department of Neurology, Medical University of South Carolina</w:t>
      </w:r>
    </w:p>
    <w:p w14:paraId="3158A58C" w14:textId="77777777" w:rsidR="00D1184D" w:rsidRDefault="00D1184D" w:rsidP="00D1184D">
      <w:pPr>
        <w:rPr>
          <w:rFonts w:ascii="Times New Roman" w:eastAsia="Times New Roman" w:hAnsi="Times New Roman" w:cs="Times New Roman"/>
          <w:color w:val="000000"/>
          <w:sz w:val="22"/>
          <w:szCs w:val="22"/>
        </w:rPr>
      </w:pPr>
    </w:p>
    <w:p w14:paraId="5C88C096" w14:textId="30D3BA16" w:rsidR="009B6718" w:rsidRDefault="009B6718">
      <w:pPr>
        <w:pStyle w:val="FootnoteText"/>
      </w:pPr>
    </w:p>
  </w:footnote>
  <w:footnote w:id="12">
    <w:p w14:paraId="24BAEF5B" w14:textId="31151CC0" w:rsidR="004C7364" w:rsidRPr="003B621E" w:rsidRDefault="004C7364" w:rsidP="003B621E">
      <w:pPr>
        <w:spacing w:after="0" w:line="240" w:lineRule="auto"/>
        <w:rPr>
          <w:rFonts w:ascii="Arial" w:eastAsia="Calibri" w:hAnsi="Arial" w:cs="Arial"/>
          <w:kern w:val="0"/>
          <w:sz w:val="20"/>
          <w:szCs w:val="20"/>
          <w:lang w:val="en"/>
          <w14:ligatures w14:val="none"/>
        </w:rPr>
      </w:pPr>
      <w:r w:rsidRPr="003B621E">
        <w:rPr>
          <w:rStyle w:val="FootnoteReference"/>
          <w:rFonts w:ascii="Arial" w:hAnsi="Arial" w:cs="Arial"/>
        </w:rPr>
        <w:footnoteRef/>
      </w:r>
      <w:r w:rsidRPr="003B621E">
        <w:rPr>
          <w:rFonts w:ascii="Arial" w:hAnsi="Arial" w:cs="Arial"/>
          <w:sz w:val="20"/>
          <w:szCs w:val="20"/>
        </w:rPr>
        <w:t xml:space="preserve"> </w:t>
      </w:r>
      <w:r w:rsidRPr="00302C74">
        <w:rPr>
          <w:rFonts w:ascii="Arial" w:eastAsia="Calibri" w:hAnsi="Arial" w:cs="Arial"/>
          <w:kern w:val="0"/>
          <w:sz w:val="20"/>
          <w:szCs w:val="20"/>
          <w:lang w:val="en"/>
          <w14:ligatures w14:val="none"/>
        </w:rPr>
        <w:t>Emory University School of Medicine, Atlanta, GA, USA</w:t>
      </w:r>
    </w:p>
  </w:footnote>
  <w:footnote w:id="13">
    <w:p w14:paraId="30316476" w14:textId="791CF69D" w:rsidR="00C04BC6" w:rsidRPr="003B621E" w:rsidRDefault="00C04BC6" w:rsidP="003B621E">
      <w:pPr>
        <w:spacing w:after="0" w:line="240" w:lineRule="auto"/>
        <w:rPr>
          <w:rFonts w:ascii="Arial" w:eastAsia="Calibri" w:hAnsi="Arial" w:cs="Arial"/>
          <w:kern w:val="0"/>
          <w:sz w:val="20"/>
          <w:szCs w:val="20"/>
          <w:lang w:val="en"/>
          <w14:ligatures w14:val="none"/>
        </w:rPr>
      </w:pPr>
      <w:r w:rsidRPr="003B621E">
        <w:rPr>
          <w:rStyle w:val="FootnoteReference"/>
          <w:rFonts w:ascii="Arial" w:hAnsi="Arial" w:cs="Arial"/>
        </w:rPr>
        <w:footnoteRef/>
      </w:r>
      <w:r w:rsidRPr="003B621E">
        <w:rPr>
          <w:rFonts w:ascii="Arial" w:hAnsi="Arial" w:cs="Arial"/>
          <w:sz w:val="20"/>
          <w:szCs w:val="20"/>
        </w:rPr>
        <w:t xml:space="preserve"> </w:t>
      </w:r>
      <w:r w:rsidR="004F04C8" w:rsidRPr="00302C74">
        <w:rPr>
          <w:rFonts w:ascii="Arial" w:eastAsia="Calibri" w:hAnsi="Arial" w:cs="Arial"/>
          <w:kern w:val="0"/>
          <w:sz w:val="20"/>
          <w:szCs w:val="20"/>
          <w:lang w:val="en"/>
          <w14:ligatures w14:val="none"/>
        </w:rPr>
        <w:t>NYS Institute for Basic Research in Developmental Disabilities, Staten Island, NY, USA</w:t>
      </w:r>
    </w:p>
  </w:footnote>
  <w:footnote w:id="14">
    <w:p w14:paraId="237AB8E3" w14:textId="31E359C8" w:rsidR="001D6265" w:rsidRPr="003B621E" w:rsidRDefault="001D6265" w:rsidP="003B621E">
      <w:pPr>
        <w:spacing w:after="0" w:line="240" w:lineRule="auto"/>
        <w:rPr>
          <w:rFonts w:ascii="Arial" w:eastAsia="Calibri" w:hAnsi="Arial" w:cs="Arial"/>
          <w:kern w:val="0"/>
          <w:sz w:val="20"/>
          <w:szCs w:val="20"/>
          <w:lang w:val="en"/>
          <w14:ligatures w14:val="none"/>
        </w:rPr>
      </w:pPr>
      <w:r w:rsidRPr="003B621E">
        <w:rPr>
          <w:rStyle w:val="FootnoteReference"/>
          <w:rFonts w:ascii="Arial" w:hAnsi="Arial" w:cs="Arial"/>
        </w:rPr>
        <w:footnoteRef/>
      </w:r>
      <w:r w:rsidRPr="00302C74">
        <w:rPr>
          <w:rFonts w:ascii="Arial" w:eastAsia="Calibri" w:hAnsi="Arial" w:cs="Arial"/>
          <w:kern w:val="0"/>
          <w:sz w:val="20"/>
          <w:szCs w:val="20"/>
          <w:lang w:val="en"/>
          <w14:ligatures w14:val="none"/>
        </w:rPr>
        <w:t xml:space="preserve"> Queens College, City University of New York, Flushing, NY, USA</w:t>
      </w:r>
    </w:p>
  </w:footnote>
  <w:footnote w:id="15">
    <w:p w14:paraId="5B00A5C7" w14:textId="3C1EE09D" w:rsidR="001D6265" w:rsidRPr="003B621E" w:rsidRDefault="001D6265" w:rsidP="003B621E">
      <w:pPr>
        <w:spacing w:after="0" w:line="240" w:lineRule="auto"/>
        <w:rPr>
          <w:rFonts w:ascii="Arial" w:eastAsia="Calibri" w:hAnsi="Arial" w:cs="Arial"/>
          <w:kern w:val="0"/>
          <w:sz w:val="20"/>
          <w:szCs w:val="20"/>
          <w:lang w:val="en"/>
          <w14:ligatures w14:val="none"/>
        </w:rPr>
      </w:pPr>
      <w:r w:rsidRPr="003B621E">
        <w:rPr>
          <w:rStyle w:val="FootnoteReference"/>
          <w:rFonts w:ascii="Arial" w:hAnsi="Arial" w:cs="Arial"/>
        </w:rPr>
        <w:footnoteRef/>
      </w:r>
      <w:r w:rsidRPr="003B621E">
        <w:rPr>
          <w:rFonts w:ascii="Arial" w:hAnsi="Arial" w:cs="Arial"/>
          <w:sz w:val="20"/>
          <w:szCs w:val="20"/>
        </w:rPr>
        <w:t xml:space="preserve"> </w:t>
      </w:r>
      <w:r w:rsidRPr="00302C74">
        <w:rPr>
          <w:rFonts w:ascii="Arial" w:eastAsia="Calibri" w:hAnsi="Arial" w:cs="Arial"/>
          <w:kern w:val="0"/>
          <w:sz w:val="20"/>
          <w:szCs w:val="20"/>
          <w:lang w:val="en"/>
          <w14:ligatures w14:val="none"/>
        </w:rPr>
        <w:t xml:space="preserve">The Graduate Center, City University of New York, New York, NY, USA </w:t>
      </w:r>
    </w:p>
  </w:footnote>
  <w:footnote w:id="16">
    <w:p w14:paraId="1930EE7A" w14:textId="3F5DDBF5" w:rsidR="003B621E" w:rsidRPr="00302C74" w:rsidRDefault="003B621E" w:rsidP="003B621E">
      <w:pPr>
        <w:spacing w:after="0" w:line="240" w:lineRule="auto"/>
        <w:rPr>
          <w:rFonts w:ascii="Arial" w:eastAsia="Calibri" w:hAnsi="Arial" w:cs="Arial"/>
          <w:kern w:val="0"/>
          <w:sz w:val="20"/>
          <w:szCs w:val="20"/>
          <w:lang w:val="en"/>
          <w14:ligatures w14:val="none"/>
        </w:rPr>
      </w:pPr>
      <w:r w:rsidRPr="003B621E">
        <w:rPr>
          <w:rStyle w:val="FootnoteReference"/>
          <w:rFonts w:ascii="Arial" w:hAnsi="Arial" w:cs="Arial"/>
        </w:rPr>
        <w:footnoteRef/>
      </w:r>
      <w:r w:rsidRPr="003B621E">
        <w:rPr>
          <w:rFonts w:ascii="Arial" w:hAnsi="Arial" w:cs="Arial"/>
          <w:sz w:val="20"/>
          <w:szCs w:val="20"/>
        </w:rPr>
        <w:t xml:space="preserve"> </w:t>
      </w:r>
      <w:r w:rsidRPr="00302C74">
        <w:rPr>
          <w:rFonts w:ascii="Arial" w:eastAsia="Calibri" w:hAnsi="Arial" w:cs="Arial"/>
          <w:kern w:val="0"/>
          <w:sz w:val="20"/>
          <w:szCs w:val="20"/>
          <w:lang w:val="en"/>
          <w14:ligatures w14:val="none"/>
        </w:rPr>
        <w:t>Genomics, Ethics, and Translational Research Program, RTI International, Research Triangle Park, NC, USA</w:t>
      </w:r>
    </w:p>
    <w:p w14:paraId="06B1D538" w14:textId="053971BA" w:rsidR="003B621E" w:rsidRDefault="003B621E">
      <w:pPr>
        <w:pStyle w:val="FootnoteText"/>
      </w:pPr>
    </w:p>
  </w:footnote>
  <w:footnote w:id="17">
    <w:p w14:paraId="0E0B29D4" w14:textId="5FCB6387" w:rsidR="001F3F76" w:rsidRDefault="001F3F76">
      <w:pPr>
        <w:pStyle w:val="FootnoteText"/>
      </w:pPr>
      <w:r>
        <w:rPr>
          <w:rStyle w:val="FootnoteReference"/>
        </w:rPr>
        <w:footnoteRef/>
      </w:r>
      <w:r>
        <w:t xml:space="preserve"> </w:t>
      </w:r>
      <w:r w:rsidRPr="00056C30">
        <w:rPr>
          <w:rFonts w:ascii="Times New Roman" w:hAnsi="Times New Roman" w:cs="Times New Roman"/>
        </w:rPr>
        <w:t>Department of Speech, Language, and Hearing</w:t>
      </w:r>
      <w:r w:rsidRPr="00056C30">
        <w:t xml:space="preserve"> </w:t>
      </w:r>
      <w:r w:rsidRPr="00056C30">
        <w:rPr>
          <w:rFonts w:ascii="Times New Roman" w:hAnsi="Times New Roman" w:cs="Times New Roman"/>
        </w:rPr>
        <w:t>Sciences</w:t>
      </w:r>
      <w:r w:rsidR="00BA3725">
        <w:rPr>
          <w:rFonts w:ascii="Times New Roman" w:hAnsi="Times New Roman" w:cs="Times New Roman"/>
        </w:rPr>
        <w:t xml:space="preserve">, </w:t>
      </w:r>
      <w:r w:rsidR="00BA3725" w:rsidRPr="00056C30">
        <w:rPr>
          <w:rFonts w:ascii="Times New Roman" w:hAnsi="Times New Roman" w:cs="Times New Roman"/>
        </w:rPr>
        <w:t>University of Arizona</w:t>
      </w:r>
      <w:r w:rsidR="00BA3725">
        <w:rPr>
          <w:rFonts w:ascii="Times New Roman" w:hAnsi="Times New Roman" w:cs="Times New Roman"/>
        </w:rPr>
        <w:t>, Tucson, AZ, USA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404"/>
    <w:rsid w:val="00027054"/>
    <w:rsid w:val="00050C6C"/>
    <w:rsid w:val="000718D5"/>
    <w:rsid w:val="00076084"/>
    <w:rsid w:val="000850ED"/>
    <w:rsid w:val="000B23EF"/>
    <w:rsid w:val="00111EDF"/>
    <w:rsid w:val="001501F2"/>
    <w:rsid w:val="00174505"/>
    <w:rsid w:val="00180363"/>
    <w:rsid w:val="001D6265"/>
    <w:rsid w:val="001E06BD"/>
    <w:rsid w:val="001F3F76"/>
    <w:rsid w:val="00224B7C"/>
    <w:rsid w:val="00283F04"/>
    <w:rsid w:val="002C15EE"/>
    <w:rsid w:val="00302C74"/>
    <w:rsid w:val="003A022E"/>
    <w:rsid w:val="003B621E"/>
    <w:rsid w:val="003C09AA"/>
    <w:rsid w:val="0040431E"/>
    <w:rsid w:val="004055EF"/>
    <w:rsid w:val="00455A04"/>
    <w:rsid w:val="00461CE5"/>
    <w:rsid w:val="0046618C"/>
    <w:rsid w:val="00471F12"/>
    <w:rsid w:val="004A671A"/>
    <w:rsid w:val="004B45DF"/>
    <w:rsid w:val="004C5D16"/>
    <w:rsid w:val="004C7364"/>
    <w:rsid w:val="004F04C8"/>
    <w:rsid w:val="00517A92"/>
    <w:rsid w:val="00521560"/>
    <w:rsid w:val="0052456D"/>
    <w:rsid w:val="005556E1"/>
    <w:rsid w:val="005B4B46"/>
    <w:rsid w:val="005E0784"/>
    <w:rsid w:val="005F781D"/>
    <w:rsid w:val="00607830"/>
    <w:rsid w:val="00613249"/>
    <w:rsid w:val="00630EF1"/>
    <w:rsid w:val="006761B9"/>
    <w:rsid w:val="006A02FF"/>
    <w:rsid w:val="006F0C35"/>
    <w:rsid w:val="006F1618"/>
    <w:rsid w:val="007066FA"/>
    <w:rsid w:val="0073379C"/>
    <w:rsid w:val="00757C75"/>
    <w:rsid w:val="00776C13"/>
    <w:rsid w:val="007E1466"/>
    <w:rsid w:val="007F270E"/>
    <w:rsid w:val="00811EE9"/>
    <w:rsid w:val="00843EED"/>
    <w:rsid w:val="0084525F"/>
    <w:rsid w:val="00864394"/>
    <w:rsid w:val="00873A58"/>
    <w:rsid w:val="00894629"/>
    <w:rsid w:val="008A7303"/>
    <w:rsid w:val="008B7579"/>
    <w:rsid w:val="00916FEC"/>
    <w:rsid w:val="00921B50"/>
    <w:rsid w:val="0096156E"/>
    <w:rsid w:val="00966902"/>
    <w:rsid w:val="00970F38"/>
    <w:rsid w:val="009808B2"/>
    <w:rsid w:val="009A1116"/>
    <w:rsid w:val="009B2D1B"/>
    <w:rsid w:val="009B6718"/>
    <w:rsid w:val="00A15B38"/>
    <w:rsid w:val="00A30BB2"/>
    <w:rsid w:val="00A40404"/>
    <w:rsid w:val="00A42B81"/>
    <w:rsid w:val="00A93251"/>
    <w:rsid w:val="00AC2DBD"/>
    <w:rsid w:val="00AE56CB"/>
    <w:rsid w:val="00B42C73"/>
    <w:rsid w:val="00B95CF2"/>
    <w:rsid w:val="00BA3725"/>
    <w:rsid w:val="00BB2979"/>
    <w:rsid w:val="00BC4D08"/>
    <w:rsid w:val="00BC5540"/>
    <w:rsid w:val="00BD095C"/>
    <w:rsid w:val="00BD4E65"/>
    <w:rsid w:val="00BF3D8B"/>
    <w:rsid w:val="00C04BC6"/>
    <w:rsid w:val="00C27978"/>
    <w:rsid w:val="00C33B70"/>
    <w:rsid w:val="00C41B96"/>
    <w:rsid w:val="00C51251"/>
    <w:rsid w:val="00C646E2"/>
    <w:rsid w:val="00C64E1B"/>
    <w:rsid w:val="00C77E01"/>
    <w:rsid w:val="00C917D7"/>
    <w:rsid w:val="00C92EA0"/>
    <w:rsid w:val="00CC0548"/>
    <w:rsid w:val="00CC1BC5"/>
    <w:rsid w:val="00CC2B0C"/>
    <w:rsid w:val="00CE49B0"/>
    <w:rsid w:val="00D07D3D"/>
    <w:rsid w:val="00D1184D"/>
    <w:rsid w:val="00D21834"/>
    <w:rsid w:val="00D25E09"/>
    <w:rsid w:val="00D26B6F"/>
    <w:rsid w:val="00D361C7"/>
    <w:rsid w:val="00D63D68"/>
    <w:rsid w:val="00D7065D"/>
    <w:rsid w:val="00DB25E4"/>
    <w:rsid w:val="00DB2BBC"/>
    <w:rsid w:val="00DD0A18"/>
    <w:rsid w:val="00DF2EC7"/>
    <w:rsid w:val="00E373B7"/>
    <w:rsid w:val="00E84958"/>
    <w:rsid w:val="00E97B69"/>
    <w:rsid w:val="00EA4F3D"/>
    <w:rsid w:val="00EC693A"/>
    <w:rsid w:val="00F07AC3"/>
    <w:rsid w:val="00F327D6"/>
    <w:rsid w:val="00F36BAC"/>
    <w:rsid w:val="00F46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E0800"/>
  <w15:chartTrackingRefBased/>
  <w15:docId w15:val="{674F0AA0-4782-8448-A21D-778FA1012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04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04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04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04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04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04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04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04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04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4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04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04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04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04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04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04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04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0404"/>
    <w:rPr>
      <w:rFonts w:eastAsiaTheme="majorEastAsia" w:cstheme="majorBidi"/>
      <w:color w:val="272727" w:themeColor="text1" w:themeTint="D8"/>
    </w:rPr>
  </w:style>
  <w:style w:type="paragraph" w:styleId="Title">
    <w:name w:val="Title"/>
    <w:basedOn w:val="Normal"/>
    <w:next w:val="Normal"/>
    <w:link w:val="TitleChar"/>
    <w:uiPriority w:val="10"/>
    <w:qFormat/>
    <w:rsid w:val="00A404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04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04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04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0404"/>
    <w:pPr>
      <w:spacing w:before="160"/>
      <w:jc w:val="center"/>
    </w:pPr>
    <w:rPr>
      <w:i/>
      <w:iCs/>
      <w:color w:val="404040" w:themeColor="text1" w:themeTint="BF"/>
    </w:rPr>
  </w:style>
  <w:style w:type="character" w:customStyle="1" w:styleId="QuoteChar">
    <w:name w:val="Quote Char"/>
    <w:basedOn w:val="DefaultParagraphFont"/>
    <w:link w:val="Quote"/>
    <w:uiPriority w:val="29"/>
    <w:rsid w:val="00A40404"/>
    <w:rPr>
      <w:i/>
      <w:iCs/>
      <w:color w:val="404040" w:themeColor="text1" w:themeTint="BF"/>
    </w:rPr>
  </w:style>
  <w:style w:type="paragraph" w:styleId="ListParagraph">
    <w:name w:val="List Paragraph"/>
    <w:basedOn w:val="Normal"/>
    <w:uiPriority w:val="34"/>
    <w:qFormat/>
    <w:rsid w:val="00A40404"/>
    <w:pPr>
      <w:ind w:left="720"/>
      <w:contextualSpacing/>
    </w:pPr>
  </w:style>
  <w:style w:type="character" w:styleId="IntenseEmphasis">
    <w:name w:val="Intense Emphasis"/>
    <w:basedOn w:val="DefaultParagraphFont"/>
    <w:uiPriority w:val="21"/>
    <w:qFormat/>
    <w:rsid w:val="00A40404"/>
    <w:rPr>
      <w:i/>
      <w:iCs/>
      <w:color w:val="0F4761" w:themeColor="accent1" w:themeShade="BF"/>
    </w:rPr>
  </w:style>
  <w:style w:type="paragraph" w:styleId="IntenseQuote">
    <w:name w:val="Intense Quote"/>
    <w:basedOn w:val="Normal"/>
    <w:next w:val="Normal"/>
    <w:link w:val="IntenseQuoteChar"/>
    <w:uiPriority w:val="30"/>
    <w:qFormat/>
    <w:rsid w:val="00A404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0404"/>
    <w:rPr>
      <w:i/>
      <w:iCs/>
      <w:color w:val="0F4761" w:themeColor="accent1" w:themeShade="BF"/>
    </w:rPr>
  </w:style>
  <w:style w:type="character" w:styleId="IntenseReference">
    <w:name w:val="Intense Reference"/>
    <w:basedOn w:val="DefaultParagraphFont"/>
    <w:uiPriority w:val="32"/>
    <w:qFormat/>
    <w:rsid w:val="00A40404"/>
    <w:rPr>
      <w:b/>
      <w:bCs/>
      <w:smallCaps/>
      <w:color w:val="0F4761" w:themeColor="accent1" w:themeShade="BF"/>
      <w:spacing w:val="5"/>
    </w:rPr>
  </w:style>
  <w:style w:type="paragraph" w:styleId="FootnoteText">
    <w:name w:val="footnote text"/>
    <w:basedOn w:val="Normal"/>
    <w:link w:val="FootnoteTextChar"/>
    <w:uiPriority w:val="99"/>
    <w:unhideWhenUsed/>
    <w:rsid w:val="008B7579"/>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rsid w:val="008B7579"/>
    <w:rPr>
      <w:kern w:val="0"/>
      <w:sz w:val="20"/>
      <w:szCs w:val="20"/>
      <w14:ligatures w14:val="none"/>
    </w:rPr>
  </w:style>
  <w:style w:type="character" w:styleId="FootnoteReference">
    <w:name w:val="footnote reference"/>
    <w:basedOn w:val="DefaultParagraphFont"/>
    <w:uiPriority w:val="99"/>
    <w:unhideWhenUsed/>
    <w:rsid w:val="008B7579"/>
    <w:rPr>
      <w:rFonts w:ascii="Calibri" w:hAnsi="Calibri"/>
      <w:sz w:val="20"/>
      <w:szCs w:val="20"/>
      <w:vertAlign w:val="superscript"/>
    </w:rPr>
  </w:style>
  <w:style w:type="paragraph" w:styleId="Header">
    <w:name w:val="header"/>
    <w:basedOn w:val="Normal"/>
    <w:link w:val="HeaderChar"/>
    <w:uiPriority w:val="99"/>
    <w:unhideWhenUsed/>
    <w:rsid w:val="00D218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834"/>
  </w:style>
  <w:style w:type="paragraph" w:styleId="Footer">
    <w:name w:val="footer"/>
    <w:basedOn w:val="Normal"/>
    <w:link w:val="FooterChar"/>
    <w:uiPriority w:val="99"/>
    <w:unhideWhenUsed/>
    <w:rsid w:val="00D21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834"/>
  </w:style>
  <w:style w:type="paragraph" w:styleId="Bibliography">
    <w:name w:val="Bibliography"/>
    <w:basedOn w:val="Normal"/>
    <w:next w:val="Normal"/>
    <w:uiPriority w:val="37"/>
    <w:semiHidden/>
    <w:unhideWhenUsed/>
    <w:rsid w:val="005F781D"/>
  </w:style>
  <w:style w:type="character" w:styleId="CommentReference">
    <w:name w:val="annotation reference"/>
    <w:basedOn w:val="DefaultParagraphFont"/>
    <w:uiPriority w:val="99"/>
    <w:semiHidden/>
    <w:unhideWhenUsed/>
    <w:rsid w:val="00811EE9"/>
    <w:rPr>
      <w:sz w:val="16"/>
      <w:szCs w:val="16"/>
    </w:rPr>
  </w:style>
  <w:style w:type="paragraph" w:styleId="CommentText">
    <w:name w:val="annotation text"/>
    <w:basedOn w:val="Normal"/>
    <w:link w:val="CommentTextChar"/>
    <w:uiPriority w:val="99"/>
    <w:semiHidden/>
    <w:unhideWhenUsed/>
    <w:rsid w:val="00811EE9"/>
    <w:pPr>
      <w:spacing w:line="240" w:lineRule="auto"/>
    </w:pPr>
    <w:rPr>
      <w:sz w:val="20"/>
      <w:szCs w:val="20"/>
    </w:rPr>
  </w:style>
  <w:style w:type="character" w:customStyle="1" w:styleId="CommentTextChar">
    <w:name w:val="Comment Text Char"/>
    <w:basedOn w:val="DefaultParagraphFont"/>
    <w:link w:val="CommentText"/>
    <w:uiPriority w:val="99"/>
    <w:semiHidden/>
    <w:rsid w:val="00811EE9"/>
    <w:rPr>
      <w:sz w:val="20"/>
      <w:szCs w:val="20"/>
    </w:rPr>
  </w:style>
  <w:style w:type="paragraph" w:styleId="CommentSubject">
    <w:name w:val="annotation subject"/>
    <w:basedOn w:val="CommentText"/>
    <w:next w:val="CommentText"/>
    <w:link w:val="CommentSubjectChar"/>
    <w:uiPriority w:val="99"/>
    <w:semiHidden/>
    <w:unhideWhenUsed/>
    <w:rsid w:val="00811EE9"/>
    <w:rPr>
      <w:b/>
      <w:bCs/>
    </w:rPr>
  </w:style>
  <w:style w:type="character" w:customStyle="1" w:styleId="CommentSubjectChar">
    <w:name w:val="Comment Subject Char"/>
    <w:basedOn w:val="CommentTextChar"/>
    <w:link w:val="CommentSubject"/>
    <w:uiPriority w:val="99"/>
    <w:semiHidden/>
    <w:rsid w:val="00811E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7" ma:contentTypeDescription="Create a new document." ma:contentTypeScope="" ma:versionID="819b4ee962be2bddd2474e785d1181b8">
  <xsd:schema xmlns:xsd="http://www.w3.org/2001/XMLSchema" xmlns:xs="http://www.w3.org/2001/XMLSchema" xmlns:p="http://schemas.microsoft.com/office/2006/metadata/properties" xmlns:ns2="bfec5155-cd0c-46a7-a3ba-4de02cda8ac5" xmlns:ns3="ef7c5145-e159-46d3-924d-b50a59624be6" xmlns:ns4="19a4d83b-00ce-4127-a5b3-b065af9349eb" targetNamespace="http://schemas.microsoft.com/office/2006/metadata/properties" ma:root="true" ma:fieldsID="f34546f8b4ac1cec3bd81821bd59e526" ns2:_="" ns3:_="" ns4:_="">
    <xsd:import namespace="bfec5155-cd0c-46a7-a3ba-4de02cda8ac5"/>
    <xsd:import namespace="ef7c5145-e159-46d3-924d-b50a59624be6"/>
    <xsd:import namespace="19a4d83b-00ce-4127-a5b3-b065af9349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a4d83b-00ce-4127-a5b3-b065af9349e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a1f28c6-8888-4c4a-84f6-b5cc35d41f63}" ma:internalName="TaxCatchAll" ma:showField="CatchAllData" ma:web="19a4d83b-00ce-4127-a5b3-b065af9349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ec5155-cd0c-46a7-a3ba-4de02cda8ac5">
      <Terms xmlns="http://schemas.microsoft.com/office/infopath/2007/PartnerControls"/>
    </lcf76f155ced4ddcb4097134ff3c332f>
    <TaxCatchAll xmlns="19a4d83b-00ce-4127-a5b3-b065af9349eb" xsi:nil="true"/>
  </documentManagement>
</p:properties>
</file>

<file path=customXml/itemProps1.xml><?xml version="1.0" encoding="utf-8"?>
<ds:datastoreItem xmlns:ds="http://schemas.openxmlformats.org/officeDocument/2006/customXml" ds:itemID="{FEC89ABA-D2C8-A545-9A38-8D048545FF9E}">
  <ds:schemaRefs>
    <ds:schemaRef ds:uri="http://schemas.openxmlformats.org/officeDocument/2006/bibliography"/>
  </ds:schemaRefs>
</ds:datastoreItem>
</file>

<file path=customXml/itemProps2.xml><?xml version="1.0" encoding="utf-8"?>
<ds:datastoreItem xmlns:ds="http://schemas.openxmlformats.org/officeDocument/2006/customXml" ds:itemID="{C20FE3EE-8483-4122-9012-2508911B8CC8}"/>
</file>

<file path=customXml/itemProps3.xml><?xml version="1.0" encoding="utf-8"?>
<ds:datastoreItem xmlns:ds="http://schemas.openxmlformats.org/officeDocument/2006/customXml" ds:itemID="{EAC83FE4-2EE5-4D0A-8625-32A774AC3861}"/>
</file>

<file path=customXml/itemProps4.xml><?xml version="1.0" encoding="utf-8"?>
<ds:datastoreItem xmlns:ds="http://schemas.openxmlformats.org/officeDocument/2006/customXml" ds:itemID="{E8557E0F-62D8-4A76-8D26-46B06C000F8E}"/>
</file>

<file path=docProps/app.xml><?xml version="1.0" encoding="utf-8"?>
<Properties xmlns="http://schemas.openxmlformats.org/officeDocument/2006/extended-properties" xmlns:vt="http://schemas.openxmlformats.org/officeDocument/2006/docPropsVTypes">
  <Template>Normal</Template>
  <TotalTime>0</TotalTime>
  <Pages>3</Pages>
  <Words>7263</Words>
  <Characters>41404</Characters>
  <Application>Microsoft Office Word</Application>
  <DocSecurity>4</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Mosconi, Matt W</dc:creator>
  <cp:keywords/>
  <dc:description/>
  <cp:lastModifiedBy>Mosconi, Matt W</cp:lastModifiedBy>
  <cp:revision>2</cp:revision>
  <dcterms:created xsi:type="dcterms:W3CDTF">2024-10-30T20:05:00Z</dcterms:created>
  <dcterms:modified xsi:type="dcterms:W3CDTF">2024-10-30T20:05:00Z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