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7D7A0195" w:rsidR="003D6244" w:rsidRPr="009E00A7" w:rsidRDefault="003D6244" w:rsidP="003D6244">
      <w:pPr>
        <w:rPr>
          <w:sz w:val="20"/>
          <w:szCs w:val="20"/>
        </w:rPr>
      </w:pPr>
      <w:r w:rsidRPr="009E00A7">
        <w:rPr>
          <w:b/>
          <w:sz w:val="20"/>
          <w:szCs w:val="20"/>
        </w:rPr>
        <w:t>Title</w:t>
      </w:r>
      <w:r w:rsidRPr="009E00A7">
        <w:rPr>
          <w:sz w:val="20"/>
          <w:szCs w:val="20"/>
        </w:rPr>
        <w:t xml:space="preserve">: </w:t>
      </w:r>
      <w:r w:rsidR="00256E74">
        <w:rPr>
          <w:sz w:val="20"/>
          <w:szCs w:val="20"/>
        </w:rPr>
        <w:t>Communication, Cognition, and Behavior in Smith-Magenis Syndrome: Qualitative Data from a Scoping Review</w:t>
      </w:r>
    </w:p>
    <w:p w14:paraId="7AC50371" w14:textId="7752A004"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AD36FC">
        <w:rPr>
          <w:sz w:val="20"/>
          <w:szCs w:val="20"/>
        </w:rPr>
        <w:t>Jamie Linert</w:t>
      </w:r>
      <w:r>
        <w:rPr>
          <w:sz w:val="20"/>
          <w:szCs w:val="20"/>
          <w:vertAlign w:val="superscript"/>
        </w:rPr>
        <w:t>1</w:t>
      </w:r>
      <w:r w:rsidRPr="009E00A7">
        <w:rPr>
          <w:sz w:val="20"/>
          <w:szCs w:val="20"/>
        </w:rPr>
        <w:t xml:space="preserve">, </w:t>
      </w:r>
      <w:r w:rsidR="00AD36FC">
        <w:rPr>
          <w:sz w:val="20"/>
          <w:szCs w:val="20"/>
        </w:rPr>
        <w:t>Miriam Kornelis</w:t>
      </w:r>
      <w:r w:rsidR="005F3158">
        <w:rPr>
          <w:sz w:val="20"/>
          <w:szCs w:val="20"/>
          <w:vertAlign w:val="superscript"/>
        </w:rPr>
        <w:t xml:space="preserve"> </w:t>
      </w:r>
      <w:r w:rsidR="00AD36FC">
        <w:rPr>
          <w:sz w:val="20"/>
          <w:szCs w:val="20"/>
          <w:vertAlign w:val="superscript"/>
        </w:rPr>
        <w:t>1</w:t>
      </w:r>
      <w:r>
        <w:rPr>
          <w:sz w:val="20"/>
          <w:szCs w:val="20"/>
        </w:rPr>
        <w:t xml:space="preserve">, &amp; </w:t>
      </w:r>
      <w:r w:rsidR="00AD36FC">
        <w:rPr>
          <w:sz w:val="20"/>
          <w:szCs w:val="20"/>
        </w:rPr>
        <w:t>Lizbeth H. Finestack</w:t>
      </w:r>
      <w:r w:rsidR="00AD36FC">
        <w:rPr>
          <w:sz w:val="20"/>
          <w:szCs w:val="20"/>
          <w:vertAlign w:val="superscript"/>
        </w:rPr>
        <w:t>1</w:t>
      </w:r>
    </w:p>
    <w:p w14:paraId="0D3BA991" w14:textId="63DAF662" w:rsidR="00A172B4" w:rsidRPr="00D13525" w:rsidRDefault="003D6244" w:rsidP="0004157B">
      <w:pPr>
        <w:spacing w:line="240" w:lineRule="auto"/>
        <w:rPr>
          <w:sz w:val="20"/>
          <w:szCs w:val="20"/>
        </w:rPr>
      </w:pPr>
      <w:r w:rsidRPr="009E00A7">
        <w:rPr>
          <w:b/>
          <w:sz w:val="20"/>
          <w:szCs w:val="20"/>
        </w:rPr>
        <w:t>Introduction</w:t>
      </w:r>
      <w:r w:rsidRPr="009E00A7">
        <w:rPr>
          <w:sz w:val="20"/>
          <w:szCs w:val="20"/>
        </w:rPr>
        <w:t xml:space="preserve">: </w:t>
      </w:r>
      <w:r w:rsidR="00A172B4" w:rsidRPr="00A172B4">
        <w:rPr>
          <w:iCs/>
          <w:color w:val="000000"/>
          <w:sz w:val="20"/>
          <w:szCs w:val="20"/>
        </w:rPr>
        <w:t xml:space="preserve">Smith-Magenis syndrome (SMS) is a developmental disorder associated with a genetic deletion at chromosome 17p11.2 and pathogenic RAI1 variants (Elsea et al., 1997; Slager et al., 2003). It is estimated that SMS occurs once in every 15,000-25,000 live births (Elsea &amp; Girirajan, 2008; Smith et al., 2005). The profile of common features such as severe challenging behaviors, sleep disturbances, and a varied cognitive profile are well represented in the literature (Dykens et al., 1997; Greenberg et al., 1996; Finucane et al., 2001; Martin et al., 2006; de Leersnyder, de Blois, et al., 2003). The language profile of people with SMS, however, is not nearly as well understood even though language impairment is present in nearly all cases of SMS (Smith et al., 2019). The purpose of this review is to synthesize the research on the language profile of individuals with SMS and identify specific topics in language and SMS to motivate future research. </w:t>
      </w:r>
      <w:r w:rsidR="00F650CA">
        <w:rPr>
          <w:iCs/>
          <w:color w:val="000000"/>
          <w:sz w:val="20"/>
          <w:szCs w:val="20"/>
        </w:rPr>
        <w:t>The specific research questions we will address in this presentation are</w:t>
      </w:r>
      <w:r w:rsidR="00F650CA" w:rsidRPr="00D13525">
        <w:rPr>
          <w:iCs/>
          <w:sz w:val="20"/>
          <w:szCs w:val="20"/>
        </w:rPr>
        <w:t xml:space="preserve">: 1) </w:t>
      </w:r>
      <w:r w:rsidR="00035819" w:rsidRPr="00D13525">
        <w:rPr>
          <w:iCs/>
          <w:sz w:val="20"/>
          <w:szCs w:val="20"/>
        </w:rPr>
        <w:t>What domains of language and communication</w:t>
      </w:r>
      <w:r w:rsidR="004545D5" w:rsidRPr="00D13525">
        <w:rPr>
          <w:iCs/>
          <w:sz w:val="20"/>
          <w:szCs w:val="20"/>
        </w:rPr>
        <w:t xml:space="preserve"> in people with SMS</w:t>
      </w:r>
      <w:r w:rsidR="00035819" w:rsidRPr="00D13525">
        <w:rPr>
          <w:iCs/>
          <w:sz w:val="20"/>
          <w:szCs w:val="20"/>
        </w:rPr>
        <w:t xml:space="preserve"> are being measured </w:t>
      </w:r>
      <w:r w:rsidR="003067F5" w:rsidRPr="00D13525">
        <w:rPr>
          <w:iCs/>
          <w:sz w:val="20"/>
          <w:szCs w:val="20"/>
        </w:rPr>
        <w:t>qualitatively</w:t>
      </w:r>
      <w:r w:rsidR="00BA5A77" w:rsidRPr="00D13525">
        <w:rPr>
          <w:iCs/>
          <w:sz w:val="20"/>
          <w:szCs w:val="20"/>
        </w:rPr>
        <w:t xml:space="preserve">? </w:t>
      </w:r>
      <w:r w:rsidR="002145A4" w:rsidRPr="00D13525">
        <w:rPr>
          <w:iCs/>
          <w:sz w:val="20"/>
          <w:szCs w:val="20"/>
        </w:rPr>
        <w:t xml:space="preserve">2) </w:t>
      </w:r>
      <w:r w:rsidR="004545D5" w:rsidRPr="00D13525">
        <w:rPr>
          <w:iCs/>
          <w:sz w:val="20"/>
          <w:szCs w:val="20"/>
        </w:rPr>
        <w:t xml:space="preserve">What </w:t>
      </w:r>
      <w:r w:rsidR="002B0FF2" w:rsidRPr="00D13525">
        <w:rPr>
          <w:iCs/>
          <w:sz w:val="20"/>
          <w:szCs w:val="20"/>
        </w:rPr>
        <w:t xml:space="preserve">are common themes and findings? </w:t>
      </w:r>
      <w:r w:rsidR="000B66F9" w:rsidRPr="00D13525">
        <w:rPr>
          <w:sz w:val="20"/>
          <w:szCs w:val="20"/>
        </w:rPr>
        <w:t xml:space="preserve">This presentation will </w:t>
      </w:r>
      <w:r w:rsidR="0010647B" w:rsidRPr="00D13525">
        <w:rPr>
          <w:sz w:val="20"/>
          <w:szCs w:val="20"/>
        </w:rPr>
        <w:t>answer these q</w:t>
      </w:r>
      <w:r w:rsidR="000332BD" w:rsidRPr="00D13525">
        <w:rPr>
          <w:sz w:val="20"/>
          <w:szCs w:val="20"/>
        </w:rPr>
        <w:t>uestions</w:t>
      </w:r>
      <w:r w:rsidR="000B66F9" w:rsidRPr="00D13525">
        <w:rPr>
          <w:sz w:val="20"/>
          <w:szCs w:val="20"/>
        </w:rPr>
        <w:t xml:space="preserve">, </w:t>
      </w:r>
      <w:r w:rsidR="0010647B" w:rsidRPr="00D13525">
        <w:rPr>
          <w:sz w:val="20"/>
          <w:szCs w:val="20"/>
        </w:rPr>
        <w:t>discuss the implications of the themes that are represented in the literature</w:t>
      </w:r>
      <w:r w:rsidR="000B66F9" w:rsidRPr="00D13525">
        <w:rPr>
          <w:sz w:val="20"/>
          <w:szCs w:val="20"/>
        </w:rPr>
        <w:t>,</w:t>
      </w:r>
      <w:r w:rsidR="0010647B" w:rsidRPr="00D13525">
        <w:rPr>
          <w:sz w:val="20"/>
          <w:szCs w:val="20"/>
        </w:rPr>
        <w:t xml:space="preserve"> and suggest future research. </w:t>
      </w:r>
    </w:p>
    <w:p w14:paraId="7AC50373" w14:textId="13306E6C"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CB79BB" w:rsidRPr="00CB79BB">
        <w:rPr>
          <w:color w:val="000000"/>
          <w:sz w:val="20"/>
          <w:szCs w:val="20"/>
        </w:rPr>
        <w:t xml:space="preserve">Our initial search yielded 523 articles related to SMS research involving human participants. We used the online screening tool </w:t>
      </w:r>
      <w:r w:rsidR="00CB79BB" w:rsidRPr="00CB79BB">
        <w:rPr>
          <w:i/>
          <w:iCs/>
          <w:color w:val="000000"/>
          <w:sz w:val="20"/>
          <w:szCs w:val="20"/>
        </w:rPr>
        <w:t>Rayyan</w:t>
      </w:r>
      <w:r w:rsidR="00CB79BB" w:rsidRPr="00CB79BB">
        <w:rPr>
          <w:color w:val="000000"/>
          <w:sz w:val="20"/>
          <w:szCs w:val="20"/>
        </w:rPr>
        <w:t xml:space="preserve"> (Ouzzani et al 2016) to screen these articles. To be included, articles must have featured people with SMS as the primary participants and reference language or communication. Two of the authors independently conducted a title and abstract screening and a full-text screening. After reconciliation, 77 studies were included in the review. The first author read the articles, extracted data, and assessed the quality of the studies using Mixed Methods Appraisal Tool Version 2018 User Guide </w:t>
      </w:r>
      <w:sdt>
        <w:sdtPr>
          <w:rPr>
            <w:color w:val="000000"/>
            <w:sz w:val="20"/>
            <w:szCs w:val="20"/>
          </w:rPr>
          <w:tag w:val="MENDELEY_CITATION_v3_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"/>
          <w:id w:val="-506292718"/>
          <w:placeholder>
            <w:docPart w:val="3E6CF1507B964F8F844BDB3F4C43765E"/>
          </w:placeholder>
        </w:sdtPr>
        <w:sdtContent>
          <w:r w:rsidR="00CB79BB" w:rsidRPr="00CB79BB">
            <w:rPr>
              <w:color w:val="000000"/>
              <w:sz w:val="20"/>
              <w:szCs w:val="20"/>
            </w:rPr>
            <w:t>(Hong et al., 2018)</w:t>
          </w:r>
        </w:sdtContent>
      </w:sdt>
      <w:r w:rsidR="00CB79BB" w:rsidRPr="00CB79BB">
        <w:rPr>
          <w:color w:val="000000"/>
          <w:sz w:val="20"/>
          <w:szCs w:val="20"/>
        </w:rPr>
        <w:t>. The third author independently did the same for 20% of the articles, which were selected randomly. We then compared and reconciled our independent data extraction. To address this presentation’s specific research questions, we excluded studies that did not use</w:t>
      </w:r>
      <w:r w:rsidR="00CB79BB">
        <w:rPr>
          <w:color w:val="000000"/>
          <w:sz w:val="20"/>
          <w:szCs w:val="20"/>
        </w:rPr>
        <w:t xml:space="preserve"> qualitative measures</w:t>
      </w:r>
      <w:r w:rsidR="00CB79BB" w:rsidRPr="00CB79BB">
        <w:rPr>
          <w:color w:val="000000"/>
          <w:sz w:val="20"/>
          <w:szCs w:val="20"/>
        </w:rPr>
        <w:t xml:space="preserve">. </w:t>
      </w:r>
      <w:r w:rsidR="00672856">
        <w:rPr>
          <w:color w:val="000000"/>
          <w:sz w:val="20"/>
          <w:szCs w:val="20"/>
        </w:rPr>
        <w:t xml:space="preserve">“Qualitative” is defined as descriptions about an individual or individuals </w:t>
      </w:r>
      <w:r w:rsidR="00467949">
        <w:rPr>
          <w:color w:val="000000"/>
          <w:sz w:val="20"/>
          <w:szCs w:val="20"/>
        </w:rPr>
        <w:t xml:space="preserve">that are based entirely on observation or experience. In other words, </w:t>
      </w:r>
      <w:r w:rsidR="003035FD">
        <w:rPr>
          <w:color w:val="000000"/>
          <w:sz w:val="20"/>
          <w:szCs w:val="20"/>
        </w:rPr>
        <w:t xml:space="preserve">descriptions </w:t>
      </w:r>
      <w:r w:rsidR="00D76263">
        <w:rPr>
          <w:color w:val="000000"/>
          <w:sz w:val="20"/>
          <w:szCs w:val="20"/>
        </w:rPr>
        <w:t xml:space="preserve">with no associated quantitative data. Descriptions can be made by researchers, doctors, clinicians, </w:t>
      </w:r>
      <w:r w:rsidR="003A38C0">
        <w:rPr>
          <w:color w:val="000000"/>
          <w:sz w:val="20"/>
          <w:szCs w:val="20"/>
        </w:rPr>
        <w:t>or caregivers. The</w:t>
      </w:r>
      <w:r w:rsidR="00CB79BB" w:rsidRPr="00CB79BB">
        <w:rPr>
          <w:color w:val="000000"/>
          <w:sz w:val="20"/>
          <w:szCs w:val="20"/>
        </w:rPr>
        <w:t xml:space="preserve"> total number of studies included in this presentation is</w:t>
      </w:r>
      <w:r w:rsidR="00CB79BB">
        <w:rPr>
          <w:color w:val="000000"/>
          <w:sz w:val="20"/>
          <w:szCs w:val="20"/>
        </w:rPr>
        <w:t xml:space="preserve"> </w:t>
      </w:r>
      <w:r w:rsidR="000510C8" w:rsidRPr="000510C8">
        <w:rPr>
          <w:sz w:val="20"/>
          <w:szCs w:val="20"/>
        </w:rPr>
        <w:t>42</w:t>
      </w:r>
      <w:r w:rsidR="00CB79BB" w:rsidRPr="000510C8">
        <w:rPr>
          <w:sz w:val="20"/>
          <w:szCs w:val="20"/>
        </w:rPr>
        <w:t>.</w:t>
      </w:r>
      <w:r w:rsidR="00CB79BB" w:rsidRPr="00CB79BB">
        <w:rPr>
          <w:color w:val="000000"/>
          <w:sz w:val="20"/>
          <w:szCs w:val="20"/>
        </w:rPr>
        <w:t xml:space="preserve"> We </w:t>
      </w:r>
      <w:r w:rsidR="005006E0">
        <w:rPr>
          <w:color w:val="000000"/>
          <w:sz w:val="20"/>
          <w:szCs w:val="20"/>
        </w:rPr>
        <w:t xml:space="preserve">conducted </w:t>
      </w:r>
      <w:r w:rsidR="00CB79BB" w:rsidRPr="00CB79BB">
        <w:rPr>
          <w:color w:val="000000"/>
          <w:sz w:val="20"/>
          <w:szCs w:val="20"/>
        </w:rPr>
        <w:t>descriptive analyses on the extracted data to answer our research questions.</w:t>
      </w:r>
    </w:p>
    <w:p w14:paraId="7AC50374" w14:textId="6358A758"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597A0D">
        <w:rPr>
          <w:color w:val="000000"/>
          <w:sz w:val="20"/>
          <w:szCs w:val="20"/>
        </w:rPr>
        <w:t xml:space="preserve">Forty-two of 77 </w:t>
      </w:r>
      <w:r w:rsidR="002202CF">
        <w:rPr>
          <w:color w:val="000000"/>
          <w:sz w:val="20"/>
          <w:szCs w:val="20"/>
        </w:rPr>
        <w:t xml:space="preserve">(55%) of studies included qualitative measures of </w:t>
      </w:r>
      <w:r w:rsidR="004E6621">
        <w:rPr>
          <w:color w:val="000000"/>
          <w:sz w:val="20"/>
          <w:szCs w:val="20"/>
        </w:rPr>
        <w:t xml:space="preserve">communication. </w:t>
      </w:r>
      <w:r w:rsidR="008D30E2">
        <w:rPr>
          <w:color w:val="000000"/>
          <w:sz w:val="20"/>
          <w:szCs w:val="20"/>
        </w:rPr>
        <w:t xml:space="preserve">Thirty-six of those 42 (86%) </w:t>
      </w:r>
      <w:r w:rsidR="0057355B">
        <w:rPr>
          <w:color w:val="000000"/>
          <w:sz w:val="20"/>
          <w:szCs w:val="20"/>
        </w:rPr>
        <w:t>reported</w:t>
      </w:r>
      <w:r w:rsidR="00862A91">
        <w:rPr>
          <w:color w:val="000000"/>
          <w:sz w:val="20"/>
          <w:szCs w:val="20"/>
        </w:rPr>
        <w:t xml:space="preserve"> expressive language</w:t>
      </w:r>
      <w:r w:rsidR="0057355B">
        <w:rPr>
          <w:color w:val="000000"/>
          <w:sz w:val="20"/>
          <w:szCs w:val="20"/>
        </w:rPr>
        <w:t xml:space="preserve"> skills</w:t>
      </w:r>
      <w:r w:rsidR="008406F1">
        <w:rPr>
          <w:color w:val="000000"/>
          <w:sz w:val="20"/>
          <w:szCs w:val="20"/>
        </w:rPr>
        <w:t>, s</w:t>
      </w:r>
      <w:r w:rsidR="00862A91">
        <w:rPr>
          <w:color w:val="000000"/>
          <w:sz w:val="20"/>
          <w:szCs w:val="20"/>
        </w:rPr>
        <w:t xml:space="preserve">ix </w:t>
      </w:r>
      <w:r w:rsidR="00B44902">
        <w:rPr>
          <w:color w:val="000000"/>
          <w:sz w:val="20"/>
          <w:szCs w:val="20"/>
        </w:rPr>
        <w:t xml:space="preserve">(14) </w:t>
      </w:r>
      <w:r w:rsidR="0057355B">
        <w:rPr>
          <w:color w:val="000000"/>
          <w:sz w:val="20"/>
          <w:szCs w:val="20"/>
        </w:rPr>
        <w:t>reported</w:t>
      </w:r>
      <w:r w:rsidR="00B44902">
        <w:rPr>
          <w:color w:val="000000"/>
          <w:sz w:val="20"/>
          <w:szCs w:val="20"/>
        </w:rPr>
        <w:t xml:space="preserve"> receptive language</w:t>
      </w:r>
      <w:r w:rsidR="008406F1">
        <w:rPr>
          <w:color w:val="000000"/>
          <w:sz w:val="20"/>
          <w:szCs w:val="20"/>
        </w:rPr>
        <w:t>, t</w:t>
      </w:r>
      <w:r w:rsidR="00B44902">
        <w:rPr>
          <w:color w:val="000000"/>
          <w:sz w:val="20"/>
          <w:szCs w:val="20"/>
        </w:rPr>
        <w:t xml:space="preserve">wenty-one (50%) </w:t>
      </w:r>
      <w:r w:rsidR="0057355B">
        <w:rPr>
          <w:color w:val="000000"/>
          <w:sz w:val="20"/>
          <w:szCs w:val="20"/>
        </w:rPr>
        <w:t>reported observations</w:t>
      </w:r>
      <w:r w:rsidR="00B44902">
        <w:rPr>
          <w:color w:val="000000"/>
          <w:sz w:val="20"/>
          <w:szCs w:val="20"/>
        </w:rPr>
        <w:t xml:space="preserve"> of speec</w:t>
      </w:r>
      <w:r w:rsidR="00B71FBD">
        <w:rPr>
          <w:color w:val="000000"/>
          <w:sz w:val="20"/>
          <w:szCs w:val="20"/>
        </w:rPr>
        <w:t>h,</w:t>
      </w:r>
      <w:r w:rsidR="00E44C5A" w:rsidRPr="00E44C5A">
        <w:rPr>
          <w:color w:val="000000"/>
          <w:sz w:val="20"/>
          <w:szCs w:val="20"/>
        </w:rPr>
        <w:t xml:space="preserve"> </w:t>
      </w:r>
      <w:r w:rsidR="00E44C5A">
        <w:rPr>
          <w:color w:val="000000"/>
          <w:sz w:val="20"/>
          <w:szCs w:val="20"/>
        </w:rPr>
        <w:t xml:space="preserve">and </w:t>
      </w:r>
      <w:r w:rsidR="00E44C5A">
        <w:rPr>
          <w:color w:val="000000"/>
          <w:sz w:val="20"/>
          <w:szCs w:val="20"/>
        </w:rPr>
        <w:t xml:space="preserve">27 (64%) </w:t>
      </w:r>
      <w:r w:rsidR="0057355B">
        <w:rPr>
          <w:color w:val="000000"/>
          <w:sz w:val="20"/>
          <w:szCs w:val="20"/>
        </w:rPr>
        <w:t xml:space="preserve">reported cognitive </w:t>
      </w:r>
      <w:r w:rsidR="00450FA9">
        <w:rPr>
          <w:color w:val="000000"/>
          <w:sz w:val="20"/>
          <w:szCs w:val="20"/>
        </w:rPr>
        <w:t>features</w:t>
      </w:r>
      <w:r w:rsidR="00E44C5A">
        <w:rPr>
          <w:color w:val="000000"/>
          <w:sz w:val="20"/>
          <w:szCs w:val="20"/>
        </w:rPr>
        <w:t xml:space="preserve">. </w:t>
      </w:r>
      <w:r w:rsidR="00E44C5A">
        <w:rPr>
          <w:color w:val="000000"/>
          <w:sz w:val="20"/>
          <w:szCs w:val="20"/>
        </w:rPr>
        <w:t xml:space="preserve">Additionally, </w:t>
      </w:r>
      <w:r w:rsidR="00322FCD">
        <w:rPr>
          <w:color w:val="000000"/>
          <w:sz w:val="20"/>
          <w:szCs w:val="20"/>
        </w:rPr>
        <w:t>37 (88%) included</w:t>
      </w:r>
      <w:r w:rsidR="00450FA9">
        <w:rPr>
          <w:color w:val="000000"/>
          <w:sz w:val="20"/>
          <w:szCs w:val="20"/>
        </w:rPr>
        <w:t xml:space="preserve"> reports </w:t>
      </w:r>
      <w:r w:rsidR="00322FCD">
        <w:rPr>
          <w:color w:val="000000"/>
          <w:sz w:val="20"/>
          <w:szCs w:val="20"/>
        </w:rPr>
        <w:t xml:space="preserve">of behavior, and 13 (31%) included </w:t>
      </w:r>
      <w:r w:rsidR="00450FA9">
        <w:rPr>
          <w:color w:val="000000"/>
          <w:sz w:val="20"/>
          <w:szCs w:val="20"/>
        </w:rPr>
        <w:t xml:space="preserve">reports of social </w:t>
      </w:r>
      <w:r w:rsidR="001C6518">
        <w:rPr>
          <w:color w:val="000000"/>
          <w:sz w:val="20"/>
          <w:szCs w:val="20"/>
        </w:rPr>
        <w:t>ability.</w:t>
      </w:r>
      <w:r w:rsidR="00322FCD">
        <w:rPr>
          <w:color w:val="000000"/>
          <w:sz w:val="20"/>
          <w:szCs w:val="20"/>
        </w:rPr>
        <w:t xml:space="preserve"> </w:t>
      </w:r>
      <w:r w:rsidR="00E44C5A">
        <w:rPr>
          <w:color w:val="000000"/>
          <w:sz w:val="20"/>
          <w:szCs w:val="20"/>
        </w:rPr>
        <w:t xml:space="preserve">Common themes in the expressive language domain were delayed language skills </w:t>
      </w:r>
      <w:r w:rsidR="007B02EC">
        <w:rPr>
          <w:color w:val="000000"/>
          <w:sz w:val="20"/>
          <w:szCs w:val="20"/>
        </w:rPr>
        <w:t xml:space="preserve">and </w:t>
      </w:r>
      <w:r w:rsidR="00322FCD">
        <w:rPr>
          <w:color w:val="000000"/>
          <w:sz w:val="20"/>
          <w:szCs w:val="20"/>
        </w:rPr>
        <w:t>t</w:t>
      </w:r>
      <w:r w:rsidR="00E30BF9">
        <w:rPr>
          <w:color w:val="000000"/>
          <w:sz w:val="20"/>
          <w:szCs w:val="20"/>
        </w:rPr>
        <w:t>he use of manual communication such as signs or gestures</w:t>
      </w:r>
      <w:r w:rsidR="0040281D">
        <w:rPr>
          <w:color w:val="000000"/>
          <w:sz w:val="20"/>
          <w:szCs w:val="20"/>
        </w:rPr>
        <w:t>, especially in early childhood</w:t>
      </w:r>
      <w:r w:rsidR="00E30BF9">
        <w:rPr>
          <w:color w:val="000000"/>
          <w:sz w:val="20"/>
          <w:szCs w:val="20"/>
        </w:rPr>
        <w:t>.</w:t>
      </w:r>
      <w:r w:rsidR="00A21B74">
        <w:rPr>
          <w:color w:val="000000"/>
          <w:sz w:val="20"/>
          <w:szCs w:val="20"/>
        </w:rPr>
        <w:t xml:space="preserve"> </w:t>
      </w:r>
      <w:r w:rsidR="00170864">
        <w:rPr>
          <w:color w:val="000000"/>
          <w:sz w:val="20"/>
          <w:szCs w:val="20"/>
        </w:rPr>
        <w:t xml:space="preserve">Delayed abilities were also commonly reported for receptive language. </w:t>
      </w:r>
      <w:r w:rsidR="00A80743">
        <w:rPr>
          <w:color w:val="000000"/>
          <w:sz w:val="20"/>
          <w:szCs w:val="20"/>
        </w:rPr>
        <w:t xml:space="preserve">In the speech domain, description of </w:t>
      </w:r>
      <w:r w:rsidR="00FE5D26">
        <w:rPr>
          <w:color w:val="000000"/>
          <w:sz w:val="20"/>
          <w:szCs w:val="20"/>
        </w:rPr>
        <w:t xml:space="preserve">participants’ voices as hoarse and/or low </w:t>
      </w:r>
      <w:r w:rsidR="006E7EB6">
        <w:rPr>
          <w:color w:val="000000"/>
          <w:sz w:val="20"/>
          <w:szCs w:val="20"/>
        </w:rPr>
        <w:t>were</w:t>
      </w:r>
      <w:r w:rsidR="00FE5D26">
        <w:rPr>
          <w:color w:val="000000"/>
          <w:sz w:val="20"/>
          <w:szCs w:val="20"/>
        </w:rPr>
        <w:t xml:space="preserve"> the most commo</w:t>
      </w:r>
      <w:r w:rsidR="00DA0AC8">
        <w:rPr>
          <w:color w:val="000000"/>
          <w:sz w:val="20"/>
          <w:szCs w:val="20"/>
        </w:rPr>
        <w:t xml:space="preserve">n theme; developmental differences in articulators and </w:t>
      </w:r>
      <w:r w:rsidR="00F23786">
        <w:rPr>
          <w:color w:val="000000"/>
          <w:sz w:val="20"/>
          <w:szCs w:val="20"/>
        </w:rPr>
        <w:t xml:space="preserve">difficulties with articulation were also commonly reported. </w:t>
      </w:r>
      <w:r w:rsidR="000879AD">
        <w:rPr>
          <w:color w:val="000000"/>
          <w:sz w:val="20"/>
          <w:szCs w:val="20"/>
        </w:rPr>
        <w:t>In the cognitive domain, common themes were the presence of intellectual di</w:t>
      </w:r>
      <w:r w:rsidR="00772518">
        <w:rPr>
          <w:color w:val="000000"/>
          <w:sz w:val="20"/>
          <w:szCs w:val="20"/>
        </w:rPr>
        <w:t>sability</w:t>
      </w:r>
      <w:r w:rsidR="00A7587B">
        <w:rPr>
          <w:color w:val="000000"/>
          <w:sz w:val="20"/>
          <w:szCs w:val="20"/>
        </w:rPr>
        <w:t xml:space="preserve">, </w:t>
      </w:r>
      <w:r w:rsidR="00772518">
        <w:rPr>
          <w:color w:val="000000"/>
          <w:sz w:val="20"/>
          <w:szCs w:val="20"/>
        </w:rPr>
        <w:t>global developmental delay</w:t>
      </w:r>
      <w:r w:rsidR="00A7587B">
        <w:rPr>
          <w:color w:val="000000"/>
          <w:sz w:val="20"/>
          <w:szCs w:val="20"/>
        </w:rPr>
        <w:t>, and the presence of learning disabilities</w:t>
      </w:r>
      <w:r w:rsidR="00772518">
        <w:rPr>
          <w:color w:val="000000"/>
          <w:sz w:val="20"/>
          <w:szCs w:val="20"/>
        </w:rPr>
        <w:t xml:space="preserve">. </w:t>
      </w:r>
      <w:r w:rsidR="00E73996">
        <w:rPr>
          <w:color w:val="000000"/>
          <w:sz w:val="20"/>
          <w:szCs w:val="20"/>
        </w:rPr>
        <w:t xml:space="preserve">Low attention spans were frequently reported, but </w:t>
      </w:r>
      <w:r w:rsidR="009B273A">
        <w:rPr>
          <w:color w:val="000000"/>
          <w:sz w:val="20"/>
          <w:szCs w:val="20"/>
        </w:rPr>
        <w:t>long-term</w:t>
      </w:r>
      <w:r w:rsidR="00E73996">
        <w:rPr>
          <w:color w:val="000000"/>
          <w:sz w:val="20"/>
          <w:szCs w:val="20"/>
        </w:rPr>
        <w:t xml:space="preserve"> memory was reported as a relative strength</w:t>
      </w:r>
      <w:r w:rsidR="00154C80">
        <w:rPr>
          <w:color w:val="000000"/>
          <w:sz w:val="20"/>
          <w:szCs w:val="20"/>
        </w:rPr>
        <w:t xml:space="preserve">. </w:t>
      </w:r>
      <w:r w:rsidR="008E468A">
        <w:rPr>
          <w:color w:val="000000"/>
          <w:sz w:val="20"/>
          <w:szCs w:val="20"/>
        </w:rPr>
        <w:t>Deeper analyses of these themes, as well as a</w:t>
      </w:r>
      <w:r w:rsidR="00154C80">
        <w:rPr>
          <w:color w:val="000000"/>
          <w:sz w:val="20"/>
          <w:szCs w:val="20"/>
        </w:rPr>
        <w:t>nalyses of the behavioral and social themes</w:t>
      </w:r>
      <w:r w:rsidR="008E468A">
        <w:rPr>
          <w:color w:val="000000"/>
          <w:sz w:val="20"/>
          <w:szCs w:val="20"/>
        </w:rPr>
        <w:t>,</w:t>
      </w:r>
      <w:r w:rsidR="00154C80">
        <w:rPr>
          <w:color w:val="000000"/>
          <w:sz w:val="20"/>
          <w:szCs w:val="20"/>
        </w:rPr>
        <w:t xml:space="preserve"> will be completed </w:t>
      </w:r>
      <w:r w:rsidR="008E468A">
        <w:rPr>
          <w:color w:val="000000"/>
          <w:sz w:val="20"/>
          <w:szCs w:val="20"/>
        </w:rPr>
        <w:t xml:space="preserve">in the upcoming months. </w:t>
      </w:r>
    </w:p>
    <w:p w14:paraId="7AC50375" w14:textId="56057AE2" w:rsidR="003D6244" w:rsidRPr="00A065EC" w:rsidRDefault="003D6244" w:rsidP="003D6244">
      <w:pPr>
        <w:rPr>
          <w:bCs/>
          <w:color w:val="000000"/>
          <w:sz w:val="20"/>
          <w:szCs w:val="20"/>
          <w:lang w:val="en-GB"/>
        </w:rPr>
      </w:pPr>
      <w:r>
        <w:rPr>
          <w:b/>
          <w:iCs/>
          <w:color w:val="000000"/>
          <w:sz w:val="20"/>
          <w:szCs w:val="20"/>
          <w:lang w:val="en-GB"/>
        </w:rPr>
        <w:t xml:space="preserve">Discussion: </w:t>
      </w:r>
      <w:r w:rsidR="00DD04E8">
        <w:rPr>
          <w:bCs/>
          <w:iCs/>
          <w:color w:val="000000"/>
          <w:sz w:val="20"/>
          <w:szCs w:val="20"/>
          <w:lang w:val="en-GB"/>
        </w:rPr>
        <w:t xml:space="preserve">These results </w:t>
      </w:r>
      <w:r w:rsidR="00C77BFD">
        <w:rPr>
          <w:bCs/>
          <w:iCs/>
          <w:color w:val="000000"/>
          <w:sz w:val="20"/>
          <w:szCs w:val="20"/>
          <w:lang w:val="en-GB"/>
        </w:rPr>
        <w:t xml:space="preserve">confirm and reflect </w:t>
      </w:r>
      <w:r w:rsidR="001A2677">
        <w:rPr>
          <w:bCs/>
          <w:iCs/>
          <w:color w:val="000000"/>
          <w:sz w:val="20"/>
          <w:szCs w:val="20"/>
          <w:lang w:val="en-GB"/>
        </w:rPr>
        <w:t xml:space="preserve">trends in </w:t>
      </w:r>
      <w:r w:rsidR="003625E2">
        <w:rPr>
          <w:bCs/>
          <w:iCs/>
          <w:color w:val="000000"/>
          <w:sz w:val="20"/>
          <w:szCs w:val="20"/>
          <w:lang w:val="en-GB"/>
        </w:rPr>
        <w:t>quantitively measured</w:t>
      </w:r>
      <w:r w:rsidR="00876255">
        <w:rPr>
          <w:bCs/>
          <w:iCs/>
          <w:color w:val="000000"/>
          <w:sz w:val="20"/>
          <w:szCs w:val="20"/>
          <w:lang w:val="en-GB"/>
        </w:rPr>
        <w:t xml:space="preserve"> SMS communication literature</w:t>
      </w:r>
      <w:r w:rsidR="003625E2">
        <w:rPr>
          <w:bCs/>
          <w:iCs/>
          <w:color w:val="000000"/>
          <w:sz w:val="20"/>
          <w:szCs w:val="20"/>
          <w:lang w:val="en-GB"/>
        </w:rPr>
        <w:t xml:space="preserve"> (Linert et al</w:t>
      </w:r>
      <w:r w:rsidR="008B3432">
        <w:rPr>
          <w:bCs/>
          <w:iCs/>
          <w:color w:val="000000"/>
          <w:sz w:val="20"/>
          <w:szCs w:val="20"/>
          <w:lang w:val="en-GB"/>
        </w:rPr>
        <w:t>.</w:t>
      </w:r>
      <w:r w:rsidR="003625E2">
        <w:rPr>
          <w:bCs/>
          <w:iCs/>
          <w:color w:val="000000"/>
          <w:sz w:val="20"/>
          <w:szCs w:val="20"/>
          <w:lang w:val="en-GB"/>
        </w:rPr>
        <w:t xml:space="preserve">, 2023, 2024).  </w:t>
      </w:r>
      <w:r w:rsidR="009D6F02">
        <w:rPr>
          <w:bCs/>
          <w:iCs/>
          <w:color w:val="000000"/>
          <w:sz w:val="20"/>
          <w:szCs w:val="20"/>
          <w:lang w:val="en-GB"/>
        </w:rPr>
        <w:t xml:space="preserve">That is, </w:t>
      </w:r>
      <w:r w:rsidR="00093148">
        <w:rPr>
          <w:bCs/>
          <w:iCs/>
          <w:color w:val="000000"/>
          <w:sz w:val="20"/>
          <w:szCs w:val="20"/>
          <w:lang w:val="en-GB"/>
        </w:rPr>
        <w:t xml:space="preserve">language and communication </w:t>
      </w:r>
      <w:r w:rsidR="00693400">
        <w:rPr>
          <w:bCs/>
          <w:iCs/>
          <w:color w:val="000000"/>
          <w:sz w:val="20"/>
          <w:szCs w:val="20"/>
          <w:lang w:val="en-GB"/>
        </w:rPr>
        <w:t>differences are incredibly common in people with SMS</w:t>
      </w:r>
      <w:r w:rsidR="00EB7331">
        <w:rPr>
          <w:bCs/>
          <w:iCs/>
          <w:color w:val="000000"/>
          <w:sz w:val="20"/>
          <w:szCs w:val="20"/>
          <w:lang w:val="en-GB"/>
        </w:rPr>
        <w:t xml:space="preserve">, but there is very little specific information about the nature of the </w:t>
      </w:r>
      <w:r w:rsidR="00483530">
        <w:rPr>
          <w:bCs/>
          <w:iCs/>
          <w:color w:val="000000"/>
          <w:sz w:val="20"/>
          <w:szCs w:val="20"/>
          <w:lang w:val="en-GB"/>
        </w:rPr>
        <w:t xml:space="preserve">communication differences. With a few notable exceptions (which will be explored </w:t>
      </w:r>
      <w:r w:rsidR="00196E2A">
        <w:rPr>
          <w:bCs/>
          <w:iCs/>
          <w:color w:val="000000"/>
          <w:sz w:val="20"/>
          <w:szCs w:val="20"/>
          <w:lang w:val="en-GB"/>
        </w:rPr>
        <w:t xml:space="preserve">further when analyses are complete), </w:t>
      </w:r>
      <w:r w:rsidR="002875C1">
        <w:rPr>
          <w:bCs/>
          <w:iCs/>
          <w:color w:val="000000"/>
          <w:sz w:val="20"/>
          <w:szCs w:val="20"/>
          <w:lang w:val="en-GB"/>
        </w:rPr>
        <w:t>much of this data come from case reports</w:t>
      </w:r>
      <w:r w:rsidR="000E5D91">
        <w:rPr>
          <w:bCs/>
          <w:iCs/>
          <w:color w:val="000000"/>
          <w:sz w:val="20"/>
          <w:szCs w:val="20"/>
          <w:lang w:val="en-GB"/>
        </w:rPr>
        <w:t xml:space="preserve"> which note that delays in </w:t>
      </w:r>
      <w:r w:rsidR="00BD2648">
        <w:rPr>
          <w:bCs/>
          <w:iCs/>
          <w:color w:val="000000"/>
          <w:sz w:val="20"/>
          <w:szCs w:val="20"/>
          <w:lang w:val="en-GB"/>
        </w:rPr>
        <w:t xml:space="preserve">communication and cognitive development are present, but do not give further detail. </w:t>
      </w:r>
      <w:r w:rsidR="00DC068E">
        <w:rPr>
          <w:bCs/>
          <w:iCs/>
          <w:color w:val="000000"/>
          <w:sz w:val="20"/>
          <w:szCs w:val="20"/>
          <w:lang w:val="en-GB"/>
        </w:rPr>
        <w:t>However</w:t>
      </w:r>
      <w:r w:rsidR="00291E07">
        <w:rPr>
          <w:bCs/>
          <w:iCs/>
          <w:color w:val="000000"/>
          <w:sz w:val="20"/>
          <w:szCs w:val="20"/>
          <w:lang w:val="en-GB"/>
        </w:rPr>
        <w:t>, t</w:t>
      </w:r>
      <w:r w:rsidR="008B3432">
        <w:rPr>
          <w:bCs/>
          <w:iCs/>
          <w:color w:val="000000"/>
          <w:sz w:val="20"/>
          <w:szCs w:val="20"/>
          <w:lang w:val="en-GB"/>
        </w:rPr>
        <w:t>he</w:t>
      </w:r>
      <w:r w:rsidR="00124F87">
        <w:rPr>
          <w:bCs/>
          <w:iCs/>
          <w:color w:val="000000"/>
          <w:sz w:val="20"/>
          <w:szCs w:val="20"/>
          <w:lang w:val="en-GB"/>
        </w:rPr>
        <w:t xml:space="preserve"> qualitative nature of these data highlight the</w:t>
      </w:r>
      <w:r w:rsidR="00291E07">
        <w:rPr>
          <w:bCs/>
          <w:iCs/>
          <w:color w:val="000000"/>
          <w:sz w:val="20"/>
          <w:szCs w:val="20"/>
          <w:lang w:val="en-GB"/>
        </w:rPr>
        <w:t xml:space="preserve"> </w:t>
      </w:r>
      <w:r w:rsidR="0056733B">
        <w:rPr>
          <w:bCs/>
          <w:iCs/>
          <w:color w:val="000000"/>
          <w:sz w:val="20"/>
          <w:szCs w:val="20"/>
          <w:lang w:val="en-GB"/>
        </w:rPr>
        <w:t>importance</w:t>
      </w:r>
      <w:r w:rsidR="0005571A">
        <w:rPr>
          <w:bCs/>
          <w:iCs/>
          <w:color w:val="000000"/>
          <w:sz w:val="20"/>
          <w:szCs w:val="20"/>
          <w:lang w:val="en-GB"/>
        </w:rPr>
        <w:t xml:space="preserve"> </w:t>
      </w:r>
      <w:r w:rsidR="00915CD2">
        <w:rPr>
          <w:bCs/>
          <w:iCs/>
          <w:color w:val="000000"/>
          <w:sz w:val="20"/>
          <w:szCs w:val="20"/>
          <w:lang w:val="en-GB"/>
        </w:rPr>
        <w:t xml:space="preserve">of </w:t>
      </w:r>
      <w:r w:rsidR="000655D2">
        <w:rPr>
          <w:bCs/>
          <w:iCs/>
          <w:color w:val="000000"/>
          <w:sz w:val="20"/>
          <w:szCs w:val="20"/>
          <w:lang w:val="en-GB"/>
        </w:rPr>
        <w:t>investigating the communication profile</w:t>
      </w:r>
      <w:r w:rsidR="0005571A">
        <w:rPr>
          <w:bCs/>
          <w:iCs/>
          <w:color w:val="000000"/>
          <w:sz w:val="20"/>
          <w:szCs w:val="20"/>
          <w:lang w:val="en-GB"/>
        </w:rPr>
        <w:t xml:space="preserve"> </w:t>
      </w:r>
      <w:r w:rsidR="00141922">
        <w:rPr>
          <w:bCs/>
          <w:iCs/>
          <w:color w:val="000000"/>
          <w:sz w:val="20"/>
          <w:szCs w:val="20"/>
          <w:lang w:val="en-GB"/>
        </w:rPr>
        <w:t>to those in the SMS community</w:t>
      </w:r>
      <w:r w:rsidR="000D6709">
        <w:rPr>
          <w:bCs/>
          <w:iCs/>
          <w:color w:val="000000"/>
          <w:sz w:val="20"/>
          <w:szCs w:val="20"/>
          <w:lang w:val="en-GB"/>
        </w:rPr>
        <w:t xml:space="preserve">. </w:t>
      </w:r>
      <w:r w:rsidR="005F5C38">
        <w:rPr>
          <w:bCs/>
          <w:iCs/>
          <w:color w:val="000000"/>
          <w:sz w:val="20"/>
          <w:szCs w:val="20"/>
          <w:lang w:val="en-GB"/>
        </w:rPr>
        <w:t xml:space="preserve">Effective communication is </w:t>
      </w:r>
      <w:r w:rsidR="000C4720">
        <w:rPr>
          <w:bCs/>
          <w:iCs/>
          <w:color w:val="000000"/>
          <w:sz w:val="20"/>
          <w:szCs w:val="20"/>
          <w:lang w:val="en-GB"/>
        </w:rPr>
        <w:t>necessary for</w:t>
      </w:r>
      <w:r w:rsidR="00A62B92">
        <w:rPr>
          <w:bCs/>
          <w:iCs/>
          <w:color w:val="000000"/>
          <w:sz w:val="20"/>
          <w:szCs w:val="20"/>
          <w:lang w:val="en-GB"/>
        </w:rPr>
        <w:t xml:space="preserve"> the quality of life for individuals with SMS and their </w:t>
      </w:r>
      <w:r w:rsidR="00725EEA">
        <w:rPr>
          <w:bCs/>
          <w:iCs/>
          <w:color w:val="000000"/>
          <w:sz w:val="20"/>
          <w:szCs w:val="20"/>
          <w:lang w:val="en-GB"/>
        </w:rPr>
        <w:t xml:space="preserve">caregivers. Detailed data on the communication profile of people with SMS will </w:t>
      </w:r>
      <w:r w:rsidR="0042650A" w:rsidRPr="00134A9B">
        <w:rPr>
          <w:rFonts w:cstheme="minorHAnsi"/>
          <w:sz w:val="20"/>
          <w:szCs w:val="20"/>
        </w:rPr>
        <w:t>be a</w:t>
      </w:r>
      <w:r w:rsidR="0042650A">
        <w:rPr>
          <w:rFonts w:cstheme="minorHAnsi"/>
          <w:sz w:val="20"/>
          <w:szCs w:val="20"/>
        </w:rPr>
        <w:t>n</w:t>
      </w:r>
      <w:r w:rsidR="0042650A" w:rsidRPr="00134A9B">
        <w:rPr>
          <w:rFonts w:cstheme="minorHAnsi"/>
          <w:sz w:val="20"/>
          <w:szCs w:val="20"/>
        </w:rPr>
        <w:t xml:space="preserve"> </w:t>
      </w:r>
      <w:r w:rsidR="0042650A">
        <w:rPr>
          <w:rFonts w:cstheme="minorHAnsi"/>
          <w:sz w:val="20"/>
          <w:szCs w:val="20"/>
        </w:rPr>
        <w:t>in</w:t>
      </w:r>
      <w:r w:rsidR="0042650A" w:rsidRPr="00134A9B">
        <w:rPr>
          <w:rFonts w:cstheme="minorHAnsi"/>
          <w:sz w:val="20"/>
          <w:szCs w:val="20"/>
        </w:rPr>
        <w:t>valuable resource to Speech-</w:t>
      </w:r>
      <w:r w:rsidR="0042650A">
        <w:rPr>
          <w:rFonts w:cstheme="minorHAnsi"/>
          <w:sz w:val="20"/>
          <w:szCs w:val="20"/>
        </w:rPr>
        <w:t>l</w:t>
      </w:r>
      <w:r w:rsidR="0042650A" w:rsidRPr="00134A9B">
        <w:rPr>
          <w:rFonts w:cstheme="minorHAnsi"/>
          <w:sz w:val="20"/>
          <w:szCs w:val="20"/>
        </w:rPr>
        <w:t xml:space="preserve">anguage </w:t>
      </w:r>
      <w:r w:rsidR="0042650A">
        <w:rPr>
          <w:rFonts w:cstheme="minorHAnsi"/>
          <w:sz w:val="20"/>
          <w:szCs w:val="20"/>
        </w:rPr>
        <w:t>p</w:t>
      </w:r>
      <w:r w:rsidR="0042650A" w:rsidRPr="00134A9B">
        <w:rPr>
          <w:rFonts w:cstheme="minorHAnsi"/>
          <w:sz w:val="20"/>
          <w:szCs w:val="20"/>
        </w:rPr>
        <w:t>athologists and other clinicians who provide services for clients with SMS.</w:t>
      </w:r>
    </w:p>
    <w:p w14:paraId="7AC50376" w14:textId="6F22E195" w:rsidR="003D6244" w:rsidRDefault="003D6244" w:rsidP="003D6244">
      <w:pPr>
        <w:rPr>
          <w:color w:val="000000"/>
          <w:sz w:val="20"/>
          <w:szCs w:val="20"/>
        </w:rPr>
      </w:pPr>
      <w:r w:rsidRPr="00514B99">
        <w:rPr>
          <w:b/>
          <w:color w:val="000000"/>
          <w:sz w:val="20"/>
          <w:szCs w:val="20"/>
          <w:lang w:val="en-GB"/>
        </w:rPr>
        <w:t>References</w:t>
      </w:r>
      <w:r>
        <w:rPr>
          <w:b/>
          <w:color w:val="000000"/>
          <w:sz w:val="20"/>
          <w:szCs w:val="20"/>
          <w:lang w:val="en-GB"/>
        </w:rPr>
        <w:t xml:space="preserve">: </w:t>
      </w:r>
    </w:p>
    <w:p w14:paraId="3D10D0E2" w14:textId="77777777" w:rsidR="009F5C2A" w:rsidRPr="00DD36B2" w:rsidRDefault="009F5C2A" w:rsidP="009F5C2A">
      <w:pPr>
        <w:spacing w:line="240" w:lineRule="auto"/>
        <w:contextualSpacing/>
        <w:rPr>
          <w:rFonts w:ascii="Calibri" w:eastAsia="Calibri" w:hAnsi="Calibri" w:cs="Times New Roman"/>
          <w:color w:val="000000"/>
          <w:sz w:val="16"/>
          <w:szCs w:val="16"/>
          <w:lang w:val="en-GB"/>
        </w:rPr>
      </w:pPr>
      <w:r w:rsidRPr="00DD36B2">
        <w:rPr>
          <w:rFonts w:ascii="Calibri" w:eastAsia="Calibri" w:hAnsi="Calibri" w:cs="Times New Roman"/>
          <w:color w:val="000000"/>
          <w:sz w:val="16"/>
          <w:szCs w:val="16"/>
          <w:lang w:val="en-GB"/>
        </w:rPr>
        <w:lastRenderedPageBreak/>
        <w:t xml:space="preserve">Dykens, E. M., Finucane, B. M., &amp; Gayley, C. (1997). Brief report: cognitive and behavioral profiles in persons with Smith-Magenis syndrome. Journal of Autism &amp; </w:t>
      </w:r>
      <w:r w:rsidRPr="00DD36B2">
        <w:rPr>
          <w:rFonts w:ascii="Calibri" w:eastAsia="Calibri" w:hAnsi="Calibri" w:cs="Times New Roman"/>
          <w:color w:val="000000"/>
          <w:sz w:val="16"/>
          <w:szCs w:val="16"/>
          <w:lang w:val="en-GB"/>
        </w:rPr>
        <w:tab/>
        <w:t xml:space="preserve">Developmental Disorders, 27(2), 203–211. </w:t>
      </w:r>
      <w:hyperlink r:id="rId10" w:history="1">
        <w:r w:rsidRPr="00DD36B2">
          <w:rPr>
            <w:rFonts w:ascii="Calibri" w:eastAsia="Calibri" w:hAnsi="Calibri" w:cs="Times New Roman"/>
            <w:color w:val="0000FF"/>
            <w:sz w:val="16"/>
            <w:szCs w:val="16"/>
            <w:u w:val="single"/>
            <w:lang w:val="en-GB"/>
          </w:rPr>
          <w:t>http://ovidsp.ovid.com/ovidweb.cgi?T=JS&amp;PAGE=reference&amp;D=med4&amp;NEWS=N&amp;AN=9105971</w:t>
        </w:r>
      </w:hyperlink>
    </w:p>
    <w:p w14:paraId="492A4FF5" w14:textId="77777777" w:rsidR="009F5C2A" w:rsidRPr="00DD36B2" w:rsidRDefault="009F5C2A" w:rsidP="009F5C2A">
      <w:pPr>
        <w:spacing w:line="240" w:lineRule="auto"/>
        <w:contextualSpacing/>
        <w:rPr>
          <w:rFonts w:ascii="Calibri" w:eastAsia="Calibri" w:hAnsi="Calibri" w:cs="Times New Roman"/>
          <w:color w:val="000000"/>
          <w:sz w:val="16"/>
          <w:szCs w:val="16"/>
          <w:lang w:val="en-GB"/>
        </w:rPr>
      </w:pPr>
      <w:r w:rsidRPr="00DD36B2">
        <w:rPr>
          <w:rFonts w:ascii="Calibri" w:eastAsia="Calibri" w:hAnsi="Calibri" w:cs="Times New Roman"/>
          <w:color w:val="000000"/>
          <w:sz w:val="16"/>
          <w:szCs w:val="16"/>
          <w:lang w:val="en-GB"/>
        </w:rPr>
        <w:t xml:space="preserve">Elsea, S. H., &amp; Girirajan, S. (2008). Smith-Magenis syndrome. European Journal of Human Genetics : EJHG, 16(4), 412–421. </w:t>
      </w:r>
      <w:r w:rsidRPr="00DD36B2">
        <w:rPr>
          <w:rFonts w:ascii="Calibri" w:eastAsia="Calibri" w:hAnsi="Calibri" w:cs="Times New Roman"/>
          <w:color w:val="000000"/>
          <w:sz w:val="16"/>
          <w:szCs w:val="16"/>
          <w:lang w:val="en-GB"/>
        </w:rPr>
        <w:tab/>
        <w:t>https://doi.org/https://dx.doi.org/10.1038/sj.ejhg.5202009</w:t>
      </w:r>
    </w:p>
    <w:p w14:paraId="78613865" w14:textId="2B7E998F" w:rsidR="009F5C2A" w:rsidRPr="00DD36B2" w:rsidRDefault="009F5C2A" w:rsidP="009F5C2A">
      <w:pPr>
        <w:spacing w:line="240" w:lineRule="auto"/>
        <w:contextualSpacing/>
        <w:rPr>
          <w:rFonts w:ascii="Calibri" w:eastAsia="Calibri" w:hAnsi="Calibri" w:cs="Times New Roman"/>
          <w:color w:val="000000"/>
          <w:sz w:val="16"/>
          <w:szCs w:val="16"/>
          <w:lang w:val="en-GB"/>
        </w:rPr>
      </w:pPr>
      <w:r w:rsidRPr="00DD36B2">
        <w:rPr>
          <w:rFonts w:ascii="Calibri" w:eastAsia="Calibri" w:hAnsi="Calibri" w:cs="Times New Roman"/>
          <w:color w:val="000000"/>
          <w:sz w:val="16"/>
          <w:szCs w:val="16"/>
          <w:lang w:val="en-GB"/>
        </w:rPr>
        <w:t>Elsea, S. H., Purandare, S. M., Adell, R. A., Juyal, R. C., Davis, J. G., Finucane, B., Magenis, R. E., &amp; Patel, P. I. (1997). Definition of the critical interval for Smith-</w:t>
      </w:r>
      <w:r w:rsidRPr="00DD36B2">
        <w:rPr>
          <w:rFonts w:ascii="Calibri" w:eastAsia="Calibri" w:hAnsi="Calibri" w:cs="Times New Roman"/>
          <w:color w:val="000000"/>
          <w:sz w:val="16"/>
          <w:szCs w:val="16"/>
          <w:lang w:val="en-GB"/>
        </w:rPr>
        <w:tab/>
        <w:t xml:space="preserve">Magenis syndrome. Cytogenetics and Cell Genetics, 79(3–4), 276–281. </w:t>
      </w:r>
      <w:r w:rsidRPr="00DD36B2">
        <w:rPr>
          <w:rFonts w:ascii="Calibri" w:eastAsia="Calibri" w:hAnsi="Calibri" w:cs="Times New Roman"/>
          <w:color w:val="000000"/>
          <w:sz w:val="16"/>
          <w:szCs w:val="16"/>
          <w:lang w:val="en-GB"/>
        </w:rPr>
        <w:tab/>
        <w:t>http://ovidsp.ovid.com/ovidweb.cgi?T=JS&amp;PAGE=reference&amp;D=med4&amp;NEWS=N&amp;AN=9605871</w:t>
      </w:r>
    </w:p>
    <w:p w14:paraId="44BD7101" w14:textId="77777777" w:rsidR="009F5C2A" w:rsidRPr="00DD36B2" w:rsidRDefault="009F5C2A" w:rsidP="009F5C2A">
      <w:pPr>
        <w:spacing w:line="240" w:lineRule="auto"/>
        <w:contextualSpacing/>
        <w:rPr>
          <w:rFonts w:ascii="Calibri" w:eastAsia="Calibri" w:hAnsi="Calibri" w:cs="Times New Roman"/>
          <w:color w:val="000000"/>
          <w:sz w:val="16"/>
          <w:szCs w:val="16"/>
          <w:lang w:val="en-GB"/>
        </w:rPr>
      </w:pPr>
      <w:r w:rsidRPr="00DD36B2">
        <w:rPr>
          <w:rFonts w:ascii="Calibri" w:eastAsia="Calibri" w:hAnsi="Calibri" w:cs="Times New Roman"/>
          <w:color w:val="000000"/>
          <w:sz w:val="16"/>
          <w:szCs w:val="16"/>
          <w:lang w:val="en-GB"/>
        </w:rPr>
        <w:t xml:space="preserve">Greenberg, F., Lewis, R. A., Potocki, L., Glaze, D., Parke, J., Killian, J., Murphy, M. A., Williamson, D., Brown, F., Dutton, R., McCluggage, C., Friedman, E., Sulek, M., </w:t>
      </w:r>
      <w:r w:rsidRPr="00DD36B2">
        <w:rPr>
          <w:rFonts w:ascii="Calibri" w:eastAsia="Calibri" w:hAnsi="Calibri" w:cs="Times New Roman"/>
          <w:color w:val="000000"/>
          <w:sz w:val="16"/>
          <w:szCs w:val="16"/>
          <w:lang w:val="en-GB"/>
        </w:rPr>
        <w:tab/>
        <w:t xml:space="preserve">&amp; Lupski, J. R. (1996). Multi-disciplinary clinical study of Smith-Magenis syndrome (deletion 17p11.2). American Journal of Medical Genetics, 62(3), </w:t>
      </w:r>
      <w:r w:rsidRPr="00DD36B2">
        <w:rPr>
          <w:rFonts w:ascii="Calibri" w:eastAsia="Calibri" w:hAnsi="Calibri" w:cs="Times New Roman"/>
          <w:color w:val="000000"/>
          <w:sz w:val="16"/>
          <w:szCs w:val="16"/>
          <w:lang w:val="en-GB"/>
        </w:rPr>
        <w:tab/>
        <w:t>247–254. http://ovidsp.ovid.com/ovidweb.cgi?T=JS&amp;PAGE=reference&amp;D=med4&amp;NEWS=N&amp;AN=8882782</w:t>
      </w:r>
    </w:p>
    <w:p w14:paraId="32A50603" w14:textId="77777777" w:rsidR="009F5C2A" w:rsidRPr="00DD36B2" w:rsidRDefault="009F5C2A" w:rsidP="009F5C2A">
      <w:pPr>
        <w:spacing w:line="240" w:lineRule="auto"/>
        <w:contextualSpacing/>
        <w:rPr>
          <w:rFonts w:ascii="Calibri" w:eastAsia="Calibri" w:hAnsi="Calibri" w:cs="Times New Roman"/>
          <w:color w:val="000000"/>
          <w:sz w:val="16"/>
          <w:szCs w:val="16"/>
          <w:lang w:val="en-GB"/>
        </w:rPr>
      </w:pPr>
      <w:r w:rsidRPr="00DD36B2">
        <w:rPr>
          <w:rFonts w:ascii="Calibri" w:eastAsia="Calibri" w:hAnsi="Calibri" w:cs="Times New Roman"/>
          <w:color w:val="000000"/>
          <w:sz w:val="16"/>
          <w:szCs w:val="16"/>
          <w:lang w:val="en-GB"/>
        </w:rPr>
        <w:t xml:space="preserve">Hong, Q., Pluye, P., Fàbregues, S., Bartlett, G., Boardman, F., Cargo, M., Dagenais, P., Gagnon, M.-P., Griffiths, F., Nicolau, B., Rousseau, M.-C., &amp; Vedel, I. (2018). </w:t>
      </w:r>
      <w:r w:rsidRPr="00DD36B2">
        <w:rPr>
          <w:rFonts w:ascii="Calibri" w:eastAsia="Calibri" w:hAnsi="Calibri" w:cs="Times New Roman"/>
          <w:color w:val="000000"/>
          <w:sz w:val="16"/>
          <w:szCs w:val="16"/>
          <w:lang w:val="en-GB"/>
        </w:rPr>
        <w:tab/>
        <w:t>MIXED METHODS APPRAISAL TOOL (MMAT) VERSION 2018 User guide. http://mixedmethodsappraisaltoolpublic.pbworks.com/</w:t>
      </w:r>
    </w:p>
    <w:p w14:paraId="7FE461F9" w14:textId="59182B36" w:rsidR="009F5C2A" w:rsidRDefault="009F5C2A" w:rsidP="009F5C2A">
      <w:pPr>
        <w:spacing w:line="240" w:lineRule="auto"/>
        <w:contextualSpacing/>
        <w:rPr>
          <w:rFonts w:ascii="Calibri" w:eastAsia="Calibri" w:hAnsi="Calibri" w:cs="Times New Roman"/>
          <w:color w:val="000000"/>
          <w:sz w:val="16"/>
          <w:szCs w:val="16"/>
          <w:lang w:val="en-GB"/>
        </w:rPr>
      </w:pPr>
      <w:r w:rsidRPr="00DD36B2">
        <w:rPr>
          <w:rFonts w:ascii="Calibri" w:eastAsia="Calibri" w:hAnsi="Calibri" w:cs="Times New Roman"/>
          <w:color w:val="000000"/>
          <w:sz w:val="16"/>
          <w:szCs w:val="16"/>
          <w:lang w:val="en-GB"/>
        </w:rPr>
        <w:tab/>
        <w:t xml:space="preserve">Madduri, N., Peters, S. U., Voigt, R. G., Llorente, A. M., Lupski, J. R., &amp; Potocki, L. (2006). Cognitive and adaptive behavior profiles in Smith-Magenis </w:t>
      </w:r>
      <w:r w:rsidRPr="00DD36B2">
        <w:rPr>
          <w:rFonts w:ascii="Calibri" w:eastAsia="Calibri" w:hAnsi="Calibri" w:cs="Times New Roman"/>
          <w:color w:val="000000"/>
          <w:sz w:val="16"/>
          <w:szCs w:val="16"/>
          <w:lang w:val="en-GB"/>
        </w:rPr>
        <w:tab/>
        <w:t xml:space="preserve">syndrome. Journal of Developmental and Behavioral Pediatrics : JDBP, 27(3), 188–192. </w:t>
      </w:r>
      <w:r w:rsidRPr="00DD36B2">
        <w:rPr>
          <w:rFonts w:ascii="Calibri" w:eastAsia="Calibri" w:hAnsi="Calibri" w:cs="Times New Roman"/>
          <w:color w:val="000000"/>
          <w:sz w:val="16"/>
          <w:szCs w:val="16"/>
          <w:lang w:val="en-GB"/>
        </w:rPr>
        <w:tab/>
      </w:r>
      <w:hyperlink r:id="rId11" w:history="1">
        <w:r w:rsidR="00011E69" w:rsidRPr="00C6325F">
          <w:rPr>
            <w:rStyle w:val="Hyperlink"/>
            <w:rFonts w:ascii="Calibri" w:eastAsia="Calibri" w:hAnsi="Calibri" w:cs="Times New Roman"/>
            <w:sz w:val="16"/>
            <w:szCs w:val="16"/>
            <w:lang w:val="en-GB"/>
          </w:rPr>
          <w:t>http://ovidsp.ovid.com/ovidweb.cgi?T=JS&amp;PAGE=reference&amp;D=med6&amp;NEWS=N&amp;AN=16775514</w:t>
        </w:r>
      </w:hyperlink>
    </w:p>
    <w:p w14:paraId="2E24C55E" w14:textId="2B7F6E1E" w:rsidR="00011E69" w:rsidRPr="00D13525" w:rsidRDefault="00011E69" w:rsidP="00011E69">
      <w:pPr>
        <w:spacing w:line="240" w:lineRule="auto"/>
        <w:contextualSpacing/>
        <w:rPr>
          <w:rFonts w:ascii="Calibri" w:eastAsia="Calibri" w:hAnsi="Calibri" w:cs="Times New Roman"/>
          <w:bCs/>
          <w:color w:val="000000"/>
          <w:sz w:val="16"/>
          <w:szCs w:val="16"/>
        </w:rPr>
      </w:pPr>
      <w:r w:rsidRPr="00011E69">
        <w:rPr>
          <w:rFonts w:ascii="Calibri" w:eastAsia="Calibri" w:hAnsi="Calibri" w:cs="Times New Roman"/>
          <w:bCs/>
          <w:color w:val="000000"/>
          <w:sz w:val="16"/>
          <w:szCs w:val="16"/>
        </w:rPr>
        <w:t xml:space="preserve">Linert, Jamie, Miriam Kornelis, and Lizbeth Finestack (2024). </w:t>
      </w:r>
      <w:r w:rsidR="005954E4" w:rsidRPr="00D13525">
        <w:rPr>
          <w:rFonts w:ascii="Calibri" w:eastAsia="Calibri" w:hAnsi="Calibri" w:cs="Times New Roman"/>
          <w:bCs/>
          <w:color w:val="000000"/>
          <w:sz w:val="16"/>
          <w:szCs w:val="16"/>
        </w:rPr>
        <w:t xml:space="preserve">How Do We Measure Language Ability of People with Smith-Magenis Syndrome? Data from a </w:t>
      </w:r>
      <w:r w:rsidR="005954E4" w:rsidRPr="00D13525">
        <w:rPr>
          <w:rFonts w:ascii="Calibri" w:eastAsia="Calibri" w:hAnsi="Calibri" w:cs="Times New Roman"/>
          <w:bCs/>
          <w:color w:val="000000"/>
          <w:sz w:val="16"/>
          <w:szCs w:val="16"/>
        </w:rPr>
        <w:tab/>
      </w:r>
      <w:r w:rsidR="005954E4" w:rsidRPr="00D13525">
        <w:rPr>
          <w:rFonts w:ascii="Calibri" w:eastAsia="Calibri" w:hAnsi="Calibri" w:cs="Times New Roman"/>
          <w:bCs/>
          <w:color w:val="000000"/>
          <w:sz w:val="16"/>
          <w:szCs w:val="16"/>
        </w:rPr>
        <w:t>Scoping Review</w:t>
      </w:r>
      <w:r w:rsidRPr="00011E69">
        <w:rPr>
          <w:rFonts w:ascii="Calibri" w:eastAsia="Calibri" w:hAnsi="Calibri" w:cs="Times New Roman"/>
          <w:bCs/>
          <w:color w:val="000000"/>
          <w:sz w:val="16"/>
          <w:szCs w:val="16"/>
        </w:rPr>
        <w:t xml:space="preserve">. Poster. </w:t>
      </w:r>
      <w:r w:rsidRPr="00011E69">
        <w:rPr>
          <w:rFonts w:ascii="Calibri" w:eastAsia="Calibri" w:hAnsi="Calibri" w:cs="Times New Roman"/>
          <w:bCs/>
          <w:i/>
          <w:iCs/>
          <w:color w:val="000000"/>
          <w:sz w:val="16"/>
          <w:szCs w:val="16"/>
        </w:rPr>
        <w:t>56</w:t>
      </w:r>
      <w:r w:rsidRPr="00011E69">
        <w:rPr>
          <w:rFonts w:ascii="Calibri" w:eastAsia="Calibri" w:hAnsi="Calibri" w:cs="Times New Roman"/>
          <w:bCs/>
          <w:i/>
          <w:iCs/>
          <w:color w:val="000000"/>
          <w:sz w:val="16"/>
          <w:szCs w:val="16"/>
          <w:vertAlign w:val="superscript"/>
        </w:rPr>
        <w:t>th</w:t>
      </w:r>
      <w:r w:rsidRPr="00011E69">
        <w:rPr>
          <w:rFonts w:ascii="Calibri" w:eastAsia="Calibri" w:hAnsi="Calibri" w:cs="Times New Roman"/>
          <w:bCs/>
          <w:i/>
          <w:iCs/>
          <w:color w:val="000000"/>
          <w:sz w:val="16"/>
          <w:szCs w:val="16"/>
        </w:rPr>
        <w:t xml:space="preserve"> Gatlinburg Convention. </w:t>
      </w:r>
      <w:r w:rsidRPr="00011E69">
        <w:rPr>
          <w:rFonts w:ascii="Calibri" w:eastAsia="Calibri" w:hAnsi="Calibri" w:cs="Times New Roman"/>
          <w:bCs/>
          <w:color w:val="000000"/>
          <w:sz w:val="16"/>
          <w:szCs w:val="16"/>
        </w:rPr>
        <w:t>Kansas City, Missouri.</w:t>
      </w:r>
    </w:p>
    <w:p w14:paraId="6C0C7A92" w14:textId="5398716A" w:rsidR="00011E69" w:rsidRPr="00D13525" w:rsidRDefault="00A20833" w:rsidP="009F5C2A">
      <w:pPr>
        <w:spacing w:line="240" w:lineRule="auto"/>
        <w:contextualSpacing/>
        <w:rPr>
          <w:rFonts w:ascii="Calibri" w:eastAsia="Calibri" w:hAnsi="Calibri" w:cs="Times New Roman"/>
          <w:bCs/>
          <w:color w:val="000000"/>
          <w:sz w:val="16"/>
          <w:szCs w:val="16"/>
        </w:rPr>
      </w:pPr>
      <w:r w:rsidRPr="00A20833">
        <w:rPr>
          <w:rFonts w:ascii="Calibri" w:eastAsia="Calibri" w:hAnsi="Calibri" w:cs="Times New Roman"/>
          <w:bCs/>
          <w:color w:val="000000"/>
          <w:sz w:val="16"/>
          <w:szCs w:val="16"/>
        </w:rPr>
        <w:t xml:space="preserve">Linert, Jamie, Miriam Kornelis, and Lizbeth Finestack (2023). Language and Smith-Magenis Syndrome: A Scoping Review. Poster. </w:t>
      </w:r>
      <w:r w:rsidRPr="00A20833">
        <w:rPr>
          <w:rFonts w:ascii="Calibri" w:eastAsia="Calibri" w:hAnsi="Calibri" w:cs="Times New Roman"/>
          <w:bCs/>
          <w:i/>
          <w:iCs/>
          <w:color w:val="000000"/>
          <w:sz w:val="16"/>
          <w:szCs w:val="16"/>
        </w:rPr>
        <w:t>55</w:t>
      </w:r>
      <w:r w:rsidRPr="00A20833">
        <w:rPr>
          <w:rFonts w:ascii="Calibri" w:eastAsia="Calibri" w:hAnsi="Calibri" w:cs="Times New Roman"/>
          <w:bCs/>
          <w:i/>
          <w:iCs/>
          <w:color w:val="000000"/>
          <w:sz w:val="16"/>
          <w:szCs w:val="16"/>
          <w:vertAlign w:val="superscript"/>
        </w:rPr>
        <w:t>th</w:t>
      </w:r>
      <w:r w:rsidRPr="00A20833">
        <w:rPr>
          <w:rFonts w:ascii="Calibri" w:eastAsia="Calibri" w:hAnsi="Calibri" w:cs="Times New Roman"/>
          <w:bCs/>
          <w:i/>
          <w:iCs/>
          <w:color w:val="000000"/>
          <w:sz w:val="16"/>
          <w:szCs w:val="16"/>
        </w:rPr>
        <w:t xml:space="preserve"> Gatlinburg Convention. </w:t>
      </w:r>
      <w:r w:rsidRPr="00D13525">
        <w:rPr>
          <w:rFonts w:ascii="Calibri" w:eastAsia="Calibri" w:hAnsi="Calibri" w:cs="Times New Roman"/>
          <w:bCs/>
          <w:i/>
          <w:iCs/>
          <w:color w:val="000000"/>
          <w:sz w:val="16"/>
          <w:szCs w:val="16"/>
        </w:rPr>
        <w:tab/>
      </w:r>
      <w:r w:rsidRPr="00A20833">
        <w:rPr>
          <w:rFonts w:ascii="Calibri" w:eastAsia="Calibri" w:hAnsi="Calibri" w:cs="Times New Roman"/>
          <w:bCs/>
          <w:color w:val="000000"/>
          <w:sz w:val="16"/>
          <w:szCs w:val="16"/>
        </w:rPr>
        <w:t>Kansas City, Missouri.</w:t>
      </w:r>
    </w:p>
    <w:p w14:paraId="778F9932" w14:textId="77777777" w:rsidR="009F5C2A" w:rsidRPr="00DD36B2" w:rsidRDefault="009F5C2A" w:rsidP="009F5C2A">
      <w:pPr>
        <w:spacing w:line="240" w:lineRule="auto"/>
        <w:contextualSpacing/>
        <w:rPr>
          <w:rFonts w:ascii="Calibri" w:eastAsia="Calibri" w:hAnsi="Calibri" w:cs="Times New Roman"/>
          <w:color w:val="000000"/>
          <w:sz w:val="16"/>
          <w:szCs w:val="16"/>
          <w:lang w:val="en-GB"/>
        </w:rPr>
      </w:pPr>
      <w:r w:rsidRPr="00DD36B2">
        <w:rPr>
          <w:rFonts w:ascii="Calibri" w:eastAsia="Calibri" w:hAnsi="Calibri" w:cs="Times New Roman"/>
          <w:color w:val="000000"/>
          <w:sz w:val="16"/>
          <w:szCs w:val="16"/>
          <w:lang w:val="en-GB"/>
        </w:rPr>
        <w:t xml:space="preserve">Martin, S. C., Wolters, P. L., Smith, A. C. M., SC, M., PL, W., &amp; ACM, S. (2006). Adaptive and maladaptive behavior in children with Smith-Magenis syndrome. </w:t>
      </w:r>
      <w:r w:rsidRPr="00DD36B2">
        <w:rPr>
          <w:rFonts w:ascii="Calibri" w:eastAsia="Calibri" w:hAnsi="Calibri" w:cs="Times New Roman"/>
          <w:color w:val="000000"/>
          <w:sz w:val="16"/>
          <w:szCs w:val="16"/>
          <w:lang w:val="en-GB"/>
        </w:rPr>
        <w:tab/>
        <w:t xml:space="preserve">Journal of Autism and Developmental Disorders, 36(4), 541–552. </w:t>
      </w:r>
      <w:r w:rsidRPr="00DD36B2">
        <w:rPr>
          <w:rFonts w:ascii="Calibri" w:eastAsia="Calibri" w:hAnsi="Calibri" w:cs="Times New Roman"/>
          <w:color w:val="000000"/>
          <w:sz w:val="16"/>
          <w:szCs w:val="16"/>
          <w:lang w:val="en-GB"/>
        </w:rPr>
        <w:tab/>
      </w:r>
      <w:hyperlink r:id="rId12" w:history="1">
        <w:r w:rsidRPr="00DD36B2">
          <w:rPr>
            <w:rFonts w:ascii="Calibri" w:eastAsia="Calibri" w:hAnsi="Calibri" w:cs="Times New Roman"/>
            <w:color w:val="0000FF"/>
            <w:sz w:val="16"/>
            <w:szCs w:val="16"/>
            <w:u w:val="single"/>
            <w:lang w:val="en-GB"/>
          </w:rPr>
          <w:t>http://login.ezproxy.lib.umn.edu/login?url=http://search.ebscohost.com/login.aspx?direct=true&amp;AuthType=ip,uid&amp;db=rzh&amp;AN=106294404&amp;site=eho</w:t>
        </w:r>
      </w:hyperlink>
      <w:r w:rsidRPr="00DD36B2">
        <w:rPr>
          <w:rFonts w:ascii="Calibri" w:eastAsia="Calibri" w:hAnsi="Calibri" w:cs="Times New Roman"/>
          <w:color w:val="000000"/>
          <w:sz w:val="16"/>
          <w:szCs w:val="16"/>
          <w:lang w:val="en-GB"/>
        </w:rPr>
        <w:tab/>
        <w:t>st-live</w:t>
      </w:r>
    </w:p>
    <w:p w14:paraId="5AF50A39" w14:textId="77777777" w:rsidR="009F5C2A" w:rsidRPr="00DD36B2" w:rsidRDefault="009F5C2A" w:rsidP="009F5C2A">
      <w:pPr>
        <w:spacing w:line="240" w:lineRule="auto"/>
        <w:contextualSpacing/>
        <w:rPr>
          <w:rFonts w:ascii="Calibri" w:eastAsia="Calibri" w:hAnsi="Calibri" w:cs="Times New Roman"/>
          <w:color w:val="000000"/>
          <w:sz w:val="16"/>
          <w:szCs w:val="16"/>
          <w:lang w:val="en-GB"/>
        </w:rPr>
      </w:pPr>
      <w:r w:rsidRPr="00DD36B2">
        <w:rPr>
          <w:rFonts w:ascii="Calibri" w:eastAsia="Calibri" w:hAnsi="Calibri" w:cs="Times New Roman"/>
          <w:color w:val="000000"/>
          <w:sz w:val="16"/>
          <w:szCs w:val="16"/>
          <w:lang w:val="en-GB"/>
        </w:rPr>
        <w:t xml:space="preserve">Ouzzani, M., Hammady,H.,  Fedorowicz, Z., and Elmagarmid, A. Rayyan — a web and mobile app for systematic reviews. Systematic Reviews (2016) 5:210, DOI: </w:t>
      </w:r>
      <w:r w:rsidRPr="00DD36B2">
        <w:rPr>
          <w:rFonts w:ascii="Calibri" w:eastAsia="Calibri" w:hAnsi="Calibri" w:cs="Times New Roman"/>
          <w:color w:val="000000"/>
          <w:sz w:val="16"/>
          <w:szCs w:val="16"/>
          <w:lang w:val="en-GB"/>
        </w:rPr>
        <w:tab/>
        <w:t>10.1186/s13643-016-0384-4</w:t>
      </w:r>
    </w:p>
    <w:p w14:paraId="05961EAD" w14:textId="77777777" w:rsidR="009F5C2A" w:rsidRPr="00DD36B2" w:rsidRDefault="009F5C2A" w:rsidP="009F5C2A">
      <w:pPr>
        <w:spacing w:line="240" w:lineRule="auto"/>
        <w:contextualSpacing/>
        <w:rPr>
          <w:rFonts w:ascii="Calibri" w:eastAsia="Calibri" w:hAnsi="Calibri" w:cs="Times New Roman"/>
          <w:color w:val="000000"/>
          <w:sz w:val="16"/>
          <w:szCs w:val="16"/>
          <w:lang w:val="en-GB"/>
        </w:rPr>
      </w:pPr>
      <w:r w:rsidRPr="00DD36B2">
        <w:rPr>
          <w:rFonts w:ascii="Calibri" w:eastAsia="Calibri" w:hAnsi="Calibri" w:cs="Times New Roman"/>
          <w:color w:val="000000"/>
          <w:sz w:val="16"/>
          <w:szCs w:val="16"/>
          <w:lang w:val="en-GB"/>
        </w:rPr>
        <w:t xml:space="preserve">Slager, R. E., Newton, T. L., Vlangos, C. N., Finucane, B., &amp; Elsea, S. H. (2003). Mutations in RAI1 associated with Smith-Magenis syndrome. Nature Genetics, 33(4), </w:t>
      </w:r>
      <w:r w:rsidRPr="00DD36B2">
        <w:rPr>
          <w:rFonts w:ascii="Calibri" w:eastAsia="Calibri" w:hAnsi="Calibri" w:cs="Times New Roman"/>
          <w:color w:val="000000"/>
          <w:sz w:val="16"/>
          <w:szCs w:val="16"/>
          <w:lang w:val="en-GB"/>
        </w:rPr>
        <w:tab/>
        <w:t>466–468. http://ovidsp.ovid.com/ovidweb.cgi?T=JS&amp;PAGE=reference&amp;D=med5&amp;NEWS=N&amp;AN=12652298</w:t>
      </w:r>
    </w:p>
    <w:p w14:paraId="6B2390E3" w14:textId="77777777" w:rsidR="009F5C2A" w:rsidRPr="00DD36B2" w:rsidRDefault="009F5C2A" w:rsidP="009F5C2A">
      <w:pPr>
        <w:spacing w:line="240" w:lineRule="auto"/>
        <w:contextualSpacing/>
        <w:rPr>
          <w:rFonts w:ascii="Calibri" w:eastAsia="Calibri" w:hAnsi="Calibri" w:cs="Times New Roman"/>
          <w:color w:val="000000"/>
          <w:sz w:val="16"/>
          <w:szCs w:val="16"/>
          <w:lang w:val="en-GB"/>
        </w:rPr>
      </w:pPr>
      <w:r w:rsidRPr="00DD36B2">
        <w:rPr>
          <w:rFonts w:ascii="Calibri" w:eastAsia="Calibri" w:hAnsi="Calibri" w:cs="Times New Roman"/>
          <w:color w:val="000000"/>
          <w:sz w:val="16"/>
          <w:szCs w:val="16"/>
          <w:lang w:val="en-GB"/>
        </w:rPr>
        <w:t xml:space="preserve">Smith, A. C., Boyd, K. E., Brennan, C., Charles, J., Elsea, S. H., Finucane, B. M., Foster, R., Gropman, A., Girirajan, S., &amp; Haas-Givler, B. (2019). Smith-Magenis </w:t>
      </w:r>
      <w:r w:rsidRPr="00DD36B2">
        <w:rPr>
          <w:rFonts w:ascii="Calibri" w:eastAsia="Calibri" w:hAnsi="Calibri" w:cs="Times New Roman"/>
          <w:color w:val="000000"/>
          <w:sz w:val="16"/>
          <w:szCs w:val="16"/>
          <w:lang w:val="en-GB"/>
        </w:rPr>
        <w:tab/>
        <w:t>Syndrome. In Gene Reviews. https://www.ncbi.nlm.nih.gov/books/</w:t>
      </w:r>
    </w:p>
    <w:p w14:paraId="4E7A3D97" w14:textId="77777777" w:rsidR="009F5C2A" w:rsidRPr="00DD36B2" w:rsidRDefault="009F5C2A" w:rsidP="009F5C2A">
      <w:pPr>
        <w:spacing w:line="240" w:lineRule="auto"/>
        <w:contextualSpacing/>
        <w:rPr>
          <w:rFonts w:ascii="Calibri" w:eastAsia="Calibri" w:hAnsi="Calibri" w:cs="Times New Roman"/>
          <w:color w:val="000000"/>
          <w:sz w:val="16"/>
          <w:szCs w:val="16"/>
          <w:lang w:val="en-GB"/>
        </w:rPr>
      </w:pPr>
      <w:r w:rsidRPr="00DD36B2">
        <w:rPr>
          <w:rFonts w:ascii="Calibri" w:eastAsia="Calibri" w:hAnsi="Calibri" w:cs="Times New Roman"/>
          <w:color w:val="000000"/>
          <w:sz w:val="16"/>
          <w:szCs w:val="16"/>
          <w:lang w:val="en-GB"/>
        </w:rPr>
        <w:t xml:space="preserve">Smith, A. C. M., Magenis, R. E., &amp; Elsea, S. H. (2005). Overview of Smith-Magenis syndrome. Journal of the Association of Genetic Technologists, 31(4), 163–167. </w:t>
      </w:r>
      <w:r w:rsidRPr="00DD36B2">
        <w:rPr>
          <w:rFonts w:ascii="Calibri" w:eastAsia="Calibri" w:hAnsi="Calibri" w:cs="Times New Roman"/>
          <w:color w:val="000000"/>
          <w:sz w:val="16"/>
          <w:szCs w:val="16"/>
          <w:lang w:val="en-GB"/>
        </w:rPr>
        <w:tab/>
      </w:r>
      <w:hyperlink r:id="rId13" w:history="1">
        <w:r w:rsidRPr="00DD36B2">
          <w:rPr>
            <w:rFonts w:ascii="Calibri" w:eastAsia="Calibri" w:hAnsi="Calibri" w:cs="Times New Roman"/>
            <w:color w:val="0000FF"/>
            <w:sz w:val="16"/>
            <w:szCs w:val="16"/>
            <w:u w:val="single"/>
            <w:lang w:val="en-GB"/>
          </w:rPr>
          <w:t>http://ovidsp.ovid.com/ovidweb.cgi?T=JS&amp;PAGE=reference&amp;D=prem1&amp;NEWS=N&amp;AN=16354942</w:t>
        </w:r>
      </w:hyperlink>
    </w:p>
    <w:p w14:paraId="124670E9" w14:textId="77777777" w:rsidR="009F5C2A" w:rsidRPr="009E00A7" w:rsidRDefault="009F5C2A" w:rsidP="003D6244">
      <w:pPr>
        <w:rPr>
          <w:color w:val="000000"/>
          <w:sz w:val="20"/>
          <w:szCs w:val="20"/>
          <w:lang w:val="en-GB"/>
        </w:rPr>
      </w:pPr>
    </w:p>
    <w:p w14:paraId="7AC50377" w14:textId="610B4544" w:rsidR="003D6244" w:rsidRPr="008B1E03" w:rsidRDefault="003D6244" w:rsidP="003D6244">
      <w:pPr>
        <w:pStyle w:val="FootnoteText"/>
        <w:rPr>
          <w:lang w:val="en-CA"/>
        </w:rPr>
      </w:pPr>
      <w:r w:rsidRPr="008B1E03">
        <w:rPr>
          <w:rStyle w:val="FootnoteReference"/>
        </w:rPr>
        <w:footnoteRef/>
      </w:r>
      <w:r w:rsidRPr="008B1E03">
        <w:t xml:space="preserve"> </w:t>
      </w:r>
      <w:r w:rsidR="00AD36FC">
        <w:rPr>
          <w:lang w:val="en-CA"/>
        </w:rPr>
        <w:t xml:space="preserve">University of Minnesota </w:t>
      </w:r>
    </w:p>
    <w:p w14:paraId="7AC50379" w14:textId="64E02B4A" w:rsidR="003D6244" w:rsidRPr="00AD36FC" w:rsidRDefault="003D6244" w:rsidP="00AD36FC">
      <w:pPr>
        <w:pStyle w:val="FootnoteText"/>
        <w:rPr>
          <w:lang w:val="en-CA"/>
        </w:rPr>
      </w:pPr>
    </w:p>
    <w:p w14:paraId="7AC5037A" w14:textId="77777777" w:rsidR="001C735E" w:rsidRPr="003D6244" w:rsidRDefault="001C735E" w:rsidP="003D6244"/>
    <w:sectPr w:rsidR="001C735E" w:rsidRPr="003D6244" w:rsidSect="00394E2C">
      <w:headerReference w:type="default" r:id="rId14"/>
      <w:footerReference w:type="default" r:id="rId15"/>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6AC9C" w14:textId="77777777" w:rsidR="00B94893" w:rsidRDefault="00B94893" w:rsidP="00A16498">
      <w:pPr>
        <w:spacing w:after="0" w:line="240" w:lineRule="auto"/>
      </w:pPr>
      <w:r>
        <w:separator/>
      </w:r>
    </w:p>
  </w:endnote>
  <w:endnote w:type="continuationSeparator" w:id="0">
    <w:p w14:paraId="4C917589" w14:textId="77777777" w:rsidR="00B94893" w:rsidRDefault="00B94893"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DE55C" w14:textId="77777777" w:rsidR="00B94893" w:rsidRDefault="00B94893" w:rsidP="00A16498">
      <w:pPr>
        <w:spacing w:after="0" w:line="240" w:lineRule="auto"/>
      </w:pPr>
      <w:r>
        <w:separator/>
      </w:r>
    </w:p>
  </w:footnote>
  <w:footnote w:type="continuationSeparator" w:id="0">
    <w:p w14:paraId="099DCF4B" w14:textId="77777777" w:rsidR="00B94893" w:rsidRDefault="00B94893"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355546CD" w:rsidR="00A16498" w:rsidRDefault="00F71468">
    <w:pPr>
      <w:pStyle w:val="Header"/>
    </w:pPr>
    <w:r>
      <w:rPr>
        <w:noProof/>
      </w:rPr>
      <mc:AlternateContent>
        <mc:Choice Requires="wps">
          <w:drawing>
            <wp:anchor distT="0" distB="0" distL="114300" distR="114300" simplePos="0" relativeHeight="251659264" behindDoc="0" locked="0" layoutInCell="1" allowOverlap="1" wp14:anchorId="2389E51D" wp14:editId="07FC8778">
              <wp:simplePos x="0" y="0"/>
              <wp:positionH relativeFrom="column">
                <wp:posOffset>-21590</wp:posOffset>
              </wp:positionH>
              <wp:positionV relativeFrom="paragraph">
                <wp:posOffset>-228600</wp:posOffset>
              </wp:positionV>
              <wp:extent cx="5371689" cy="457200"/>
              <wp:effectExtent l="0" t="0" r="19685" b="19050"/>
              <wp:wrapNone/>
              <wp:docPr id="177394612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049E6D69"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A065E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2389E51D" id="Rectangle 197" o:spid="_x0000_s1026" style="position:absolute;margin-left:-1.7pt;margin-top:-18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049E6D69"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A065E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1E69"/>
    <w:rsid w:val="000130DA"/>
    <w:rsid w:val="000332BD"/>
    <w:rsid w:val="00035819"/>
    <w:rsid w:val="0004157B"/>
    <w:rsid w:val="000510C8"/>
    <w:rsid w:val="0005571A"/>
    <w:rsid w:val="000655D2"/>
    <w:rsid w:val="000879AD"/>
    <w:rsid w:val="00093148"/>
    <w:rsid w:val="000B66F9"/>
    <w:rsid w:val="000C4720"/>
    <w:rsid w:val="000D0162"/>
    <w:rsid w:val="000D6709"/>
    <w:rsid w:val="000E5D91"/>
    <w:rsid w:val="0010647B"/>
    <w:rsid w:val="001242B7"/>
    <w:rsid w:val="00124F87"/>
    <w:rsid w:val="00141922"/>
    <w:rsid w:val="00146C05"/>
    <w:rsid w:val="00154C80"/>
    <w:rsid w:val="00170864"/>
    <w:rsid w:val="00196E2A"/>
    <w:rsid w:val="001A2677"/>
    <w:rsid w:val="001C5EAC"/>
    <w:rsid w:val="001C6518"/>
    <w:rsid w:val="001C735E"/>
    <w:rsid w:val="001D167B"/>
    <w:rsid w:val="002145A4"/>
    <w:rsid w:val="002202CF"/>
    <w:rsid w:val="00222D38"/>
    <w:rsid w:val="00226854"/>
    <w:rsid w:val="00244C29"/>
    <w:rsid w:val="00256E74"/>
    <w:rsid w:val="0028587A"/>
    <w:rsid w:val="002872AA"/>
    <w:rsid w:val="002875C1"/>
    <w:rsid w:val="00291E07"/>
    <w:rsid w:val="002B0FF2"/>
    <w:rsid w:val="00300310"/>
    <w:rsid w:val="003035FD"/>
    <w:rsid w:val="003067F5"/>
    <w:rsid w:val="00312417"/>
    <w:rsid w:val="00316B3B"/>
    <w:rsid w:val="0032171F"/>
    <w:rsid w:val="00322FCD"/>
    <w:rsid w:val="00324E6F"/>
    <w:rsid w:val="0033415B"/>
    <w:rsid w:val="00361154"/>
    <w:rsid w:val="003625E2"/>
    <w:rsid w:val="003755AA"/>
    <w:rsid w:val="00394E2C"/>
    <w:rsid w:val="003A38C0"/>
    <w:rsid w:val="003B0285"/>
    <w:rsid w:val="003C2A0A"/>
    <w:rsid w:val="003C4D59"/>
    <w:rsid w:val="003D6244"/>
    <w:rsid w:val="003F558A"/>
    <w:rsid w:val="0040281D"/>
    <w:rsid w:val="00412A17"/>
    <w:rsid w:val="0042650A"/>
    <w:rsid w:val="004377A9"/>
    <w:rsid w:val="004473AC"/>
    <w:rsid w:val="00450FA9"/>
    <w:rsid w:val="00452576"/>
    <w:rsid w:val="0045428A"/>
    <w:rsid w:val="004545D5"/>
    <w:rsid w:val="00467949"/>
    <w:rsid w:val="00483530"/>
    <w:rsid w:val="004E6621"/>
    <w:rsid w:val="005006E0"/>
    <w:rsid w:val="00512BED"/>
    <w:rsid w:val="00550360"/>
    <w:rsid w:val="00562268"/>
    <w:rsid w:val="0056733B"/>
    <w:rsid w:val="0057355B"/>
    <w:rsid w:val="0057581C"/>
    <w:rsid w:val="00577DC4"/>
    <w:rsid w:val="005954E4"/>
    <w:rsid w:val="00597A0D"/>
    <w:rsid w:val="005F3158"/>
    <w:rsid w:val="005F5C38"/>
    <w:rsid w:val="00625543"/>
    <w:rsid w:val="006535AF"/>
    <w:rsid w:val="006635EF"/>
    <w:rsid w:val="006637E7"/>
    <w:rsid w:val="00672856"/>
    <w:rsid w:val="00693400"/>
    <w:rsid w:val="006C05DD"/>
    <w:rsid w:val="006E7EB6"/>
    <w:rsid w:val="00725EEA"/>
    <w:rsid w:val="00751FEE"/>
    <w:rsid w:val="007722E4"/>
    <w:rsid w:val="00772518"/>
    <w:rsid w:val="0077649B"/>
    <w:rsid w:val="00777D73"/>
    <w:rsid w:val="007B02EC"/>
    <w:rsid w:val="007B4CE7"/>
    <w:rsid w:val="007F3014"/>
    <w:rsid w:val="0080076E"/>
    <w:rsid w:val="00801D2A"/>
    <w:rsid w:val="00817FE3"/>
    <w:rsid w:val="008231CE"/>
    <w:rsid w:val="008406F1"/>
    <w:rsid w:val="00862A91"/>
    <w:rsid w:val="00867976"/>
    <w:rsid w:val="0087492A"/>
    <w:rsid w:val="00876255"/>
    <w:rsid w:val="00892B41"/>
    <w:rsid w:val="008938D8"/>
    <w:rsid w:val="008B3432"/>
    <w:rsid w:val="008D30E2"/>
    <w:rsid w:val="008E468A"/>
    <w:rsid w:val="00915CD2"/>
    <w:rsid w:val="009462E3"/>
    <w:rsid w:val="009B1DAB"/>
    <w:rsid w:val="009B273A"/>
    <w:rsid w:val="009D6F02"/>
    <w:rsid w:val="009E1B56"/>
    <w:rsid w:val="009F5C2A"/>
    <w:rsid w:val="00A065EC"/>
    <w:rsid w:val="00A16498"/>
    <w:rsid w:val="00A172B4"/>
    <w:rsid w:val="00A20833"/>
    <w:rsid w:val="00A21B74"/>
    <w:rsid w:val="00A611F6"/>
    <w:rsid w:val="00A62B92"/>
    <w:rsid w:val="00A7587B"/>
    <w:rsid w:val="00A80743"/>
    <w:rsid w:val="00AB7B37"/>
    <w:rsid w:val="00AD36FC"/>
    <w:rsid w:val="00AE358F"/>
    <w:rsid w:val="00AE4ADB"/>
    <w:rsid w:val="00B226B4"/>
    <w:rsid w:val="00B44902"/>
    <w:rsid w:val="00B71AFF"/>
    <w:rsid w:val="00B71FBD"/>
    <w:rsid w:val="00B86764"/>
    <w:rsid w:val="00B94893"/>
    <w:rsid w:val="00BA2D2D"/>
    <w:rsid w:val="00BA5A77"/>
    <w:rsid w:val="00BD2648"/>
    <w:rsid w:val="00C55AB8"/>
    <w:rsid w:val="00C6243D"/>
    <w:rsid w:val="00C77BFD"/>
    <w:rsid w:val="00C80718"/>
    <w:rsid w:val="00C80C94"/>
    <w:rsid w:val="00CB79BB"/>
    <w:rsid w:val="00CF3CDF"/>
    <w:rsid w:val="00D13525"/>
    <w:rsid w:val="00D46241"/>
    <w:rsid w:val="00D60D08"/>
    <w:rsid w:val="00D76263"/>
    <w:rsid w:val="00DA0AC8"/>
    <w:rsid w:val="00DC068E"/>
    <w:rsid w:val="00DC15FA"/>
    <w:rsid w:val="00DD04E8"/>
    <w:rsid w:val="00E15391"/>
    <w:rsid w:val="00E30BF9"/>
    <w:rsid w:val="00E44C5A"/>
    <w:rsid w:val="00E73996"/>
    <w:rsid w:val="00EB7331"/>
    <w:rsid w:val="00EC1345"/>
    <w:rsid w:val="00F023E6"/>
    <w:rsid w:val="00F2162A"/>
    <w:rsid w:val="00F23786"/>
    <w:rsid w:val="00F53E5C"/>
    <w:rsid w:val="00F55C1A"/>
    <w:rsid w:val="00F650CA"/>
    <w:rsid w:val="00F71468"/>
    <w:rsid w:val="00FB4882"/>
    <w:rsid w:val="00FE5D26"/>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9F5C2A"/>
    <w:rPr>
      <w:color w:val="0000FF" w:themeColor="hyperlink"/>
      <w:u w:val="single"/>
    </w:rPr>
  </w:style>
  <w:style w:type="character" w:styleId="UnresolvedMention">
    <w:name w:val="Unresolved Mention"/>
    <w:basedOn w:val="DefaultParagraphFont"/>
    <w:uiPriority w:val="99"/>
    <w:semiHidden/>
    <w:unhideWhenUsed/>
    <w:rsid w:val="00011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vidsp.ovid.com/ovidweb.cgi?T=JS&amp;PAGE=reference&amp;D=prem1&amp;NEWS=N&amp;AN=1635494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ogin.ezproxy.lib.umn.edu/login?url=http://search.ebscohost.com/login.aspx?direct=true&amp;AuthType=ip,uid&amp;db=rzh&amp;AN=106294404&amp;site=eho"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vidsp.ovid.com/ovidweb.cgi?T=JS&amp;PAGE=reference&amp;D=med6&amp;NEWS=N&amp;AN=1677551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vidsp.ovid.com/ovidweb.cgi?T=JS&amp;PAGE=reference&amp;D=med4&amp;NEWS=N&amp;AN=91059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6CF1507B964F8F844BDB3F4C43765E"/>
        <w:category>
          <w:name w:val="General"/>
          <w:gallery w:val="placeholder"/>
        </w:category>
        <w:types>
          <w:type w:val="bbPlcHdr"/>
        </w:types>
        <w:behaviors>
          <w:behavior w:val="content"/>
        </w:behaviors>
        <w:guid w:val="{296CAD87-1D7C-47C9-A691-D829452475F4}"/>
      </w:docPartPr>
      <w:docPartBody>
        <w:p w:rsidR="00170016" w:rsidRDefault="00375C27" w:rsidP="00375C27">
          <w:pPr>
            <w:pStyle w:val="3E6CF1507B964F8F844BDB3F4C43765E"/>
          </w:pPr>
          <w:r w:rsidRPr="009064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27"/>
    <w:rsid w:val="00170016"/>
    <w:rsid w:val="0021461C"/>
    <w:rsid w:val="00375C27"/>
    <w:rsid w:val="004377A9"/>
    <w:rsid w:val="0080076E"/>
    <w:rsid w:val="008D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C27"/>
    <w:rPr>
      <w:color w:val="808080"/>
    </w:rPr>
  </w:style>
  <w:style w:type="paragraph" w:customStyle="1" w:styleId="3E6CF1507B964F8F844BDB3F4C43765E">
    <w:name w:val="3E6CF1507B964F8F844BDB3F4C43765E"/>
    <w:rsid w:val="00375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Jamie Linert</cp:lastModifiedBy>
  <cp:revision>110</cp:revision>
  <dcterms:created xsi:type="dcterms:W3CDTF">2024-10-31T19:42:00Z</dcterms:created>
  <dcterms:modified xsi:type="dcterms:W3CDTF">2024-11-05T05:02:00Z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