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5F90CC" w14:textId="28B7DFB2" w:rsidR="00163A52" w:rsidRDefault="00163A52" w:rsidP="00163A52">
      <w:r w:rsidRPr="002A64F0">
        <w:rPr>
          <w:b/>
          <w:bCs/>
        </w:rPr>
        <w:t>Paper Title</w:t>
      </w:r>
      <w:r>
        <w:t xml:space="preserve">: </w:t>
      </w:r>
      <w:r w:rsidR="00721E75">
        <w:t xml:space="preserve">Psychosocial factors related to self-injurious behavior within a cohort of children with intellectual and developmental </w:t>
      </w:r>
      <w:proofErr w:type="gramStart"/>
      <w:r w:rsidR="00721E75">
        <w:t>disabilities</w:t>
      </w:r>
      <w:proofErr w:type="gramEnd"/>
    </w:p>
    <w:p w14:paraId="40445C80" w14:textId="6420E92E" w:rsidR="00163A52" w:rsidRDefault="00163A52" w:rsidP="00163A52">
      <w:r w:rsidRPr="002A64F0">
        <w:rPr>
          <w:b/>
          <w:bCs/>
        </w:rPr>
        <w:t>Authors</w:t>
      </w:r>
      <w:r>
        <w:t xml:space="preserve">: </w:t>
      </w:r>
      <w:r w:rsidR="008970CD">
        <w:t xml:space="preserve">Adele F. </w:t>
      </w:r>
      <w:proofErr w:type="spellStart"/>
      <w:r w:rsidR="008970CD">
        <w:t>Dimian</w:t>
      </w:r>
      <w:proofErr w:type="spellEnd"/>
      <w:r w:rsidR="002A64F0">
        <w:rPr>
          <w:rStyle w:val="FootnoteReference"/>
        </w:rPr>
        <w:footnoteReference w:id="1"/>
      </w:r>
      <w:r>
        <w:t>,</w:t>
      </w:r>
      <w:r w:rsidR="003B11ED">
        <w:t xml:space="preserve"> Breanne Byiers</w:t>
      </w:r>
      <w:r w:rsidR="003B11ED">
        <w:rPr>
          <w:vertAlign w:val="superscript"/>
        </w:rPr>
        <w:t>2</w:t>
      </w:r>
      <w:r w:rsidR="003B11ED">
        <w:t>, Jaclyn Gunderson</w:t>
      </w:r>
      <w:r w:rsidR="003B11ED">
        <w:rPr>
          <w:vertAlign w:val="superscript"/>
        </w:rPr>
        <w:t>3</w:t>
      </w:r>
      <w:r w:rsidR="003B11ED">
        <w:t>, Andrea R. Huebner</w:t>
      </w:r>
      <w:r w:rsidR="003B11ED">
        <w:rPr>
          <w:vertAlign w:val="superscript"/>
        </w:rPr>
        <w:t>3</w:t>
      </w:r>
      <w:r w:rsidR="003B11ED">
        <w:t>, and</w:t>
      </w:r>
      <w:r>
        <w:t xml:space="preserve"> </w:t>
      </w:r>
      <w:r w:rsidR="008970CD">
        <w:t>Frank J. Symons</w:t>
      </w:r>
      <w:r w:rsidR="002A64F0">
        <w:rPr>
          <w:rStyle w:val="FootnoteReference"/>
        </w:rPr>
        <w:footnoteReference w:id="2"/>
      </w:r>
    </w:p>
    <w:p w14:paraId="5493DFDE" w14:textId="13EA6827" w:rsidR="008970CD" w:rsidRDefault="00163A52" w:rsidP="00163A52">
      <w:r w:rsidRPr="002A64F0">
        <w:rPr>
          <w:b/>
          <w:bCs/>
        </w:rPr>
        <w:t>Introduction</w:t>
      </w:r>
      <w:r>
        <w:t xml:space="preserve">: </w:t>
      </w:r>
      <w:r w:rsidR="008970CD">
        <w:t>Self- injurious behavior (SIB) is a dynamic and heterogeneous interfering behavior. The emergence and persistence of SIB are not well understood. Individuals with intellectual and developmental disabilities (I/DD) are at increased risk for engaging in SIB</w:t>
      </w:r>
      <w:r w:rsidR="003B11ED">
        <w:t xml:space="preserve">. Previous research on trends in SIB and the psychosocial factors associated with SIB and severity over time for children with I/DD are inconsistent. The purpose of this study was to evaluate the trends in SIB within a clinical cohort of children with I/DD in relation to communication, repetitive and sensory behavior, and </w:t>
      </w:r>
      <w:r w:rsidR="00150D5F">
        <w:t>emotion regulation</w:t>
      </w:r>
      <w:r w:rsidR="003B11ED">
        <w:t xml:space="preserve"> skills.</w:t>
      </w:r>
    </w:p>
    <w:p w14:paraId="56DA41D9" w14:textId="2B38DE90" w:rsidR="009B17A1" w:rsidRDefault="009B17A1" w:rsidP="009B17A1">
      <w:pPr>
        <w:rPr>
          <w:strike/>
        </w:rPr>
      </w:pPr>
      <w:r w:rsidRPr="007B5928">
        <w:rPr>
          <w:b/>
          <w:bCs/>
        </w:rPr>
        <w:t>Method</w:t>
      </w:r>
      <w:r>
        <w:t>:</w:t>
      </w:r>
      <w:r w:rsidR="008970CD">
        <w:t xml:space="preserve"> </w:t>
      </w:r>
      <w:r w:rsidR="008970CD">
        <w:t xml:space="preserve">We recruited a </w:t>
      </w:r>
      <w:r w:rsidR="00150D5F">
        <w:t>cohort</w:t>
      </w:r>
      <w:r w:rsidR="008970CD">
        <w:t xml:space="preserve"> of children (n=</w:t>
      </w:r>
      <w:r w:rsidR="00150D5F" w:rsidRPr="00150D5F">
        <w:t>46</w:t>
      </w:r>
      <w:r w:rsidR="008970CD" w:rsidRPr="00150D5F">
        <w:t xml:space="preserve">; </w:t>
      </w:r>
      <w:r w:rsidR="00150D5F" w:rsidRPr="00150D5F">
        <w:t>28</w:t>
      </w:r>
      <w:r w:rsidR="008970CD" w:rsidRPr="00150D5F">
        <w:t xml:space="preserve">% </w:t>
      </w:r>
      <w:r w:rsidR="00150D5F" w:rsidRPr="00150D5F">
        <w:t>fe</w:t>
      </w:r>
      <w:r w:rsidR="008970CD" w:rsidRPr="00150D5F">
        <w:t>male, age 1-</w:t>
      </w:r>
      <w:r w:rsidR="00150D5F" w:rsidRPr="00150D5F">
        <w:t>14</w:t>
      </w:r>
      <w:r w:rsidR="008970CD" w:rsidRPr="00150D5F">
        <w:t xml:space="preserve"> </w:t>
      </w:r>
      <w:proofErr w:type="spellStart"/>
      <w:r w:rsidR="008970CD" w:rsidRPr="00150D5F">
        <w:t>yrs</w:t>
      </w:r>
      <w:proofErr w:type="spellEnd"/>
      <w:r w:rsidR="008970CD" w:rsidRPr="00150D5F">
        <w:t xml:space="preserve"> (M=</w:t>
      </w:r>
      <w:r w:rsidR="00150D5F" w:rsidRPr="00150D5F">
        <w:t>6</w:t>
      </w:r>
      <w:r w:rsidR="008970CD" w:rsidRPr="00150D5F">
        <w:t xml:space="preserve"> </w:t>
      </w:r>
      <w:proofErr w:type="spellStart"/>
      <w:r w:rsidR="008970CD" w:rsidRPr="00150D5F">
        <w:t>yrs</w:t>
      </w:r>
      <w:proofErr w:type="spellEnd"/>
      <w:r w:rsidR="00150D5F" w:rsidRPr="00150D5F">
        <w:t>,</w:t>
      </w:r>
      <w:r w:rsidR="00150D5F">
        <w:t xml:space="preserve"> SD= 3 </w:t>
      </w:r>
      <w:proofErr w:type="spellStart"/>
      <w:r w:rsidR="00150D5F">
        <w:t>yrs</w:t>
      </w:r>
      <w:proofErr w:type="spellEnd"/>
      <w:r w:rsidR="008970CD">
        <w:t xml:space="preserve">)) receiving </w:t>
      </w:r>
      <w:r w:rsidR="00150D5F">
        <w:t xml:space="preserve">clinical </w:t>
      </w:r>
      <w:r w:rsidR="008970CD">
        <w:t xml:space="preserve">care at a medical center for </w:t>
      </w:r>
      <w:r w:rsidR="00721E75">
        <w:t xml:space="preserve">I/DD, </w:t>
      </w:r>
      <w:r w:rsidR="008970CD">
        <w:t>developmental delay</w:t>
      </w:r>
      <w:r w:rsidR="00721E75">
        <w:t>,</w:t>
      </w:r>
      <w:r w:rsidR="008970CD">
        <w:t xml:space="preserve"> </w:t>
      </w:r>
      <w:r w:rsidR="00721E75">
        <w:t>or</w:t>
      </w:r>
      <w:r w:rsidR="008970CD">
        <w:t xml:space="preserve"> related disabilities. </w:t>
      </w:r>
      <w:r w:rsidR="00150D5F">
        <w:t>Remote</w:t>
      </w:r>
      <w:r w:rsidR="008970CD">
        <w:t xml:space="preserve"> assessments were administered </w:t>
      </w:r>
      <w:r w:rsidR="00150D5F">
        <w:t xml:space="preserve">on average every </w:t>
      </w:r>
      <w:r w:rsidR="008970CD">
        <w:t>4- months</w:t>
      </w:r>
      <w:r w:rsidR="00150D5F">
        <w:t xml:space="preserve"> </w:t>
      </w:r>
      <w:r w:rsidR="008970CD" w:rsidRPr="00150D5F">
        <w:t xml:space="preserve">over a </w:t>
      </w:r>
      <w:r w:rsidR="00150D5F" w:rsidRPr="00150D5F">
        <w:t>3</w:t>
      </w:r>
      <w:r w:rsidR="008970CD" w:rsidRPr="00150D5F">
        <w:t>-year time period</w:t>
      </w:r>
      <w:r w:rsidR="00150D5F">
        <w:t xml:space="preserve"> (i.e., average number of </w:t>
      </w:r>
      <w:proofErr w:type="gramStart"/>
      <w:r w:rsidR="00150D5F">
        <w:t>assessment</w:t>
      </w:r>
      <w:proofErr w:type="gramEnd"/>
      <w:r w:rsidR="00150D5F">
        <w:t xml:space="preserve"> timepoints was 4, range= 2-12 timepoints)</w:t>
      </w:r>
      <w:r w:rsidR="008970CD">
        <w:t xml:space="preserve">. The assessments included </w:t>
      </w:r>
      <w:r w:rsidR="00150D5F">
        <w:t>a direct observation of play and structured activities via videoconferencing and caregiver</w:t>
      </w:r>
      <w:r w:rsidR="008970CD">
        <w:t xml:space="preserve"> reported electronic surveys </w:t>
      </w:r>
      <w:r w:rsidR="008970CD" w:rsidRPr="00150D5F">
        <w:t>to assess SIB, repetitive</w:t>
      </w:r>
      <w:r w:rsidR="00150D5F" w:rsidRPr="00150D5F">
        <w:t>/sensory</w:t>
      </w:r>
      <w:r w:rsidR="008970CD" w:rsidRPr="00150D5F">
        <w:t xml:space="preserve"> behavior, and </w:t>
      </w:r>
      <w:r w:rsidR="00150D5F" w:rsidRPr="00150D5F">
        <w:t>emotion regulation</w:t>
      </w:r>
      <w:r w:rsidR="008970CD" w:rsidRPr="00150D5F">
        <w:t xml:space="preserve"> behaviors</w:t>
      </w:r>
      <w:r w:rsidR="008970CD">
        <w:t xml:space="preserve">. We </w:t>
      </w:r>
      <w:r w:rsidR="008970CD" w:rsidRPr="009A2F1A">
        <w:t xml:space="preserve">evaluated </w:t>
      </w:r>
      <w:r w:rsidR="00150D5F">
        <w:t>the cohort’s behavioral repertoires</w:t>
      </w:r>
      <w:r w:rsidR="008970CD" w:rsidRPr="009A2F1A">
        <w:t xml:space="preserve"> using the repetitive</w:t>
      </w:r>
      <w:r w:rsidR="008970CD">
        <w:t xml:space="preserve"> behavior scale for early childhood (RBS-EC; Wolff et al., 2016)</w:t>
      </w:r>
      <w:r w:rsidR="00150D5F">
        <w:t xml:space="preserve">, </w:t>
      </w:r>
      <w:r w:rsidR="008970CD">
        <w:t xml:space="preserve">the sensory experiences questionnaire (SEQ 2.1; </w:t>
      </w:r>
      <w:proofErr w:type="spellStart"/>
      <w:r w:rsidR="008970CD">
        <w:t>Baranek</w:t>
      </w:r>
      <w:proofErr w:type="spellEnd"/>
      <w:r w:rsidR="008970CD">
        <w:t>, 1999)</w:t>
      </w:r>
      <w:r w:rsidR="00150D5F">
        <w:t xml:space="preserve">, Go4KIDDS </w:t>
      </w:r>
      <w:r w:rsidR="00FF4C4C">
        <w:t xml:space="preserve">brief </w:t>
      </w:r>
      <w:r w:rsidR="00150D5F">
        <w:t>adaptive scale</w:t>
      </w:r>
      <w:r w:rsidR="00FF4C4C">
        <w:t xml:space="preserve"> (Perry et al., 2015</w:t>
      </w:r>
      <w:r w:rsidR="00150D5F">
        <w:t>, the Emotion Regulation Checklist</w:t>
      </w:r>
      <w:r w:rsidR="00FF4C4C">
        <w:t xml:space="preserve"> (ERC; Shields &amp; Cicchetti, 1995)</w:t>
      </w:r>
      <w:r w:rsidR="00150D5F">
        <w:t xml:space="preserve">, demographics and </w:t>
      </w:r>
      <w:r w:rsidR="008970CD">
        <w:t>service utilization</w:t>
      </w:r>
      <w:r w:rsidR="00150D5F">
        <w:t xml:space="preserve"> over time</w:t>
      </w:r>
      <w:r w:rsidR="008970CD">
        <w:t>. We evaluated SIB trends using descriptive analyses</w:t>
      </w:r>
      <w:r w:rsidR="00FF4C4C">
        <w:t>, behavioral associations with Spearman Rank correlations, mean differences</w:t>
      </w:r>
      <w:r w:rsidR="009064CF">
        <w:t>, and odds-ratio analyses.</w:t>
      </w:r>
      <w:r w:rsidR="00FF4C4C">
        <w:t xml:space="preserve"> </w:t>
      </w:r>
    </w:p>
    <w:p w14:paraId="4BAE4CCB" w14:textId="379D1320" w:rsidR="009B17A1" w:rsidRDefault="009B17A1" w:rsidP="009B17A1">
      <w:r w:rsidRPr="007B5928">
        <w:rPr>
          <w:b/>
          <w:bCs/>
        </w:rPr>
        <w:t>Results</w:t>
      </w:r>
      <w:r>
        <w:t>:</w:t>
      </w:r>
      <w:r w:rsidRPr="009B17A1">
        <w:t xml:space="preserve"> </w:t>
      </w:r>
      <w:r w:rsidR="008970CD" w:rsidRPr="00150D5F">
        <w:t xml:space="preserve">The cohort </w:t>
      </w:r>
      <w:r w:rsidR="00150D5F" w:rsidRPr="00150D5F">
        <w:t>consisted of</w:t>
      </w:r>
      <w:r w:rsidR="008970CD" w:rsidRPr="00150D5F">
        <w:t xml:space="preserve"> </w:t>
      </w:r>
      <w:r w:rsidR="00150D5F" w:rsidRPr="00150D5F">
        <w:t>65</w:t>
      </w:r>
      <w:r w:rsidR="008970CD" w:rsidRPr="00150D5F">
        <w:t xml:space="preserve">% with </w:t>
      </w:r>
      <w:r w:rsidR="00150D5F" w:rsidRPr="00150D5F">
        <w:t>autism</w:t>
      </w:r>
      <w:r w:rsidR="008970CD" w:rsidRPr="00150D5F">
        <w:t xml:space="preserve">, </w:t>
      </w:r>
      <w:r w:rsidR="00150D5F" w:rsidRPr="00150D5F">
        <w:t>70</w:t>
      </w:r>
      <w:r w:rsidR="008970CD" w:rsidRPr="00150D5F">
        <w:t xml:space="preserve">% with Global Developmental Delay and </w:t>
      </w:r>
      <w:r w:rsidR="00150D5F" w:rsidRPr="00150D5F">
        <w:t>26</w:t>
      </w:r>
      <w:r w:rsidR="008970CD" w:rsidRPr="00150D5F">
        <w:t xml:space="preserve">% with co-occurring </w:t>
      </w:r>
      <w:r w:rsidR="00150D5F" w:rsidRPr="00150D5F">
        <w:t>genetic linked syndromes.</w:t>
      </w:r>
      <w:r w:rsidR="008970CD" w:rsidRPr="00150D5F">
        <w:t xml:space="preserve"> </w:t>
      </w:r>
      <w:r w:rsidR="00150D5F" w:rsidRPr="00150D5F">
        <w:t xml:space="preserve">Caregivers endorsed at least one form of SIB </w:t>
      </w:r>
      <w:r w:rsidR="00150D5F" w:rsidRPr="009064CF">
        <w:t xml:space="preserve">for </w:t>
      </w:r>
      <w:r w:rsidR="009064CF" w:rsidRPr="009064CF">
        <w:t>91</w:t>
      </w:r>
      <w:r w:rsidR="00150D5F" w:rsidRPr="009064CF">
        <w:t>%</w:t>
      </w:r>
      <w:r w:rsidR="00150D5F" w:rsidRPr="00150D5F">
        <w:t xml:space="preserve"> of the cohort </w:t>
      </w:r>
      <w:r w:rsidR="009064CF">
        <w:t>over time</w:t>
      </w:r>
      <w:r w:rsidR="00E23B1A">
        <w:t xml:space="preserve"> with an average interference score of 1.18 (with 3 being the highest)</w:t>
      </w:r>
      <w:r w:rsidR="00150D5F" w:rsidRPr="00150D5F">
        <w:t xml:space="preserve">. </w:t>
      </w:r>
      <w:r w:rsidR="008970CD" w:rsidRPr="00150D5F">
        <w:t xml:space="preserve">Persistent SIB estimates (i.e., SIB endorsed at each timepoint) </w:t>
      </w:r>
      <w:r w:rsidR="008970CD" w:rsidRPr="009064CF">
        <w:t>was 5</w:t>
      </w:r>
      <w:r w:rsidR="009064CF" w:rsidRPr="009064CF">
        <w:t>9</w:t>
      </w:r>
      <w:r w:rsidR="008970CD" w:rsidRPr="009064CF">
        <w:t>%.</w:t>
      </w:r>
      <w:r w:rsidR="00E23B1A">
        <w:t xml:space="preserve"> </w:t>
      </w:r>
      <w:r w:rsidR="008970CD" w:rsidRPr="009064CF">
        <w:t>The odds of engaging in persistent SIB was 3.</w:t>
      </w:r>
      <w:r w:rsidR="009064CF" w:rsidRPr="009064CF">
        <w:t>7</w:t>
      </w:r>
      <w:r w:rsidR="008970CD" w:rsidRPr="009064CF">
        <w:t xml:space="preserve"> times higher among </w:t>
      </w:r>
      <w:r w:rsidR="009064CF" w:rsidRPr="009064CF">
        <w:t xml:space="preserve">minimally verbal </w:t>
      </w:r>
      <w:r w:rsidR="008970CD" w:rsidRPr="009064CF">
        <w:t>children</w:t>
      </w:r>
      <w:r w:rsidR="009064CF" w:rsidRPr="009064CF">
        <w:t xml:space="preserve"> and 3.9 times higher among autistic children</w:t>
      </w:r>
      <w:r w:rsidR="008970CD" w:rsidRPr="009064CF">
        <w:t xml:space="preserve"> compared to children with developmental delay within the cohort. </w:t>
      </w:r>
      <w:r w:rsidR="00924319" w:rsidRPr="00924319">
        <w:rPr>
          <w:rFonts w:cs="Arial"/>
          <w:color w:val="000000"/>
          <w:szCs w:val="20"/>
        </w:rPr>
        <w:t xml:space="preserve">SIB </w:t>
      </w:r>
      <w:proofErr w:type="gramStart"/>
      <w:r w:rsidR="00924319" w:rsidRPr="00924319">
        <w:rPr>
          <w:rFonts w:cs="Arial"/>
          <w:color w:val="000000"/>
          <w:szCs w:val="20"/>
        </w:rPr>
        <w:t xml:space="preserve">severity </w:t>
      </w:r>
      <w:r w:rsidR="00E23B1A" w:rsidRPr="00924319">
        <w:rPr>
          <w:rFonts w:cs="Arial"/>
          <w:color w:val="000000"/>
          <w:szCs w:val="20"/>
        </w:rPr>
        <w:t xml:space="preserve"> was</w:t>
      </w:r>
      <w:proofErr w:type="gramEnd"/>
      <w:r w:rsidR="00E23B1A" w:rsidRPr="00924319">
        <w:rPr>
          <w:rFonts w:cs="Arial"/>
          <w:color w:val="000000"/>
          <w:szCs w:val="20"/>
        </w:rPr>
        <w:t xml:space="preserve"> positively associated with </w:t>
      </w:r>
      <w:r w:rsidR="00924319" w:rsidRPr="00924319">
        <w:rPr>
          <w:rFonts w:cs="Arial"/>
          <w:color w:val="000000"/>
          <w:szCs w:val="20"/>
        </w:rPr>
        <w:t>emotio</w:t>
      </w:r>
      <w:r w:rsidR="00F90F49">
        <w:rPr>
          <w:rFonts w:cs="Arial"/>
          <w:color w:val="000000"/>
          <w:szCs w:val="20"/>
        </w:rPr>
        <w:t>n</w:t>
      </w:r>
      <w:r w:rsidR="00924319" w:rsidRPr="00924319">
        <w:rPr>
          <w:rFonts w:cs="Arial"/>
          <w:color w:val="000000"/>
          <w:szCs w:val="20"/>
        </w:rPr>
        <w:t xml:space="preserve"> dysregulation, hypo-responsivity, hyper-responsivity, and sensory seeking behaviors</w:t>
      </w:r>
      <w:r w:rsidR="00E23B1A" w:rsidRPr="00924319">
        <w:rPr>
          <w:rFonts w:cs="Arial"/>
          <w:color w:val="000000"/>
          <w:szCs w:val="20"/>
        </w:rPr>
        <w:t xml:space="preserve"> (</w:t>
      </w:r>
      <w:proofErr w:type="spellStart"/>
      <w:r w:rsidR="00E23B1A" w:rsidRPr="00924319">
        <w:rPr>
          <w:rFonts w:cs="Arial"/>
          <w:i/>
          <w:color w:val="000000"/>
          <w:szCs w:val="20"/>
        </w:rPr>
        <w:t>r</w:t>
      </w:r>
      <w:r w:rsidR="00E23B1A" w:rsidRPr="00924319">
        <w:rPr>
          <w:rFonts w:cs="Arial"/>
          <w:color w:val="000000"/>
          <w:szCs w:val="20"/>
          <w:vertAlign w:val="subscript"/>
        </w:rPr>
        <w:t>s</w:t>
      </w:r>
      <w:proofErr w:type="spellEnd"/>
      <w:r w:rsidR="00E23B1A" w:rsidRPr="00924319">
        <w:rPr>
          <w:rFonts w:cs="Arial"/>
          <w:color w:val="000000"/>
          <w:szCs w:val="20"/>
        </w:rPr>
        <w:t xml:space="preserve"> = .</w:t>
      </w:r>
      <w:r w:rsidR="00924319" w:rsidRPr="00924319">
        <w:rPr>
          <w:rFonts w:cs="Arial"/>
          <w:color w:val="000000"/>
          <w:szCs w:val="20"/>
        </w:rPr>
        <w:t>69</w:t>
      </w:r>
      <w:r w:rsidR="00E23B1A" w:rsidRPr="00924319">
        <w:rPr>
          <w:rFonts w:cs="Arial"/>
          <w:color w:val="000000"/>
          <w:szCs w:val="20"/>
        </w:rPr>
        <w:t xml:space="preserve">, </w:t>
      </w:r>
      <w:r w:rsidR="00E23B1A" w:rsidRPr="00924319">
        <w:rPr>
          <w:rFonts w:cs="Arial"/>
          <w:i/>
          <w:color w:val="000000"/>
          <w:szCs w:val="20"/>
        </w:rPr>
        <w:t>p</w:t>
      </w:r>
      <w:r w:rsidR="00E23B1A" w:rsidRPr="00924319">
        <w:rPr>
          <w:rFonts w:cs="Arial"/>
          <w:color w:val="000000"/>
          <w:szCs w:val="20"/>
        </w:rPr>
        <w:t xml:space="preserve"> </w:t>
      </w:r>
      <w:r w:rsidR="00924319" w:rsidRPr="00924319">
        <w:rPr>
          <w:rFonts w:cs="Arial"/>
          <w:color w:val="000000"/>
          <w:szCs w:val="20"/>
        </w:rPr>
        <w:t>&lt;.001</w:t>
      </w:r>
      <w:r w:rsidR="00E23B1A" w:rsidRPr="00924319">
        <w:rPr>
          <w:rFonts w:cs="Arial"/>
          <w:color w:val="000000"/>
          <w:szCs w:val="20"/>
        </w:rPr>
        <w:t xml:space="preserve">; </w:t>
      </w:r>
      <w:proofErr w:type="spellStart"/>
      <w:r w:rsidR="00E23B1A" w:rsidRPr="00924319">
        <w:rPr>
          <w:rFonts w:cs="Arial"/>
          <w:i/>
          <w:color w:val="000000"/>
          <w:szCs w:val="20"/>
        </w:rPr>
        <w:t>r</w:t>
      </w:r>
      <w:r w:rsidR="00E23B1A" w:rsidRPr="00924319">
        <w:rPr>
          <w:rFonts w:cs="Arial"/>
          <w:color w:val="000000"/>
          <w:szCs w:val="20"/>
          <w:vertAlign w:val="subscript"/>
        </w:rPr>
        <w:t>s</w:t>
      </w:r>
      <w:proofErr w:type="spellEnd"/>
      <w:r w:rsidR="00E23B1A" w:rsidRPr="00924319">
        <w:rPr>
          <w:rFonts w:cs="Arial"/>
          <w:color w:val="000000"/>
          <w:szCs w:val="20"/>
        </w:rPr>
        <w:t xml:space="preserve"> = .</w:t>
      </w:r>
      <w:r w:rsidR="00924319" w:rsidRPr="00924319">
        <w:rPr>
          <w:rFonts w:cs="Arial"/>
          <w:color w:val="000000"/>
          <w:szCs w:val="20"/>
        </w:rPr>
        <w:t>84</w:t>
      </w:r>
      <w:r w:rsidR="00E23B1A" w:rsidRPr="00924319">
        <w:rPr>
          <w:rFonts w:cs="Arial"/>
          <w:color w:val="000000"/>
          <w:szCs w:val="20"/>
        </w:rPr>
        <w:t xml:space="preserve">, </w:t>
      </w:r>
      <w:r w:rsidR="00E23B1A" w:rsidRPr="00924319">
        <w:rPr>
          <w:rFonts w:cs="Arial"/>
          <w:i/>
          <w:color w:val="000000"/>
          <w:szCs w:val="20"/>
        </w:rPr>
        <w:t>p</w:t>
      </w:r>
      <w:r w:rsidR="00E23B1A" w:rsidRPr="00924319">
        <w:rPr>
          <w:rFonts w:cs="Arial"/>
          <w:color w:val="000000"/>
          <w:szCs w:val="20"/>
        </w:rPr>
        <w:t xml:space="preserve"> = &lt;.001</w:t>
      </w:r>
      <w:r w:rsidR="00924319" w:rsidRPr="00924319">
        <w:rPr>
          <w:rFonts w:cs="Arial"/>
          <w:color w:val="000000"/>
          <w:szCs w:val="20"/>
        </w:rPr>
        <w:t xml:space="preserve">; </w:t>
      </w:r>
      <w:proofErr w:type="spellStart"/>
      <w:r w:rsidR="00924319" w:rsidRPr="00924319">
        <w:rPr>
          <w:rFonts w:cs="Arial"/>
          <w:i/>
          <w:color w:val="000000"/>
          <w:szCs w:val="20"/>
        </w:rPr>
        <w:t>r</w:t>
      </w:r>
      <w:r w:rsidR="00924319" w:rsidRPr="00924319">
        <w:rPr>
          <w:rFonts w:cs="Arial"/>
          <w:color w:val="000000"/>
          <w:szCs w:val="20"/>
          <w:vertAlign w:val="subscript"/>
        </w:rPr>
        <w:t>s</w:t>
      </w:r>
      <w:proofErr w:type="spellEnd"/>
      <w:r w:rsidR="00924319" w:rsidRPr="00924319">
        <w:rPr>
          <w:rFonts w:cs="Arial"/>
          <w:color w:val="000000"/>
          <w:szCs w:val="20"/>
        </w:rPr>
        <w:t xml:space="preserve"> = .</w:t>
      </w:r>
      <w:r w:rsidR="00924319" w:rsidRPr="00924319">
        <w:rPr>
          <w:rFonts w:cs="Arial"/>
          <w:color w:val="000000"/>
          <w:szCs w:val="20"/>
        </w:rPr>
        <w:t>50</w:t>
      </w:r>
      <w:r w:rsidR="00924319" w:rsidRPr="00924319">
        <w:rPr>
          <w:rFonts w:cs="Arial"/>
          <w:color w:val="000000"/>
          <w:szCs w:val="20"/>
        </w:rPr>
        <w:t xml:space="preserve">, </w:t>
      </w:r>
      <w:r w:rsidR="00924319" w:rsidRPr="00924319">
        <w:rPr>
          <w:rFonts w:cs="Arial"/>
          <w:i/>
          <w:color w:val="000000"/>
          <w:szCs w:val="20"/>
        </w:rPr>
        <w:t>p</w:t>
      </w:r>
      <w:r w:rsidR="00924319" w:rsidRPr="00924319">
        <w:rPr>
          <w:rFonts w:cs="Arial"/>
          <w:color w:val="000000"/>
          <w:szCs w:val="20"/>
        </w:rPr>
        <w:t xml:space="preserve"> = &lt;.001</w:t>
      </w:r>
      <w:r w:rsidR="00E23B1A" w:rsidRPr="00924319">
        <w:rPr>
          <w:rFonts w:cs="Arial"/>
          <w:color w:val="000000"/>
          <w:szCs w:val="20"/>
        </w:rPr>
        <w:t>)</w:t>
      </w:r>
      <w:r w:rsidR="00924319" w:rsidRPr="00924319">
        <w:rPr>
          <w:rFonts w:cs="Arial"/>
          <w:color w:val="000000"/>
          <w:szCs w:val="20"/>
        </w:rPr>
        <w:t>; and negatively associated with adaptive scores over time (</w:t>
      </w:r>
      <w:proofErr w:type="spellStart"/>
      <w:r w:rsidR="00924319" w:rsidRPr="00924319">
        <w:rPr>
          <w:rFonts w:cs="Arial"/>
          <w:i/>
          <w:color w:val="000000"/>
          <w:szCs w:val="20"/>
        </w:rPr>
        <w:t>r</w:t>
      </w:r>
      <w:r w:rsidR="00924319" w:rsidRPr="00924319">
        <w:rPr>
          <w:rFonts w:cs="Arial"/>
          <w:color w:val="000000"/>
          <w:szCs w:val="20"/>
          <w:vertAlign w:val="subscript"/>
        </w:rPr>
        <w:t>s</w:t>
      </w:r>
      <w:proofErr w:type="spellEnd"/>
      <w:r w:rsidR="00924319" w:rsidRPr="00924319">
        <w:rPr>
          <w:rFonts w:cs="Arial"/>
          <w:color w:val="000000"/>
          <w:szCs w:val="20"/>
        </w:rPr>
        <w:t xml:space="preserve"> = </w:t>
      </w:r>
      <w:r w:rsidR="00F90F49">
        <w:rPr>
          <w:rFonts w:cs="Arial"/>
          <w:color w:val="000000"/>
          <w:szCs w:val="20"/>
        </w:rPr>
        <w:t>-</w:t>
      </w:r>
      <w:r w:rsidR="00924319" w:rsidRPr="00924319">
        <w:rPr>
          <w:rFonts w:cs="Arial"/>
          <w:color w:val="000000"/>
          <w:szCs w:val="20"/>
        </w:rPr>
        <w:t>.5</w:t>
      </w:r>
      <w:r w:rsidR="00924319" w:rsidRPr="00924319">
        <w:rPr>
          <w:rFonts w:cs="Arial"/>
          <w:color w:val="000000"/>
          <w:szCs w:val="20"/>
        </w:rPr>
        <w:t>6</w:t>
      </w:r>
      <w:r w:rsidR="00924319" w:rsidRPr="00924319">
        <w:rPr>
          <w:rFonts w:cs="Arial"/>
          <w:color w:val="000000"/>
          <w:szCs w:val="20"/>
        </w:rPr>
        <w:t xml:space="preserve">, </w:t>
      </w:r>
      <w:r w:rsidR="00924319" w:rsidRPr="00924319">
        <w:rPr>
          <w:rFonts w:cs="Arial"/>
          <w:i/>
          <w:color w:val="000000"/>
          <w:szCs w:val="20"/>
        </w:rPr>
        <w:t>p</w:t>
      </w:r>
      <w:r w:rsidR="00924319" w:rsidRPr="00924319">
        <w:rPr>
          <w:rFonts w:cs="Arial"/>
          <w:color w:val="000000"/>
          <w:szCs w:val="20"/>
        </w:rPr>
        <w:t xml:space="preserve"> = &lt;.001)</w:t>
      </w:r>
      <w:r w:rsidR="00E23B1A" w:rsidRPr="00924319">
        <w:rPr>
          <w:rFonts w:cs="Arial"/>
          <w:color w:val="000000"/>
          <w:szCs w:val="20"/>
        </w:rPr>
        <w:t xml:space="preserve">. </w:t>
      </w:r>
      <w:r w:rsidR="00FF4C4C" w:rsidRPr="009064CF">
        <w:t>Service utilization</w:t>
      </w:r>
      <w:r w:rsidR="009064CF">
        <w:t xml:space="preserve"> included 81% receiving speech and language therapy but only 23% receiving behavioral intervention services.</w:t>
      </w:r>
    </w:p>
    <w:p w14:paraId="43F37D1A" w14:textId="66691E05" w:rsidR="0064135E" w:rsidRDefault="009B17A1" w:rsidP="009B17A1">
      <w:r w:rsidRPr="007B5928">
        <w:rPr>
          <w:b/>
          <w:bCs/>
        </w:rPr>
        <w:t>Discussion</w:t>
      </w:r>
      <w:r>
        <w:t xml:space="preserve">: </w:t>
      </w:r>
      <w:r w:rsidR="008970CD" w:rsidRPr="00FF4C4C">
        <w:t>The</w:t>
      </w:r>
      <w:r w:rsidR="00FF4C4C" w:rsidRPr="00FF4C4C">
        <w:t xml:space="preserve"> study’s</w:t>
      </w:r>
      <w:r w:rsidR="008970CD" w:rsidRPr="00FF4C4C">
        <w:t xml:space="preserve"> results </w:t>
      </w:r>
      <w:r w:rsidR="00FF4C4C" w:rsidRPr="00FF4C4C">
        <w:t>show that</w:t>
      </w:r>
      <w:r w:rsidR="008970CD" w:rsidRPr="00FF4C4C">
        <w:t xml:space="preserve"> SIB was </w:t>
      </w:r>
      <w:proofErr w:type="gramStart"/>
      <w:r w:rsidR="00E23B1A" w:rsidRPr="00F90F49">
        <w:t>persistent</w:t>
      </w:r>
      <w:proofErr w:type="gramEnd"/>
      <w:r w:rsidR="00F90F49" w:rsidRPr="00F90F49">
        <w:t xml:space="preserve"> and severity was associated with greater emotional dysregulation and sensory features, as well as autism.</w:t>
      </w:r>
      <w:r w:rsidR="00F90F49">
        <w:t xml:space="preserve"> </w:t>
      </w:r>
      <w:r w:rsidR="00F90F49" w:rsidRPr="00F90F49">
        <w:t>These results are consistent with previous findings</w:t>
      </w:r>
      <w:r w:rsidR="00F90F49">
        <w:t xml:space="preserve"> within I/DD</w:t>
      </w:r>
      <w:r w:rsidR="00F90F49" w:rsidRPr="00F90F49">
        <w:t>.</w:t>
      </w:r>
      <w:r w:rsidR="008970CD" w:rsidRPr="00F90F49">
        <w:t xml:space="preserve"> </w:t>
      </w:r>
      <w:r w:rsidR="008970CD" w:rsidRPr="00F90F49">
        <w:lastRenderedPageBreak/>
        <w:t xml:space="preserve">Future research and clinical care should focus on </w:t>
      </w:r>
      <w:r w:rsidR="00F90F49" w:rsidRPr="00F90F49">
        <w:t xml:space="preserve">how to </w:t>
      </w:r>
      <w:r w:rsidR="00F90F49">
        <w:t>increase behavioral supports earlier to address SIB and prevent it from significantly interfering with quality of life.</w:t>
      </w:r>
    </w:p>
    <w:sectPr w:rsidR="0064135E" w:rsidSect="00F01E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pgSz w:w="12240" w:h="15840"/>
      <w:pgMar w:top="1440" w:right="864" w:bottom="1440" w:left="8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23779A" w14:textId="77777777" w:rsidR="00F82DA7" w:rsidRDefault="00F82DA7" w:rsidP="00F01EB9">
      <w:pPr>
        <w:spacing w:after="0" w:line="240" w:lineRule="auto"/>
      </w:pPr>
      <w:r>
        <w:separator/>
      </w:r>
    </w:p>
  </w:endnote>
  <w:endnote w:type="continuationSeparator" w:id="0">
    <w:p w14:paraId="3F3E548E" w14:textId="77777777" w:rsidR="00F82DA7" w:rsidRDefault="00F82DA7" w:rsidP="00F01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fa">
    <w:panose1 w:val="02000506000000020004"/>
    <w:charset w:val="4D"/>
    <w:family w:val="auto"/>
    <w:pitch w:val="variable"/>
    <w:sig w:usb0="800000AF" w:usb1="4000204B" w:usb2="000008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C7DB8" w14:textId="77777777" w:rsidR="00EA77BA" w:rsidRDefault="00EA77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C3C01" w14:textId="77777777" w:rsidR="00F01EB9" w:rsidRPr="00F361B2" w:rsidRDefault="00000000" w:rsidP="00F01EB9">
    <w:pPr>
      <w:pStyle w:val="Footer"/>
      <w:jc w:val="center"/>
      <w:rPr>
        <w:b/>
        <w:szCs w:val="20"/>
      </w:rPr>
    </w:pPr>
    <w:sdt>
      <w:sdtPr>
        <w:rPr>
          <w:b/>
        </w:rPr>
        <w:id w:val="-1669238322"/>
        <w:docPartObj>
          <w:docPartGallery w:val="Page Numbers (Top of Page)"/>
          <w:docPartUnique/>
        </w:docPartObj>
      </w:sdtPr>
      <w:sdtContent>
        <w:r w:rsidR="00F01EB9" w:rsidRPr="00F361B2">
          <w:rPr>
            <w:b/>
            <w:szCs w:val="20"/>
          </w:rPr>
          <w:t xml:space="preserve">Page </w:t>
        </w:r>
        <w:r w:rsidR="00F01EB9" w:rsidRPr="00F361B2">
          <w:rPr>
            <w:b/>
            <w:bCs/>
          </w:rPr>
          <w:fldChar w:fldCharType="begin"/>
        </w:r>
        <w:r w:rsidR="00F01EB9" w:rsidRPr="00F361B2">
          <w:rPr>
            <w:b/>
            <w:bCs/>
          </w:rPr>
          <w:instrText xml:space="preserve"> PAGE </w:instrText>
        </w:r>
        <w:r w:rsidR="00F01EB9" w:rsidRPr="00F361B2">
          <w:rPr>
            <w:b/>
            <w:bCs/>
          </w:rPr>
          <w:fldChar w:fldCharType="separate"/>
        </w:r>
        <w:r w:rsidR="00F01EB9">
          <w:rPr>
            <w:b/>
            <w:bCs/>
          </w:rPr>
          <w:t>1</w:t>
        </w:r>
        <w:r w:rsidR="00F01EB9" w:rsidRPr="00F361B2">
          <w:rPr>
            <w:b/>
            <w:bCs/>
          </w:rPr>
          <w:fldChar w:fldCharType="end"/>
        </w:r>
        <w:r w:rsidR="00F01EB9" w:rsidRPr="00F361B2">
          <w:rPr>
            <w:b/>
            <w:szCs w:val="20"/>
          </w:rPr>
          <w:t xml:space="preserve"> of </w:t>
        </w:r>
        <w:r w:rsidR="00F01EB9" w:rsidRPr="00F361B2">
          <w:rPr>
            <w:b/>
            <w:bCs/>
          </w:rPr>
          <w:fldChar w:fldCharType="begin"/>
        </w:r>
        <w:r w:rsidR="00F01EB9" w:rsidRPr="00F361B2">
          <w:rPr>
            <w:b/>
            <w:bCs/>
          </w:rPr>
          <w:instrText xml:space="preserve"> NUMPAGES  </w:instrText>
        </w:r>
        <w:r w:rsidR="00F01EB9" w:rsidRPr="00F361B2">
          <w:rPr>
            <w:b/>
            <w:bCs/>
          </w:rPr>
          <w:fldChar w:fldCharType="separate"/>
        </w:r>
        <w:r w:rsidR="00F01EB9">
          <w:rPr>
            <w:b/>
            <w:bCs/>
          </w:rPr>
          <w:t>2</w:t>
        </w:r>
        <w:r w:rsidR="00F01EB9" w:rsidRPr="00F361B2">
          <w:rPr>
            <w:b/>
            <w:bCs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FC42" w14:textId="77777777" w:rsidR="00EA77BA" w:rsidRDefault="00EA77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B86E75" w14:textId="77777777" w:rsidR="00F82DA7" w:rsidRDefault="00F82DA7" w:rsidP="00F01EB9">
      <w:pPr>
        <w:spacing w:after="0" w:line="240" w:lineRule="auto"/>
      </w:pPr>
      <w:r>
        <w:separator/>
      </w:r>
    </w:p>
  </w:footnote>
  <w:footnote w:type="continuationSeparator" w:id="0">
    <w:p w14:paraId="39BDC9D3" w14:textId="77777777" w:rsidR="00F82DA7" w:rsidRDefault="00F82DA7" w:rsidP="00F01EB9">
      <w:pPr>
        <w:spacing w:after="0" w:line="240" w:lineRule="auto"/>
      </w:pPr>
      <w:r>
        <w:continuationSeparator/>
      </w:r>
    </w:p>
  </w:footnote>
  <w:footnote w:id="1">
    <w:p w14:paraId="367F0393" w14:textId="6A263A44" w:rsidR="002A64F0" w:rsidRDefault="002A64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2B5D">
        <w:t>University of Minnesota, Masonic Institute for the Developing Brain, Institute on Community Integration</w:t>
      </w:r>
    </w:p>
  </w:footnote>
  <w:footnote w:id="2">
    <w:p w14:paraId="7FFA5795" w14:textId="11E71E86" w:rsidR="002A64F0" w:rsidRDefault="002A64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A22B5D">
        <w:t>University of Minnesota, Department of Educational Psychology</w:t>
      </w:r>
    </w:p>
    <w:p w14:paraId="3176CC50" w14:textId="3270DACB" w:rsidR="00A22B5D" w:rsidRDefault="00A22B5D" w:rsidP="00A22B5D">
      <w:pPr>
        <w:pStyle w:val="FootnoteText"/>
      </w:pPr>
      <w:r>
        <w:rPr>
          <w:rStyle w:val="FootnoteReference"/>
        </w:rPr>
        <w:t>3</w:t>
      </w:r>
      <w:r>
        <w:t xml:space="preserve"> </w:t>
      </w:r>
      <w:r>
        <w:t>Mayo Clinic</w:t>
      </w:r>
    </w:p>
    <w:p w14:paraId="7380DBA2" w14:textId="77777777" w:rsidR="00A22B5D" w:rsidRDefault="00A22B5D">
      <w:pPr>
        <w:pStyle w:val="FootnoteText"/>
      </w:pPr>
    </w:p>
    <w:p w14:paraId="68BA7E7F" w14:textId="77777777" w:rsidR="00A22B5D" w:rsidRDefault="00A22B5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3ABD73" w14:textId="77777777" w:rsidR="00EA77BA" w:rsidRDefault="00EA77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94FE1F" w14:textId="2B4F3B86" w:rsidR="00F01EB9" w:rsidRDefault="00EA77BA" w:rsidP="00F01E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9AB5428" wp14:editId="556952A5">
              <wp:simplePos x="0" y="0"/>
              <wp:positionH relativeFrom="column">
                <wp:posOffset>-9467</wp:posOffset>
              </wp:positionH>
              <wp:positionV relativeFrom="paragraph">
                <wp:posOffset>-188191</wp:posOffset>
              </wp:positionV>
              <wp:extent cx="5371690" cy="349448"/>
              <wp:effectExtent l="12700" t="12700" r="13335" b="19050"/>
              <wp:wrapNone/>
              <wp:docPr id="226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71690" cy="349448"/>
                      </a:xfrm>
                      <a:prstGeom prst="rect">
                        <a:avLst/>
                      </a:prstGeom>
                      <a:noFill/>
                      <a:ln w="25400">
                        <a:solidFill>
                          <a:srgbClr val="444C6A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Kefa" w:hAnsi="Kefa"/>
                              <w:b/>
                              <w:color w:val="444C6A"/>
                              <w:sz w:val="32"/>
                              <w:szCs w:val="32"/>
                            </w:rPr>
                            <w:alias w:val="Title"/>
                            <w:id w:val="-1038195335"/>
  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  <w:text/>
                          </w:sdtPr>
                          <w:sdtContent>
                            <w:p w14:paraId="7F79B6D2" w14:textId="089F5A05" w:rsidR="00F01EB9" w:rsidRPr="00163A52" w:rsidRDefault="00EA77BA" w:rsidP="00F01EB9">
                              <w:pPr>
                                <w:pStyle w:val="Header"/>
                                <w:rPr>
                                  <w:rFonts w:ascii="Kefa" w:hAnsi="Kefa"/>
                                  <w:b/>
                                  <w:color w:val="444C6A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ascii="Kefa" w:hAnsi="Kefa"/>
                                  <w:b/>
                                  <w:color w:val="444C6A"/>
                                  <w:sz w:val="32"/>
                                  <w:szCs w:val="32"/>
                                </w:rPr>
                                <w:t>2024 Gatlinburg Conference Symposium Submission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9AB5428" id="Rectangle 197" o:spid="_x0000_s1026" style="position:absolute;margin-left:-.75pt;margin-top:-14.8pt;width:422.95pt;height:27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" filled="f" strokecolor="#444c6a" strokeweight="2pt">
              <v:textbox>
                <w:txbxContent>
                  <w:sdt>
                    <w:sdtPr>
                      <w:rPr>
                        <w:rFonts w:ascii="Kefa" w:hAnsi="Kefa"/>
                        <w:b/>
                        <w:color w:val="444C6A"/>
                        <w:sz w:val="32"/>
                        <w:szCs w:val="32"/>
                      </w:rPr>
                      <w:alias w:val="Title"/>
                      <w:id w:val="-1038195335"/>
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<w:text/>
                    </w:sdtPr>
                    <w:sdtContent>
                      <w:p w14:paraId="7F79B6D2" w14:textId="089F5A05" w:rsidR="00F01EB9" w:rsidRPr="00163A52" w:rsidRDefault="00EA77BA" w:rsidP="00F01EB9">
                        <w:pPr>
                          <w:pStyle w:val="Header"/>
                          <w:rPr>
                            <w:rFonts w:ascii="Kefa" w:hAnsi="Kefa"/>
                            <w:b/>
                            <w:color w:val="444C6A"/>
                            <w:sz w:val="32"/>
                            <w:szCs w:val="32"/>
                          </w:rPr>
                        </w:pPr>
                        <w:r>
                          <w:rPr>
                            <w:rFonts w:ascii="Kefa" w:hAnsi="Kefa"/>
                            <w:b/>
                            <w:color w:val="444C6A"/>
                            <w:sz w:val="32"/>
                            <w:szCs w:val="32"/>
                          </w:rPr>
                          <w:t>2024 Gatlinburg Conference Symposium Submission</w:t>
                        </w:r>
                      </w:p>
                    </w:sdtContent>
                  </w:sdt>
                </w:txbxContent>
              </v:textbox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4F2BE1" w14:textId="77777777" w:rsidR="00EA77BA" w:rsidRDefault="00EA77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8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627"/>
    <w:rsid w:val="00115D14"/>
    <w:rsid w:val="00150D5F"/>
    <w:rsid w:val="00163A52"/>
    <w:rsid w:val="001C6F6A"/>
    <w:rsid w:val="002755F9"/>
    <w:rsid w:val="002A64F0"/>
    <w:rsid w:val="00373627"/>
    <w:rsid w:val="003B11ED"/>
    <w:rsid w:val="0064135E"/>
    <w:rsid w:val="0064369F"/>
    <w:rsid w:val="00721E75"/>
    <w:rsid w:val="007B5928"/>
    <w:rsid w:val="008970CD"/>
    <w:rsid w:val="009064CF"/>
    <w:rsid w:val="00924319"/>
    <w:rsid w:val="009B17A1"/>
    <w:rsid w:val="009E30F9"/>
    <w:rsid w:val="00A22B5D"/>
    <w:rsid w:val="00A25EDD"/>
    <w:rsid w:val="00DC4FBF"/>
    <w:rsid w:val="00E23B1A"/>
    <w:rsid w:val="00EA77BA"/>
    <w:rsid w:val="00F01EB9"/>
    <w:rsid w:val="00F82DA7"/>
    <w:rsid w:val="00F90F49"/>
    <w:rsid w:val="00FA3BF4"/>
    <w:rsid w:val="00FF4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12A58"/>
  <w15:chartTrackingRefBased/>
  <w15:docId w15:val="{512F01A4-99F6-4E9E-8CEE-69E1BE0D4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7A1"/>
    <w:pPr>
      <w:spacing w:after="240" w:line="360" w:lineRule="auto"/>
    </w:pPr>
    <w:rPr>
      <w:rFonts w:ascii="Arial" w:hAnsi="Arial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01EB9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1EB9"/>
    <w:rPr>
      <w:rFonts w:ascii="Arial" w:hAnsi="Arial"/>
      <w:sz w:val="20"/>
    </w:rPr>
  </w:style>
  <w:style w:type="paragraph" w:styleId="Footer">
    <w:name w:val="footer"/>
    <w:basedOn w:val="Normal"/>
    <w:link w:val="FooterChar"/>
    <w:uiPriority w:val="99"/>
    <w:unhideWhenUsed/>
    <w:rsid w:val="00F01EB9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01EB9"/>
    <w:rPr>
      <w:rFonts w:ascii="Arial" w:hAnsi="Arial"/>
      <w:sz w:val="2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B17A1"/>
    <w:pPr>
      <w:spacing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B17A1"/>
    <w:rPr>
      <w:rFonts w:ascii="Arial" w:hAnsi="Arial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9B17A1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135E"/>
    <w:pPr>
      <w:spacing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135E"/>
    <w:rPr>
      <w:rFonts w:ascii="Arial" w:hAnsi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4135E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FF4C4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F4C4C"/>
    <w:pPr>
      <w:spacing w:after="0" w:line="240" w:lineRule="auto"/>
    </w:pPr>
    <w:rPr>
      <w:rFonts w:asciiTheme="minorHAnsi" w:hAnsiTheme="minorHAnsi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F4C4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F7A4B2-441C-45FB-8822-085009B7B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Kansas</Company>
  <LinksUpToDate>false</LinksUpToDate>
  <CharactersWithSpaces>3348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2024 Gatlinburg Conference Symposium Submission</dc:title>
  <dc:subject/>
  <dc:creator>Hallberg, Lisa K.</dc:creator>
  <cp:keywords/>
  <dc:description/>
  <cp:lastModifiedBy>Adele F Dimian</cp:lastModifiedBy>
  <cp:revision>3</cp:revision>
  <dcterms:created xsi:type="dcterms:W3CDTF">2024-11-04T21:54:00Z</dcterms:created>
  <dcterms:modified xsi:type="dcterms:W3CDTF">2024-11-04T21:59:00Z</dcterms:modified>
</cp:coreProperties>
</file>