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2B3113B2" w:rsidR="003D6244" w:rsidRPr="009E00A7" w:rsidRDefault="003D6244" w:rsidP="003D6244">
      <w:pPr>
        <w:rPr>
          <w:sz w:val="20"/>
          <w:szCs w:val="20"/>
        </w:rPr>
      </w:pPr>
      <w:r w:rsidRPr="009E00A7">
        <w:rPr>
          <w:b/>
          <w:sz w:val="20"/>
          <w:szCs w:val="20"/>
        </w:rPr>
        <w:t>Title</w:t>
      </w:r>
      <w:r w:rsidRPr="009E00A7">
        <w:rPr>
          <w:sz w:val="20"/>
          <w:szCs w:val="20"/>
        </w:rPr>
        <w:t xml:space="preserve">: </w:t>
      </w:r>
      <w:r w:rsidR="00353528" w:rsidRPr="00353528">
        <w:rPr>
          <w:sz w:val="20"/>
          <w:szCs w:val="20"/>
        </w:rPr>
        <w:t>Exploring Measures of Excitatory/Inhibitory Balance in Individuals with Disruptive GRIN2B Mutations and Autistic and Non-Autistic Individuals without a Known Likely Gene Disrupting Mutation </w:t>
      </w:r>
    </w:p>
    <w:p w14:paraId="7AC50371" w14:textId="627F58AB"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353528">
        <w:rPr>
          <w:sz w:val="20"/>
          <w:szCs w:val="20"/>
        </w:rPr>
        <w:t>Cramer-Benjamin, S</w:t>
      </w:r>
      <w:r>
        <w:rPr>
          <w:sz w:val="20"/>
          <w:szCs w:val="20"/>
          <w:vertAlign w:val="superscript"/>
        </w:rPr>
        <w:t>1</w:t>
      </w:r>
      <w:r w:rsidRPr="009E00A7">
        <w:rPr>
          <w:sz w:val="20"/>
          <w:szCs w:val="20"/>
        </w:rPr>
        <w:t xml:space="preserve">, </w:t>
      </w:r>
      <w:r w:rsidR="00353528" w:rsidRPr="00353528">
        <w:rPr>
          <w:sz w:val="20"/>
          <w:szCs w:val="20"/>
        </w:rPr>
        <w:t>Pini, N.</w:t>
      </w:r>
      <w:r w:rsidR="00353528">
        <w:rPr>
          <w:sz w:val="20"/>
          <w:szCs w:val="20"/>
          <w:vertAlign w:val="superscript"/>
        </w:rPr>
        <w:t>2</w:t>
      </w:r>
      <w:r w:rsidR="00353528" w:rsidRPr="00353528">
        <w:rPr>
          <w:sz w:val="20"/>
          <w:szCs w:val="20"/>
        </w:rPr>
        <w:t>, Nelson, C.M</w:t>
      </w:r>
      <w:r w:rsidR="00353528">
        <w:rPr>
          <w:sz w:val="20"/>
          <w:szCs w:val="20"/>
        </w:rPr>
        <w:t>.</w:t>
      </w:r>
      <w:r w:rsidR="00353528">
        <w:rPr>
          <w:sz w:val="20"/>
          <w:szCs w:val="20"/>
          <w:vertAlign w:val="superscript"/>
        </w:rPr>
        <w:t>1</w:t>
      </w:r>
      <w:r w:rsidR="00353528" w:rsidRPr="00353528">
        <w:rPr>
          <w:sz w:val="20"/>
          <w:szCs w:val="20"/>
        </w:rPr>
        <w:t>, Bernier, R</w:t>
      </w:r>
      <w:r w:rsidR="00353528">
        <w:rPr>
          <w:sz w:val="20"/>
          <w:szCs w:val="20"/>
        </w:rPr>
        <w:t>.</w:t>
      </w:r>
      <w:r w:rsidR="00353528">
        <w:rPr>
          <w:sz w:val="20"/>
          <w:szCs w:val="20"/>
          <w:vertAlign w:val="superscript"/>
        </w:rPr>
        <w:t>3</w:t>
      </w:r>
      <w:r w:rsidR="00353528" w:rsidRPr="00353528">
        <w:rPr>
          <w:sz w:val="20"/>
          <w:szCs w:val="20"/>
        </w:rPr>
        <w:t>, Neuhaus, E.</w:t>
      </w:r>
      <w:r w:rsidR="00353528" w:rsidRPr="00353528">
        <w:rPr>
          <w:sz w:val="20"/>
          <w:szCs w:val="20"/>
          <w:vertAlign w:val="superscript"/>
        </w:rPr>
        <w:t xml:space="preserve"> </w:t>
      </w:r>
      <w:r w:rsidR="00353528">
        <w:rPr>
          <w:sz w:val="20"/>
          <w:szCs w:val="20"/>
          <w:vertAlign w:val="superscript"/>
        </w:rPr>
        <w:t>3</w:t>
      </w:r>
      <w:r w:rsidR="00353528" w:rsidRPr="00353528">
        <w:rPr>
          <w:sz w:val="20"/>
          <w:szCs w:val="20"/>
        </w:rPr>
        <w:t>, Eichler, E.E.</w:t>
      </w:r>
      <w:r w:rsidR="00353528" w:rsidRPr="00353528">
        <w:rPr>
          <w:sz w:val="20"/>
          <w:szCs w:val="20"/>
          <w:vertAlign w:val="superscript"/>
        </w:rPr>
        <w:t xml:space="preserve"> </w:t>
      </w:r>
      <w:r w:rsidR="00353528">
        <w:rPr>
          <w:sz w:val="20"/>
          <w:szCs w:val="20"/>
          <w:vertAlign w:val="superscript"/>
        </w:rPr>
        <w:t>3</w:t>
      </w:r>
      <w:r w:rsidR="00353528" w:rsidRPr="00353528">
        <w:rPr>
          <w:sz w:val="20"/>
          <w:szCs w:val="20"/>
        </w:rPr>
        <w:t>, Webb, S.J.</w:t>
      </w:r>
      <w:r w:rsidR="00353528" w:rsidRPr="00353528">
        <w:rPr>
          <w:sz w:val="20"/>
          <w:szCs w:val="20"/>
          <w:vertAlign w:val="superscript"/>
        </w:rPr>
        <w:t xml:space="preserve"> </w:t>
      </w:r>
      <w:r w:rsidR="00353528">
        <w:rPr>
          <w:sz w:val="20"/>
          <w:szCs w:val="20"/>
          <w:vertAlign w:val="superscript"/>
        </w:rPr>
        <w:t>3</w:t>
      </w:r>
      <w:r w:rsidR="00353528" w:rsidRPr="00353528">
        <w:rPr>
          <w:sz w:val="20"/>
          <w:szCs w:val="20"/>
        </w:rPr>
        <w:t xml:space="preserve">, </w:t>
      </w:r>
      <w:proofErr w:type="spellStart"/>
      <w:r w:rsidR="00353528" w:rsidRPr="00353528">
        <w:rPr>
          <w:sz w:val="20"/>
          <w:szCs w:val="20"/>
        </w:rPr>
        <w:t>Hudac</w:t>
      </w:r>
      <w:proofErr w:type="spellEnd"/>
      <w:r w:rsidR="00353528" w:rsidRPr="00353528">
        <w:rPr>
          <w:sz w:val="20"/>
          <w:szCs w:val="20"/>
        </w:rPr>
        <w:t>, C.M.</w:t>
      </w:r>
      <w:r w:rsidR="00353528">
        <w:rPr>
          <w:sz w:val="20"/>
          <w:szCs w:val="20"/>
          <w:vertAlign w:val="superscript"/>
        </w:rPr>
        <w:t>1</w:t>
      </w:r>
    </w:p>
    <w:p w14:paraId="77FE6733" w14:textId="469ADE25" w:rsidR="00452576" w:rsidRDefault="003D6244" w:rsidP="003D6244">
      <w:pPr>
        <w:rPr>
          <w:b/>
          <w:iCs/>
          <w:color w:val="000000"/>
          <w:sz w:val="20"/>
          <w:szCs w:val="20"/>
          <w:lang w:val="en-GB"/>
        </w:rPr>
      </w:pPr>
      <w:r w:rsidRPr="009E00A7">
        <w:rPr>
          <w:b/>
          <w:sz w:val="20"/>
          <w:szCs w:val="20"/>
        </w:rPr>
        <w:t>Introduction</w:t>
      </w:r>
      <w:r w:rsidRPr="009E00A7">
        <w:rPr>
          <w:sz w:val="20"/>
          <w:szCs w:val="20"/>
        </w:rPr>
        <w:t xml:space="preserve">: </w:t>
      </w:r>
      <w:r w:rsidR="00353528" w:rsidRPr="00353528">
        <w:rPr>
          <w:iCs/>
          <w:color w:val="000000"/>
          <w:sz w:val="20"/>
          <w:szCs w:val="20"/>
        </w:rPr>
        <w:t xml:space="preserve">Disruptive mutations in the GRIN2B gene often result in atypical development of NMDA receptors leading to alteration in glutamatergic signaling and clinical phenotypes consistent with autism and intellectual disability ​(Sabo et al., 2023)​. The aperiodic exponent of the </w:t>
      </w:r>
      <w:r w:rsidR="00353528">
        <w:rPr>
          <w:iCs/>
          <w:color w:val="000000"/>
          <w:sz w:val="20"/>
          <w:szCs w:val="20"/>
        </w:rPr>
        <w:t>electroencephalography (</w:t>
      </w:r>
      <w:r w:rsidR="00353528" w:rsidRPr="00353528">
        <w:rPr>
          <w:iCs/>
          <w:color w:val="000000"/>
          <w:sz w:val="20"/>
          <w:szCs w:val="20"/>
        </w:rPr>
        <w:t>EEG</w:t>
      </w:r>
      <w:r w:rsidR="00353528">
        <w:rPr>
          <w:iCs/>
          <w:color w:val="000000"/>
          <w:sz w:val="20"/>
          <w:szCs w:val="20"/>
        </w:rPr>
        <w:t>)</w:t>
      </w:r>
      <w:r w:rsidR="00353528" w:rsidRPr="00353528">
        <w:rPr>
          <w:iCs/>
          <w:color w:val="000000"/>
          <w:sz w:val="20"/>
          <w:szCs w:val="20"/>
        </w:rPr>
        <w:t xml:space="preserve"> power spectrum has been shown to be indirectly reflect balance in excitatory (glutamatergic) and inhibitory (GABAergic) neuronal </w:t>
      </w:r>
      <w:r w:rsidR="0019687D">
        <w:rPr>
          <w:iCs/>
          <w:color w:val="000000"/>
          <w:sz w:val="20"/>
          <w:szCs w:val="20"/>
        </w:rPr>
        <w:t>balance</w:t>
      </w:r>
      <w:r w:rsidR="00353528">
        <w:rPr>
          <w:iCs/>
          <w:color w:val="000000"/>
          <w:sz w:val="20"/>
          <w:szCs w:val="20"/>
        </w:rPr>
        <w:t xml:space="preserve"> (E/I)</w:t>
      </w:r>
      <w:r w:rsidR="00353528" w:rsidRPr="00353528">
        <w:rPr>
          <w:iCs/>
          <w:color w:val="000000"/>
          <w:sz w:val="20"/>
          <w:szCs w:val="20"/>
        </w:rPr>
        <w:t xml:space="preserve">; such that steeper (more positive) exponents are associated with greater power in the lower frequencies (inhibition) relative to power in the higher frequencies (excitation; ​Donoghue et al., 2020)​. Differences in aperiodic slope have been associated with a variety of rare genetic diagnosis, including Rett Syndrome which is known to affect GABAergic signaling ​(Roche et al., 2019)​ though there is mixed evidence surrounding differences between autistic and neurotypical participants ​(Webb et al., 2023).​ Given the well-documented differences in the glutamatergic pathway in </w:t>
      </w:r>
      <w:r w:rsidR="00353528" w:rsidRPr="00353528">
        <w:rPr>
          <w:i/>
          <w:iCs/>
          <w:color w:val="000000"/>
          <w:sz w:val="20"/>
          <w:szCs w:val="20"/>
        </w:rPr>
        <w:t>GRIN2B</w:t>
      </w:r>
      <w:r w:rsidR="00353528" w:rsidRPr="00353528">
        <w:rPr>
          <w:iCs/>
          <w:color w:val="000000"/>
          <w:sz w:val="20"/>
          <w:szCs w:val="20"/>
        </w:rPr>
        <w:t xml:space="preserve">, we hypothesize that the </w:t>
      </w:r>
      <w:r w:rsidR="00353528" w:rsidRPr="00353528">
        <w:rPr>
          <w:i/>
          <w:iCs/>
          <w:color w:val="000000"/>
          <w:sz w:val="20"/>
          <w:szCs w:val="20"/>
        </w:rPr>
        <w:t>GRIN2B</w:t>
      </w:r>
      <w:r w:rsidR="00353528" w:rsidRPr="00353528">
        <w:rPr>
          <w:iCs/>
          <w:color w:val="000000"/>
          <w:sz w:val="20"/>
          <w:szCs w:val="20"/>
        </w:rPr>
        <w:t xml:space="preserve"> will express decreased aperiodic exponents compared to the </w:t>
      </w:r>
      <w:proofErr w:type="spellStart"/>
      <w:r w:rsidR="00353528" w:rsidRPr="00353528">
        <w:rPr>
          <w:iCs/>
          <w:color w:val="000000"/>
          <w:sz w:val="20"/>
          <w:szCs w:val="20"/>
        </w:rPr>
        <w:t>iAUT</w:t>
      </w:r>
      <w:proofErr w:type="spellEnd"/>
      <w:r w:rsidR="00353528" w:rsidRPr="00353528">
        <w:rPr>
          <w:iCs/>
          <w:color w:val="000000"/>
          <w:sz w:val="20"/>
          <w:szCs w:val="20"/>
        </w:rPr>
        <w:t xml:space="preserve"> and NT groups.</w:t>
      </w:r>
    </w:p>
    <w:p w14:paraId="7AC50373" w14:textId="3CA920A4"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353528" w:rsidRPr="00353528">
        <w:rPr>
          <w:color w:val="000000"/>
          <w:sz w:val="20"/>
          <w:szCs w:val="20"/>
        </w:rPr>
        <w:t>Data collection took place across multiple studies with ascertainment based upon genetic status (i.e., mutation associated with autism; Table 1, diagnostic, genetic, and demographic information) or based upon autism diagnosis. Participants were instructed to sit quietly with eyes open while resting EEG was collected, for an average of 509.42 seconds (Range: 161.90s-958.35s). Data were processed using HAPPE ​(</w:t>
      </w:r>
      <w:proofErr w:type="spellStart"/>
      <w:r w:rsidR="00353528" w:rsidRPr="00353528">
        <w:rPr>
          <w:color w:val="000000"/>
          <w:sz w:val="20"/>
          <w:szCs w:val="20"/>
        </w:rPr>
        <w:t>Gabard-Durnam</w:t>
      </w:r>
      <w:proofErr w:type="spellEnd"/>
      <w:r w:rsidR="00353528" w:rsidRPr="00353528">
        <w:rPr>
          <w:color w:val="000000"/>
          <w:sz w:val="20"/>
          <w:szCs w:val="20"/>
        </w:rPr>
        <w:t xml:space="preserve"> et al., 2018)​. Per participant, aperiodic exponents were derived with Fitting Oscillations and One Over F (FOOOF; Donoghue et al., 2020) across the average of all usable segments. Participants were included if they had at least 30 seconds of usable EEG data (15 segments post-filtering) and a FOOOF model fit above .97.</w:t>
      </w:r>
    </w:p>
    <w:p w14:paraId="7AC50374" w14:textId="7263882D"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353528" w:rsidRPr="00353528">
        <w:rPr>
          <w:color w:val="000000"/>
          <w:sz w:val="20"/>
          <w:szCs w:val="20"/>
        </w:rPr>
        <w:t>In</w:t>
      </w:r>
      <w:r w:rsidR="00353528" w:rsidRPr="00353528">
        <w:rPr>
          <w:b/>
          <w:bCs/>
          <w:color w:val="000000"/>
          <w:sz w:val="20"/>
          <w:szCs w:val="20"/>
        </w:rPr>
        <w:t xml:space="preserve"> </w:t>
      </w:r>
      <w:r w:rsidR="00353528" w:rsidRPr="00353528">
        <w:rPr>
          <w:color w:val="000000"/>
          <w:sz w:val="20"/>
          <w:szCs w:val="20"/>
        </w:rPr>
        <w:t xml:space="preserve">a linear fixed effects model comparing the distributions of aperiodic exponent in </w:t>
      </w:r>
      <w:r w:rsidR="00353528" w:rsidRPr="00353528">
        <w:rPr>
          <w:i/>
          <w:iCs/>
          <w:color w:val="000000"/>
          <w:sz w:val="20"/>
          <w:szCs w:val="20"/>
        </w:rPr>
        <w:t>GRIN2B</w:t>
      </w:r>
      <w:r w:rsidR="00353528" w:rsidRPr="00353528">
        <w:rPr>
          <w:color w:val="000000"/>
          <w:sz w:val="20"/>
          <w:szCs w:val="20"/>
        </w:rPr>
        <w:t xml:space="preserve">, </w:t>
      </w:r>
      <w:proofErr w:type="spellStart"/>
      <w:r w:rsidR="00353528" w:rsidRPr="00353528">
        <w:rPr>
          <w:color w:val="000000"/>
          <w:sz w:val="20"/>
          <w:szCs w:val="20"/>
        </w:rPr>
        <w:t>iAUT</w:t>
      </w:r>
      <w:proofErr w:type="spellEnd"/>
      <w:r w:rsidR="00353528" w:rsidRPr="00353528">
        <w:rPr>
          <w:color w:val="000000"/>
          <w:sz w:val="20"/>
          <w:szCs w:val="20"/>
        </w:rPr>
        <w:t>, and NT (reference) groups, there was not a main effect of group, when controlling for age, sex assigned at birth, and number of good segments (</w:t>
      </w:r>
      <w:r w:rsidR="00353528" w:rsidRPr="00E022F1">
        <w:rPr>
          <w:i/>
          <w:iCs/>
          <w:color w:val="000000"/>
          <w:sz w:val="20"/>
          <w:szCs w:val="20"/>
        </w:rPr>
        <w:t>p</w:t>
      </w:r>
      <w:r w:rsidR="00353528" w:rsidRPr="00353528">
        <w:rPr>
          <w:color w:val="000000"/>
          <w:sz w:val="20"/>
          <w:szCs w:val="20"/>
        </w:rPr>
        <w:t>=.35). There was a significant effect of age (</w:t>
      </w:r>
      <w:proofErr w:type="gramStart"/>
      <w:r w:rsidR="00353528" w:rsidRPr="00353528">
        <w:rPr>
          <w:i/>
          <w:iCs/>
          <w:color w:val="000000"/>
          <w:sz w:val="20"/>
          <w:szCs w:val="20"/>
        </w:rPr>
        <w:t>F</w:t>
      </w:r>
      <w:r w:rsidR="00353528" w:rsidRPr="00353528">
        <w:rPr>
          <w:color w:val="000000"/>
          <w:sz w:val="20"/>
          <w:szCs w:val="20"/>
        </w:rPr>
        <w:t>(</w:t>
      </w:r>
      <w:proofErr w:type="gramEnd"/>
      <w:r w:rsidR="00353528" w:rsidRPr="00353528">
        <w:rPr>
          <w:color w:val="000000"/>
          <w:sz w:val="20"/>
          <w:szCs w:val="20"/>
        </w:rPr>
        <w:t xml:space="preserve">1,157) =26.67, </w:t>
      </w:r>
      <w:r w:rsidR="00353528" w:rsidRPr="00353528">
        <w:rPr>
          <w:i/>
          <w:iCs/>
          <w:color w:val="000000"/>
          <w:sz w:val="20"/>
          <w:szCs w:val="20"/>
        </w:rPr>
        <w:t>p&lt;</w:t>
      </w:r>
      <w:r w:rsidR="00353528" w:rsidRPr="00353528">
        <w:rPr>
          <w:color w:val="000000"/>
          <w:sz w:val="20"/>
          <w:szCs w:val="20"/>
        </w:rPr>
        <w:t>.0001) and a trending interaction between group and age (</w:t>
      </w:r>
      <w:r w:rsidR="00353528" w:rsidRPr="00353528">
        <w:rPr>
          <w:i/>
          <w:iCs/>
          <w:color w:val="000000"/>
          <w:sz w:val="20"/>
          <w:szCs w:val="20"/>
        </w:rPr>
        <w:t>F</w:t>
      </w:r>
      <w:r w:rsidR="00353528" w:rsidRPr="00353528">
        <w:rPr>
          <w:color w:val="000000"/>
          <w:sz w:val="20"/>
          <w:szCs w:val="20"/>
        </w:rPr>
        <w:t xml:space="preserve">(1,157) =2.54, </w:t>
      </w:r>
      <w:r w:rsidR="00353528" w:rsidRPr="00353528">
        <w:rPr>
          <w:i/>
          <w:iCs/>
          <w:color w:val="000000"/>
          <w:sz w:val="20"/>
          <w:szCs w:val="20"/>
        </w:rPr>
        <w:t>p=</w:t>
      </w:r>
      <w:r w:rsidR="00353528" w:rsidRPr="00353528">
        <w:rPr>
          <w:color w:val="000000"/>
          <w:sz w:val="20"/>
          <w:szCs w:val="20"/>
        </w:rPr>
        <w:t xml:space="preserve">.083; Figure 1). There were no effects of sex assigned at birth. In the </w:t>
      </w:r>
      <w:r w:rsidR="00353528" w:rsidRPr="00353528">
        <w:rPr>
          <w:i/>
          <w:iCs/>
          <w:color w:val="000000"/>
          <w:sz w:val="20"/>
          <w:szCs w:val="20"/>
        </w:rPr>
        <w:t>GRIN2B</w:t>
      </w:r>
      <w:r w:rsidR="00353528" w:rsidRPr="00353528">
        <w:rPr>
          <w:color w:val="000000"/>
          <w:sz w:val="20"/>
          <w:szCs w:val="20"/>
        </w:rPr>
        <w:t xml:space="preserve">, but not </w:t>
      </w:r>
      <w:proofErr w:type="spellStart"/>
      <w:r w:rsidR="00353528" w:rsidRPr="00353528">
        <w:rPr>
          <w:color w:val="000000"/>
          <w:sz w:val="20"/>
          <w:szCs w:val="20"/>
        </w:rPr>
        <w:t>iAUT</w:t>
      </w:r>
      <w:proofErr w:type="spellEnd"/>
      <w:r w:rsidR="00353528" w:rsidRPr="00353528">
        <w:rPr>
          <w:color w:val="000000"/>
          <w:sz w:val="20"/>
          <w:szCs w:val="20"/>
        </w:rPr>
        <w:t xml:space="preserve"> and NT groups, there was an effect of number of good segments (</w:t>
      </w:r>
      <w:r w:rsidR="00353528" w:rsidRPr="00353528">
        <w:rPr>
          <w:i/>
          <w:iCs/>
          <w:color w:val="000000"/>
          <w:sz w:val="20"/>
          <w:szCs w:val="20"/>
        </w:rPr>
        <w:t>B=</w:t>
      </w:r>
      <w:r w:rsidR="00353528" w:rsidRPr="00353528">
        <w:rPr>
          <w:color w:val="000000"/>
          <w:sz w:val="20"/>
          <w:szCs w:val="20"/>
        </w:rPr>
        <w:t xml:space="preserve">.002, </w:t>
      </w:r>
      <w:r w:rsidR="00353528" w:rsidRPr="00353528">
        <w:rPr>
          <w:i/>
          <w:iCs/>
          <w:color w:val="000000"/>
          <w:sz w:val="20"/>
          <w:szCs w:val="20"/>
        </w:rPr>
        <w:t>p=</w:t>
      </w:r>
      <w:r w:rsidR="00353528" w:rsidRPr="00353528">
        <w:rPr>
          <w:color w:val="000000"/>
          <w:sz w:val="20"/>
          <w:szCs w:val="20"/>
        </w:rPr>
        <w:t>.008).</w:t>
      </w:r>
    </w:p>
    <w:p w14:paraId="7AC50375" w14:textId="0430E25B" w:rsidR="003D6244" w:rsidRDefault="003D6244" w:rsidP="003D6244">
      <w:pPr>
        <w:rPr>
          <w:iCs/>
          <w:color w:val="000000"/>
          <w:sz w:val="20"/>
          <w:szCs w:val="20"/>
        </w:rPr>
      </w:pPr>
      <w:r>
        <w:rPr>
          <w:b/>
          <w:iCs/>
          <w:color w:val="000000"/>
          <w:sz w:val="20"/>
          <w:szCs w:val="20"/>
          <w:lang w:val="en-GB"/>
        </w:rPr>
        <w:t xml:space="preserve">Discussion: </w:t>
      </w:r>
      <w:r w:rsidR="00353528" w:rsidRPr="00353528">
        <w:rPr>
          <w:iCs/>
          <w:color w:val="000000"/>
          <w:sz w:val="20"/>
          <w:szCs w:val="20"/>
        </w:rPr>
        <w:t xml:space="preserve">These data suggest that as participants age, the aperiodic exponent decreases (flattens), reflecting an increase in inhibition over excitation, likely due to neuronal maturation. The absence of group differences but significant interaction between number of good segments and age in </w:t>
      </w:r>
      <w:r w:rsidR="00353528" w:rsidRPr="00353528">
        <w:rPr>
          <w:i/>
          <w:iCs/>
          <w:color w:val="000000"/>
          <w:sz w:val="20"/>
          <w:szCs w:val="20"/>
        </w:rPr>
        <w:t>GRIN2B</w:t>
      </w:r>
      <w:r w:rsidR="00353528" w:rsidRPr="00353528">
        <w:rPr>
          <w:iCs/>
          <w:color w:val="000000"/>
          <w:sz w:val="20"/>
          <w:szCs w:val="20"/>
        </w:rPr>
        <w:t xml:space="preserve"> indicates that differences in data quality across groups along with unbalanced sample sizes and age ranges may hinder our power to detect brain differences between </w:t>
      </w:r>
      <w:r w:rsidR="00353528" w:rsidRPr="00353528">
        <w:rPr>
          <w:i/>
          <w:iCs/>
          <w:color w:val="000000"/>
          <w:sz w:val="20"/>
          <w:szCs w:val="20"/>
        </w:rPr>
        <w:t>GRIN2B</w:t>
      </w:r>
      <w:r w:rsidR="00353528" w:rsidRPr="00353528">
        <w:rPr>
          <w:iCs/>
          <w:color w:val="000000"/>
          <w:sz w:val="20"/>
          <w:szCs w:val="20"/>
        </w:rPr>
        <w:t xml:space="preserve">, </w:t>
      </w:r>
      <w:proofErr w:type="spellStart"/>
      <w:r w:rsidR="00353528" w:rsidRPr="00353528">
        <w:rPr>
          <w:iCs/>
          <w:color w:val="000000"/>
          <w:sz w:val="20"/>
          <w:szCs w:val="20"/>
        </w:rPr>
        <w:t>iAUT</w:t>
      </w:r>
      <w:proofErr w:type="spellEnd"/>
      <w:r w:rsidR="00353528" w:rsidRPr="00353528">
        <w:rPr>
          <w:iCs/>
          <w:color w:val="000000"/>
          <w:sz w:val="20"/>
          <w:szCs w:val="20"/>
        </w:rPr>
        <w:t xml:space="preserve">, and NT. These results provide preliminary deeper phenotyping of E/I in a rare genetic population with well-documented effects in the glutamatergic pathway. There is an ongoing need to examine E/I balance in </w:t>
      </w:r>
      <w:r w:rsidR="00353528" w:rsidRPr="00353528">
        <w:rPr>
          <w:i/>
          <w:iCs/>
          <w:color w:val="000000"/>
          <w:sz w:val="20"/>
          <w:szCs w:val="20"/>
        </w:rPr>
        <w:t>GRIN2B</w:t>
      </w:r>
      <w:r w:rsidR="00353528" w:rsidRPr="00353528">
        <w:rPr>
          <w:iCs/>
          <w:color w:val="000000"/>
          <w:sz w:val="20"/>
          <w:szCs w:val="20"/>
        </w:rPr>
        <w:t xml:space="preserve"> across the lifespan and dive deeper into individual factors associated with changes in aperiodic exponents to determine the utility of E/I balance as a candidate non-invasive biomarker for </w:t>
      </w:r>
      <w:r w:rsidR="00353528" w:rsidRPr="00353528">
        <w:rPr>
          <w:i/>
          <w:iCs/>
          <w:color w:val="000000"/>
          <w:sz w:val="20"/>
          <w:szCs w:val="20"/>
        </w:rPr>
        <w:t>GRIN2B</w:t>
      </w:r>
      <w:r w:rsidR="00353528" w:rsidRPr="00353528">
        <w:rPr>
          <w:iCs/>
          <w:color w:val="000000"/>
          <w:sz w:val="20"/>
          <w:szCs w:val="20"/>
        </w:rPr>
        <w:t xml:space="preserve"> and related disorders.</w:t>
      </w:r>
    </w:p>
    <w:tbl>
      <w:tblPr>
        <w:tblW w:w="102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7"/>
        <w:gridCol w:w="1149"/>
        <w:gridCol w:w="1282"/>
        <w:gridCol w:w="1304"/>
        <w:gridCol w:w="1170"/>
        <w:gridCol w:w="1350"/>
        <w:gridCol w:w="1890"/>
      </w:tblGrid>
      <w:tr w:rsidR="00353528" w:rsidRPr="00353528" w14:paraId="3A6DDCD9" w14:textId="77777777" w:rsidTr="00353528">
        <w:trPr>
          <w:trHeight w:val="300"/>
        </w:trPr>
        <w:tc>
          <w:tcPr>
            <w:tcW w:w="2107" w:type="dxa"/>
            <w:tcBorders>
              <w:top w:val="single" w:sz="6" w:space="0" w:color="auto"/>
              <w:left w:val="single" w:sz="6" w:space="0" w:color="auto"/>
              <w:bottom w:val="single" w:sz="6" w:space="0" w:color="000000"/>
              <w:right w:val="single" w:sz="6" w:space="0" w:color="000000"/>
            </w:tcBorders>
            <w:shd w:val="clear" w:color="auto" w:fill="auto"/>
            <w:hideMark/>
          </w:tcPr>
          <w:p w14:paraId="6B2B1877" w14:textId="77777777" w:rsidR="00353528" w:rsidRPr="00353528" w:rsidRDefault="00353528" w:rsidP="00353528">
            <w:pPr>
              <w:rPr>
                <w:color w:val="000000"/>
                <w:sz w:val="20"/>
                <w:szCs w:val="20"/>
              </w:rPr>
            </w:pPr>
            <w:r w:rsidRPr="00353528">
              <w:rPr>
                <w:color w:val="000000"/>
                <w:sz w:val="20"/>
                <w:szCs w:val="20"/>
              </w:rPr>
              <w:t> </w:t>
            </w:r>
          </w:p>
        </w:tc>
        <w:tc>
          <w:tcPr>
            <w:tcW w:w="1149" w:type="dxa"/>
            <w:tcBorders>
              <w:top w:val="single" w:sz="6" w:space="0" w:color="auto"/>
              <w:left w:val="single" w:sz="6" w:space="0" w:color="000000"/>
              <w:bottom w:val="single" w:sz="6" w:space="0" w:color="000000"/>
              <w:right w:val="single" w:sz="6" w:space="0" w:color="000000"/>
            </w:tcBorders>
            <w:shd w:val="clear" w:color="auto" w:fill="auto"/>
            <w:hideMark/>
          </w:tcPr>
          <w:p w14:paraId="6693AC09" w14:textId="14447D71" w:rsidR="00353528" w:rsidRPr="00353528" w:rsidRDefault="00353528" w:rsidP="00353528">
            <w:pPr>
              <w:rPr>
                <w:color w:val="000000"/>
                <w:sz w:val="20"/>
                <w:szCs w:val="20"/>
              </w:rPr>
            </w:pPr>
            <w:r w:rsidRPr="00353528">
              <w:rPr>
                <w:b/>
                <w:bCs/>
                <w:color w:val="000000"/>
                <w:sz w:val="20"/>
                <w:szCs w:val="20"/>
              </w:rPr>
              <w:t>N</w:t>
            </w:r>
            <w:r w:rsidRPr="00353528">
              <w:rPr>
                <w:color w:val="000000"/>
                <w:sz w:val="20"/>
                <w:szCs w:val="20"/>
              </w:rPr>
              <w:t> </w:t>
            </w:r>
            <w:r w:rsidRPr="00353528">
              <w:rPr>
                <w:b/>
                <w:bCs/>
                <w:color w:val="000000"/>
                <w:sz w:val="20"/>
                <w:szCs w:val="20"/>
              </w:rPr>
              <w:t>(Female)</w:t>
            </w:r>
            <w:r w:rsidRPr="00353528">
              <w:rPr>
                <w:color w:val="000000"/>
                <w:sz w:val="20"/>
                <w:szCs w:val="20"/>
              </w:rPr>
              <w:t> </w:t>
            </w:r>
          </w:p>
        </w:tc>
        <w:tc>
          <w:tcPr>
            <w:tcW w:w="1282" w:type="dxa"/>
            <w:tcBorders>
              <w:top w:val="single" w:sz="6" w:space="0" w:color="auto"/>
              <w:left w:val="single" w:sz="6" w:space="0" w:color="000000"/>
              <w:bottom w:val="single" w:sz="6" w:space="0" w:color="000000"/>
              <w:right w:val="single" w:sz="6" w:space="0" w:color="000000"/>
            </w:tcBorders>
            <w:shd w:val="clear" w:color="auto" w:fill="auto"/>
            <w:hideMark/>
          </w:tcPr>
          <w:p w14:paraId="4A3BBB19" w14:textId="3B24D97E" w:rsidR="00353528" w:rsidRPr="00353528" w:rsidRDefault="00353528" w:rsidP="00353528">
            <w:pPr>
              <w:rPr>
                <w:color w:val="000000"/>
                <w:sz w:val="20"/>
                <w:szCs w:val="20"/>
              </w:rPr>
            </w:pPr>
            <w:r w:rsidRPr="00353528">
              <w:rPr>
                <w:b/>
                <w:bCs/>
                <w:color w:val="000000"/>
                <w:sz w:val="20"/>
                <w:szCs w:val="20"/>
              </w:rPr>
              <w:t>Mean Age</w:t>
            </w:r>
            <w:r>
              <w:rPr>
                <w:b/>
                <w:bCs/>
                <w:color w:val="000000"/>
                <w:sz w:val="20"/>
                <w:szCs w:val="20"/>
              </w:rPr>
              <w:t xml:space="preserve"> </w:t>
            </w:r>
            <w:r w:rsidRPr="00353528">
              <w:rPr>
                <w:b/>
                <w:bCs/>
                <w:color w:val="000000"/>
                <w:sz w:val="20"/>
                <w:szCs w:val="20"/>
              </w:rPr>
              <w:t>(m)</w:t>
            </w:r>
            <w:r w:rsidRPr="00353528">
              <w:rPr>
                <w:color w:val="000000"/>
                <w:sz w:val="20"/>
                <w:szCs w:val="20"/>
              </w:rPr>
              <w:t> </w:t>
            </w:r>
          </w:p>
        </w:tc>
        <w:tc>
          <w:tcPr>
            <w:tcW w:w="1304" w:type="dxa"/>
            <w:tcBorders>
              <w:top w:val="single" w:sz="6" w:space="0" w:color="auto"/>
              <w:left w:val="single" w:sz="6" w:space="0" w:color="000000"/>
              <w:bottom w:val="single" w:sz="6" w:space="0" w:color="000000"/>
              <w:right w:val="single" w:sz="6" w:space="0" w:color="000000"/>
            </w:tcBorders>
            <w:shd w:val="clear" w:color="auto" w:fill="auto"/>
            <w:hideMark/>
          </w:tcPr>
          <w:p w14:paraId="70858226" w14:textId="61A6129C" w:rsidR="00353528" w:rsidRPr="00353528" w:rsidRDefault="00353528" w:rsidP="00353528">
            <w:pPr>
              <w:rPr>
                <w:color w:val="000000"/>
                <w:sz w:val="20"/>
                <w:szCs w:val="20"/>
              </w:rPr>
            </w:pPr>
            <w:r w:rsidRPr="00353528">
              <w:rPr>
                <w:b/>
                <w:bCs/>
                <w:color w:val="000000"/>
                <w:sz w:val="20"/>
                <w:szCs w:val="20"/>
              </w:rPr>
              <w:t>Mean Age</w:t>
            </w:r>
            <w:r>
              <w:rPr>
                <w:b/>
                <w:bCs/>
                <w:color w:val="000000"/>
                <w:sz w:val="20"/>
                <w:szCs w:val="20"/>
              </w:rPr>
              <w:t xml:space="preserve"> </w:t>
            </w:r>
            <w:r w:rsidRPr="00353528">
              <w:rPr>
                <w:b/>
                <w:bCs/>
                <w:color w:val="000000"/>
                <w:sz w:val="20"/>
                <w:szCs w:val="20"/>
              </w:rPr>
              <w:t>(Y)</w:t>
            </w:r>
            <w:r w:rsidRPr="00353528">
              <w:rPr>
                <w:color w:val="000000"/>
                <w:sz w:val="20"/>
                <w:szCs w:val="20"/>
              </w:rPr>
              <w:t> </w:t>
            </w:r>
          </w:p>
        </w:tc>
        <w:tc>
          <w:tcPr>
            <w:tcW w:w="1170" w:type="dxa"/>
            <w:tcBorders>
              <w:top w:val="single" w:sz="6" w:space="0" w:color="auto"/>
              <w:left w:val="single" w:sz="6" w:space="0" w:color="000000"/>
              <w:bottom w:val="single" w:sz="6" w:space="0" w:color="000000"/>
              <w:right w:val="single" w:sz="6" w:space="0" w:color="000000"/>
            </w:tcBorders>
            <w:shd w:val="clear" w:color="auto" w:fill="auto"/>
            <w:hideMark/>
          </w:tcPr>
          <w:p w14:paraId="4CDEE45D" w14:textId="098580AD" w:rsidR="00353528" w:rsidRPr="00353528" w:rsidRDefault="00353528" w:rsidP="00353528">
            <w:pPr>
              <w:rPr>
                <w:color w:val="000000"/>
                <w:sz w:val="20"/>
                <w:szCs w:val="20"/>
              </w:rPr>
            </w:pPr>
            <w:r w:rsidRPr="00353528">
              <w:rPr>
                <w:b/>
                <w:bCs/>
                <w:color w:val="000000"/>
                <w:sz w:val="20"/>
                <w:szCs w:val="20"/>
              </w:rPr>
              <w:t>Mean File Length</w:t>
            </w:r>
            <w:r>
              <w:rPr>
                <w:b/>
                <w:bCs/>
                <w:color w:val="000000"/>
                <w:sz w:val="20"/>
                <w:szCs w:val="20"/>
              </w:rPr>
              <w:t xml:space="preserve"> </w:t>
            </w:r>
            <w:r w:rsidRPr="00353528">
              <w:rPr>
                <w:b/>
                <w:bCs/>
                <w:color w:val="000000"/>
                <w:sz w:val="20"/>
                <w:szCs w:val="20"/>
              </w:rPr>
              <w:t>(s)</w:t>
            </w:r>
            <w:r w:rsidRPr="00353528">
              <w:rPr>
                <w:color w:val="000000"/>
                <w:sz w:val="20"/>
                <w:szCs w:val="20"/>
              </w:rPr>
              <w:t> </w:t>
            </w:r>
          </w:p>
        </w:tc>
        <w:tc>
          <w:tcPr>
            <w:tcW w:w="1350" w:type="dxa"/>
            <w:tcBorders>
              <w:top w:val="single" w:sz="6" w:space="0" w:color="auto"/>
              <w:left w:val="single" w:sz="6" w:space="0" w:color="000000"/>
              <w:bottom w:val="single" w:sz="6" w:space="0" w:color="000000"/>
              <w:right w:val="single" w:sz="6" w:space="0" w:color="000000"/>
            </w:tcBorders>
            <w:shd w:val="clear" w:color="auto" w:fill="auto"/>
            <w:hideMark/>
          </w:tcPr>
          <w:p w14:paraId="1DEBA7AB" w14:textId="77777777" w:rsidR="00353528" w:rsidRPr="00353528" w:rsidRDefault="00353528" w:rsidP="00353528">
            <w:pPr>
              <w:rPr>
                <w:color w:val="000000"/>
                <w:sz w:val="20"/>
                <w:szCs w:val="20"/>
              </w:rPr>
            </w:pPr>
            <w:r w:rsidRPr="00353528">
              <w:rPr>
                <w:b/>
                <w:bCs/>
                <w:color w:val="000000"/>
                <w:sz w:val="20"/>
                <w:szCs w:val="20"/>
              </w:rPr>
              <w:t>Mean # Good Channels</w:t>
            </w:r>
            <w:r w:rsidRPr="00353528">
              <w:rPr>
                <w:color w:val="000000"/>
                <w:sz w:val="20"/>
                <w:szCs w:val="20"/>
              </w:rPr>
              <w:t> </w:t>
            </w:r>
          </w:p>
        </w:tc>
        <w:tc>
          <w:tcPr>
            <w:tcW w:w="1890" w:type="dxa"/>
            <w:tcBorders>
              <w:top w:val="single" w:sz="6" w:space="0" w:color="auto"/>
              <w:left w:val="single" w:sz="6" w:space="0" w:color="000000"/>
              <w:bottom w:val="single" w:sz="6" w:space="0" w:color="000000"/>
              <w:right w:val="single" w:sz="6" w:space="0" w:color="auto"/>
            </w:tcBorders>
            <w:shd w:val="clear" w:color="auto" w:fill="auto"/>
            <w:hideMark/>
          </w:tcPr>
          <w:p w14:paraId="748C0377" w14:textId="6792E5C4" w:rsidR="00353528" w:rsidRPr="00353528" w:rsidRDefault="00353528" w:rsidP="00353528">
            <w:pPr>
              <w:rPr>
                <w:color w:val="000000"/>
                <w:sz w:val="20"/>
                <w:szCs w:val="20"/>
              </w:rPr>
            </w:pPr>
            <w:r w:rsidRPr="00353528">
              <w:rPr>
                <w:b/>
                <w:bCs/>
                <w:color w:val="000000"/>
                <w:sz w:val="20"/>
                <w:szCs w:val="20"/>
              </w:rPr>
              <w:t>Mean # Segments</w:t>
            </w:r>
            <w:r>
              <w:rPr>
                <w:b/>
                <w:bCs/>
                <w:color w:val="000000"/>
                <w:sz w:val="20"/>
                <w:szCs w:val="20"/>
              </w:rPr>
              <w:t xml:space="preserve"> </w:t>
            </w:r>
            <w:r w:rsidRPr="00353528">
              <w:rPr>
                <w:b/>
                <w:bCs/>
                <w:color w:val="000000"/>
                <w:sz w:val="20"/>
                <w:szCs w:val="20"/>
              </w:rPr>
              <w:t>(2s) Post-Reject</w:t>
            </w:r>
            <w:r>
              <w:rPr>
                <w:b/>
                <w:bCs/>
                <w:color w:val="000000"/>
                <w:sz w:val="20"/>
                <w:szCs w:val="20"/>
              </w:rPr>
              <w:t>ion</w:t>
            </w:r>
          </w:p>
        </w:tc>
      </w:tr>
      <w:tr w:rsidR="00353528" w:rsidRPr="00353528" w14:paraId="0FD61536" w14:textId="77777777" w:rsidTr="00353528">
        <w:trPr>
          <w:trHeight w:val="300"/>
        </w:trPr>
        <w:tc>
          <w:tcPr>
            <w:tcW w:w="2107" w:type="dxa"/>
            <w:tcBorders>
              <w:top w:val="single" w:sz="6" w:space="0" w:color="000000"/>
              <w:left w:val="single" w:sz="6" w:space="0" w:color="auto"/>
              <w:bottom w:val="single" w:sz="6" w:space="0" w:color="000000"/>
              <w:right w:val="single" w:sz="6" w:space="0" w:color="000000"/>
            </w:tcBorders>
            <w:shd w:val="clear" w:color="auto" w:fill="auto"/>
            <w:hideMark/>
          </w:tcPr>
          <w:p w14:paraId="23BE4AF9" w14:textId="77777777" w:rsidR="00353528" w:rsidRPr="00353528" w:rsidRDefault="00353528" w:rsidP="00353528">
            <w:pPr>
              <w:rPr>
                <w:color w:val="000000"/>
                <w:sz w:val="20"/>
                <w:szCs w:val="20"/>
              </w:rPr>
            </w:pPr>
            <w:r w:rsidRPr="00353528">
              <w:rPr>
                <w:b/>
                <w:bCs/>
                <w:i/>
                <w:iCs/>
                <w:color w:val="000000"/>
                <w:sz w:val="20"/>
                <w:szCs w:val="20"/>
              </w:rPr>
              <w:t>GRIN2B</w:t>
            </w:r>
            <w:r w:rsidRPr="00353528">
              <w:rPr>
                <w:color w:val="000000"/>
                <w:sz w:val="20"/>
                <w:szCs w:val="20"/>
              </w:rPr>
              <w:t>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564EF9A3" w14:textId="77777777" w:rsidR="00353528" w:rsidRPr="00353528" w:rsidRDefault="00353528" w:rsidP="00353528">
            <w:pPr>
              <w:rPr>
                <w:color w:val="000000"/>
                <w:sz w:val="20"/>
                <w:szCs w:val="20"/>
              </w:rPr>
            </w:pPr>
            <w:r w:rsidRPr="00353528">
              <w:rPr>
                <w:color w:val="000000"/>
                <w:sz w:val="20"/>
                <w:szCs w:val="20"/>
              </w:rPr>
              <w:t>29 (15) </w:t>
            </w:r>
          </w:p>
        </w:tc>
        <w:tc>
          <w:tcPr>
            <w:tcW w:w="1282" w:type="dxa"/>
            <w:tcBorders>
              <w:top w:val="single" w:sz="6" w:space="0" w:color="000000"/>
              <w:left w:val="single" w:sz="6" w:space="0" w:color="000000"/>
              <w:bottom w:val="single" w:sz="6" w:space="0" w:color="000000"/>
              <w:right w:val="single" w:sz="6" w:space="0" w:color="000000"/>
            </w:tcBorders>
            <w:shd w:val="clear" w:color="auto" w:fill="auto"/>
            <w:hideMark/>
          </w:tcPr>
          <w:p w14:paraId="2ECBD17C" w14:textId="77777777" w:rsidR="00353528" w:rsidRPr="00353528" w:rsidRDefault="00353528" w:rsidP="00353528">
            <w:pPr>
              <w:rPr>
                <w:color w:val="000000"/>
                <w:sz w:val="20"/>
                <w:szCs w:val="20"/>
              </w:rPr>
            </w:pPr>
            <w:r w:rsidRPr="00353528">
              <w:rPr>
                <w:color w:val="000000"/>
                <w:sz w:val="20"/>
                <w:szCs w:val="20"/>
              </w:rPr>
              <w:t>96.97 </w:t>
            </w:r>
          </w:p>
        </w:tc>
        <w:tc>
          <w:tcPr>
            <w:tcW w:w="1304" w:type="dxa"/>
            <w:tcBorders>
              <w:top w:val="single" w:sz="6" w:space="0" w:color="000000"/>
              <w:left w:val="single" w:sz="6" w:space="0" w:color="000000"/>
              <w:bottom w:val="single" w:sz="6" w:space="0" w:color="000000"/>
              <w:right w:val="single" w:sz="6" w:space="0" w:color="000000"/>
            </w:tcBorders>
            <w:shd w:val="clear" w:color="auto" w:fill="auto"/>
            <w:hideMark/>
          </w:tcPr>
          <w:p w14:paraId="5C3051C5" w14:textId="77777777" w:rsidR="00353528" w:rsidRPr="00353528" w:rsidRDefault="00353528" w:rsidP="00353528">
            <w:pPr>
              <w:rPr>
                <w:color w:val="000000"/>
                <w:sz w:val="20"/>
                <w:szCs w:val="20"/>
              </w:rPr>
            </w:pPr>
            <w:r w:rsidRPr="00353528">
              <w:rPr>
                <w:color w:val="000000"/>
                <w:sz w:val="20"/>
                <w:szCs w:val="20"/>
              </w:rPr>
              <w:t>8.12 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44BDD699" w14:textId="77777777" w:rsidR="00353528" w:rsidRPr="00353528" w:rsidRDefault="00353528" w:rsidP="00353528">
            <w:pPr>
              <w:rPr>
                <w:color w:val="000000"/>
                <w:sz w:val="20"/>
                <w:szCs w:val="20"/>
              </w:rPr>
            </w:pPr>
            <w:r w:rsidRPr="00353528">
              <w:rPr>
                <w:color w:val="000000"/>
                <w:sz w:val="20"/>
                <w:szCs w:val="20"/>
              </w:rPr>
              <w:t>350.52 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41DE71DD" w14:textId="77777777" w:rsidR="00353528" w:rsidRPr="00353528" w:rsidRDefault="00353528" w:rsidP="00353528">
            <w:pPr>
              <w:rPr>
                <w:color w:val="000000"/>
                <w:sz w:val="20"/>
                <w:szCs w:val="20"/>
              </w:rPr>
            </w:pPr>
            <w:r w:rsidRPr="00353528">
              <w:rPr>
                <w:color w:val="000000"/>
                <w:sz w:val="20"/>
                <w:szCs w:val="20"/>
              </w:rPr>
              <w:t>112.84 </w:t>
            </w:r>
          </w:p>
        </w:tc>
        <w:tc>
          <w:tcPr>
            <w:tcW w:w="1890" w:type="dxa"/>
            <w:tcBorders>
              <w:top w:val="single" w:sz="6" w:space="0" w:color="000000"/>
              <w:left w:val="single" w:sz="6" w:space="0" w:color="000000"/>
              <w:bottom w:val="single" w:sz="6" w:space="0" w:color="000000"/>
              <w:right w:val="single" w:sz="6" w:space="0" w:color="auto"/>
            </w:tcBorders>
            <w:shd w:val="clear" w:color="auto" w:fill="auto"/>
            <w:hideMark/>
          </w:tcPr>
          <w:p w14:paraId="0DC313AA" w14:textId="77777777" w:rsidR="00353528" w:rsidRPr="00353528" w:rsidRDefault="00353528" w:rsidP="00353528">
            <w:pPr>
              <w:rPr>
                <w:color w:val="000000"/>
                <w:sz w:val="20"/>
                <w:szCs w:val="20"/>
              </w:rPr>
            </w:pPr>
            <w:r w:rsidRPr="00353528">
              <w:rPr>
                <w:color w:val="000000"/>
                <w:sz w:val="20"/>
                <w:szCs w:val="20"/>
              </w:rPr>
              <w:t>131.59 </w:t>
            </w:r>
          </w:p>
        </w:tc>
      </w:tr>
      <w:tr w:rsidR="00353528" w:rsidRPr="00353528" w14:paraId="7CA0D525" w14:textId="77777777" w:rsidTr="00353528">
        <w:trPr>
          <w:trHeight w:val="318"/>
        </w:trPr>
        <w:tc>
          <w:tcPr>
            <w:tcW w:w="2107" w:type="dxa"/>
            <w:tcBorders>
              <w:top w:val="single" w:sz="6" w:space="0" w:color="000000"/>
              <w:left w:val="single" w:sz="6" w:space="0" w:color="auto"/>
              <w:bottom w:val="single" w:sz="6" w:space="0" w:color="000000"/>
              <w:right w:val="single" w:sz="6" w:space="0" w:color="000000"/>
            </w:tcBorders>
            <w:shd w:val="clear" w:color="auto" w:fill="auto"/>
            <w:hideMark/>
          </w:tcPr>
          <w:p w14:paraId="22F871CA" w14:textId="77777777" w:rsidR="00353528" w:rsidRPr="00353528" w:rsidRDefault="00353528" w:rsidP="00353528">
            <w:pPr>
              <w:rPr>
                <w:color w:val="000000"/>
                <w:sz w:val="20"/>
                <w:szCs w:val="20"/>
              </w:rPr>
            </w:pPr>
            <w:r w:rsidRPr="00353528">
              <w:rPr>
                <w:b/>
                <w:bCs/>
                <w:color w:val="000000"/>
                <w:sz w:val="20"/>
                <w:szCs w:val="20"/>
              </w:rPr>
              <w:t>Idiopathic autism (</w:t>
            </w:r>
            <w:proofErr w:type="spellStart"/>
            <w:r w:rsidRPr="00353528">
              <w:rPr>
                <w:b/>
                <w:bCs/>
                <w:color w:val="000000"/>
                <w:sz w:val="20"/>
                <w:szCs w:val="20"/>
              </w:rPr>
              <w:t>iAUT</w:t>
            </w:r>
            <w:proofErr w:type="spellEnd"/>
            <w:r w:rsidRPr="00353528">
              <w:rPr>
                <w:b/>
                <w:bCs/>
                <w:color w:val="000000"/>
                <w:sz w:val="20"/>
                <w:szCs w:val="20"/>
              </w:rPr>
              <w:t>)</w:t>
            </w:r>
            <w:r w:rsidRPr="00353528">
              <w:rPr>
                <w:color w:val="000000"/>
                <w:sz w:val="20"/>
                <w:szCs w:val="20"/>
              </w:rPr>
              <w:t> </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30321C90" w14:textId="77777777" w:rsidR="00353528" w:rsidRPr="00353528" w:rsidRDefault="00353528" w:rsidP="00353528">
            <w:pPr>
              <w:rPr>
                <w:color w:val="000000"/>
                <w:sz w:val="20"/>
                <w:szCs w:val="20"/>
              </w:rPr>
            </w:pPr>
            <w:r w:rsidRPr="00353528">
              <w:rPr>
                <w:color w:val="000000"/>
                <w:sz w:val="20"/>
                <w:szCs w:val="20"/>
              </w:rPr>
              <w:t>62 (13) </w:t>
            </w:r>
          </w:p>
        </w:tc>
        <w:tc>
          <w:tcPr>
            <w:tcW w:w="1282" w:type="dxa"/>
            <w:tcBorders>
              <w:top w:val="single" w:sz="6" w:space="0" w:color="000000"/>
              <w:left w:val="single" w:sz="6" w:space="0" w:color="000000"/>
              <w:bottom w:val="single" w:sz="6" w:space="0" w:color="000000"/>
              <w:right w:val="single" w:sz="6" w:space="0" w:color="000000"/>
            </w:tcBorders>
            <w:shd w:val="clear" w:color="auto" w:fill="auto"/>
            <w:hideMark/>
          </w:tcPr>
          <w:p w14:paraId="0D7E9369" w14:textId="77777777" w:rsidR="00353528" w:rsidRPr="00353528" w:rsidRDefault="00353528" w:rsidP="00353528">
            <w:pPr>
              <w:rPr>
                <w:color w:val="000000"/>
                <w:sz w:val="20"/>
                <w:szCs w:val="20"/>
              </w:rPr>
            </w:pPr>
            <w:r w:rsidRPr="00353528">
              <w:rPr>
                <w:color w:val="000000"/>
                <w:sz w:val="20"/>
                <w:szCs w:val="20"/>
              </w:rPr>
              <w:t>148.60 </w:t>
            </w:r>
          </w:p>
        </w:tc>
        <w:tc>
          <w:tcPr>
            <w:tcW w:w="1304" w:type="dxa"/>
            <w:tcBorders>
              <w:top w:val="single" w:sz="6" w:space="0" w:color="000000"/>
              <w:left w:val="single" w:sz="6" w:space="0" w:color="000000"/>
              <w:bottom w:val="single" w:sz="6" w:space="0" w:color="000000"/>
              <w:right w:val="single" w:sz="6" w:space="0" w:color="000000"/>
            </w:tcBorders>
            <w:shd w:val="clear" w:color="auto" w:fill="auto"/>
            <w:hideMark/>
          </w:tcPr>
          <w:p w14:paraId="4BE9E77B" w14:textId="77777777" w:rsidR="00353528" w:rsidRPr="00353528" w:rsidRDefault="00353528" w:rsidP="00353528">
            <w:pPr>
              <w:rPr>
                <w:color w:val="000000"/>
                <w:sz w:val="20"/>
                <w:szCs w:val="20"/>
              </w:rPr>
            </w:pPr>
            <w:r w:rsidRPr="00353528">
              <w:rPr>
                <w:color w:val="000000"/>
                <w:sz w:val="20"/>
                <w:szCs w:val="20"/>
              </w:rPr>
              <w:t>12.43 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14:paraId="3B65841D" w14:textId="507CFCCF" w:rsidR="00353528" w:rsidRPr="00353528" w:rsidRDefault="00353528" w:rsidP="00353528">
            <w:pPr>
              <w:rPr>
                <w:color w:val="000000"/>
                <w:sz w:val="20"/>
                <w:szCs w:val="20"/>
              </w:rPr>
            </w:pPr>
            <w:r w:rsidRPr="00353528">
              <w:rPr>
                <w:color w:val="000000"/>
                <w:sz w:val="20"/>
                <w:szCs w:val="20"/>
              </w:rPr>
              <w:t>522.64 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0E53C989" w14:textId="042014CF" w:rsidR="00353528" w:rsidRPr="00353528" w:rsidRDefault="00353528" w:rsidP="00353528">
            <w:pPr>
              <w:rPr>
                <w:color w:val="000000"/>
                <w:sz w:val="20"/>
                <w:szCs w:val="20"/>
              </w:rPr>
            </w:pPr>
            <w:r w:rsidRPr="00353528">
              <w:rPr>
                <w:color w:val="000000"/>
                <w:sz w:val="20"/>
                <w:szCs w:val="20"/>
              </w:rPr>
              <w:t>114.81 </w:t>
            </w:r>
          </w:p>
        </w:tc>
        <w:tc>
          <w:tcPr>
            <w:tcW w:w="1890" w:type="dxa"/>
            <w:tcBorders>
              <w:top w:val="single" w:sz="6" w:space="0" w:color="000000"/>
              <w:left w:val="single" w:sz="6" w:space="0" w:color="000000"/>
              <w:bottom w:val="single" w:sz="6" w:space="0" w:color="000000"/>
              <w:right w:val="single" w:sz="6" w:space="0" w:color="auto"/>
            </w:tcBorders>
            <w:shd w:val="clear" w:color="auto" w:fill="auto"/>
            <w:hideMark/>
          </w:tcPr>
          <w:p w14:paraId="75E21086" w14:textId="30ADE10A" w:rsidR="00353528" w:rsidRPr="00353528" w:rsidRDefault="00353528" w:rsidP="00353528">
            <w:pPr>
              <w:rPr>
                <w:color w:val="000000"/>
                <w:sz w:val="20"/>
                <w:szCs w:val="20"/>
              </w:rPr>
            </w:pPr>
            <w:r w:rsidRPr="00353528">
              <w:rPr>
                <w:color w:val="000000"/>
                <w:sz w:val="20"/>
                <w:szCs w:val="20"/>
              </w:rPr>
              <w:t>255.74</w:t>
            </w:r>
          </w:p>
        </w:tc>
      </w:tr>
      <w:tr w:rsidR="00353528" w:rsidRPr="00353528" w14:paraId="78C4FE05" w14:textId="77777777" w:rsidTr="00353528">
        <w:trPr>
          <w:trHeight w:val="300"/>
        </w:trPr>
        <w:tc>
          <w:tcPr>
            <w:tcW w:w="2107" w:type="dxa"/>
            <w:tcBorders>
              <w:top w:val="single" w:sz="6" w:space="0" w:color="000000"/>
              <w:left w:val="single" w:sz="6" w:space="0" w:color="auto"/>
              <w:bottom w:val="single" w:sz="6" w:space="0" w:color="auto"/>
              <w:right w:val="single" w:sz="6" w:space="0" w:color="000000"/>
            </w:tcBorders>
            <w:shd w:val="clear" w:color="auto" w:fill="auto"/>
            <w:hideMark/>
          </w:tcPr>
          <w:p w14:paraId="411DDF02" w14:textId="7CBB8878" w:rsidR="00353528" w:rsidRPr="00353528" w:rsidRDefault="00353528" w:rsidP="00353528">
            <w:pPr>
              <w:rPr>
                <w:color w:val="000000"/>
                <w:sz w:val="20"/>
                <w:szCs w:val="20"/>
              </w:rPr>
            </w:pPr>
            <w:r w:rsidRPr="00353528">
              <w:rPr>
                <w:b/>
                <w:bCs/>
                <w:color w:val="000000"/>
                <w:sz w:val="20"/>
                <w:szCs w:val="20"/>
              </w:rPr>
              <w:t>Neurotypical (N</w:t>
            </w:r>
            <w:r>
              <w:rPr>
                <w:b/>
                <w:bCs/>
                <w:color w:val="000000"/>
                <w:sz w:val="20"/>
                <w:szCs w:val="20"/>
              </w:rPr>
              <w:t>T</w:t>
            </w:r>
            <w:r w:rsidRPr="00353528">
              <w:rPr>
                <w:b/>
                <w:bCs/>
                <w:color w:val="000000"/>
                <w:sz w:val="20"/>
                <w:szCs w:val="20"/>
              </w:rPr>
              <w:t>)</w:t>
            </w:r>
            <w:r w:rsidRPr="00353528">
              <w:rPr>
                <w:color w:val="000000"/>
                <w:sz w:val="20"/>
                <w:szCs w:val="20"/>
              </w:rPr>
              <w:t> </w:t>
            </w:r>
          </w:p>
        </w:tc>
        <w:tc>
          <w:tcPr>
            <w:tcW w:w="1149" w:type="dxa"/>
            <w:tcBorders>
              <w:top w:val="single" w:sz="6" w:space="0" w:color="000000"/>
              <w:left w:val="single" w:sz="6" w:space="0" w:color="000000"/>
              <w:bottom w:val="single" w:sz="6" w:space="0" w:color="auto"/>
              <w:right w:val="single" w:sz="6" w:space="0" w:color="000000"/>
            </w:tcBorders>
            <w:shd w:val="clear" w:color="auto" w:fill="auto"/>
            <w:hideMark/>
          </w:tcPr>
          <w:p w14:paraId="32011F3A" w14:textId="77777777" w:rsidR="00353528" w:rsidRPr="00353528" w:rsidRDefault="00353528" w:rsidP="00353528">
            <w:pPr>
              <w:rPr>
                <w:color w:val="000000"/>
                <w:sz w:val="20"/>
                <w:szCs w:val="20"/>
              </w:rPr>
            </w:pPr>
            <w:r w:rsidRPr="00353528">
              <w:rPr>
                <w:color w:val="000000"/>
                <w:sz w:val="20"/>
                <w:szCs w:val="20"/>
              </w:rPr>
              <w:t>71 (26) </w:t>
            </w:r>
          </w:p>
        </w:tc>
        <w:tc>
          <w:tcPr>
            <w:tcW w:w="1282" w:type="dxa"/>
            <w:tcBorders>
              <w:top w:val="single" w:sz="6" w:space="0" w:color="000000"/>
              <w:left w:val="single" w:sz="6" w:space="0" w:color="000000"/>
              <w:bottom w:val="single" w:sz="6" w:space="0" w:color="auto"/>
              <w:right w:val="single" w:sz="6" w:space="0" w:color="000000"/>
            </w:tcBorders>
            <w:shd w:val="clear" w:color="auto" w:fill="auto"/>
            <w:hideMark/>
          </w:tcPr>
          <w:p w14:paraId="7017C331" w14:textId="77777777" w:rsidR="00353528" w:rsidRPr="00353528" w:rsidRDefault="00353528" w:rsidP="00353528">
            <w:pPr>
              <w:rPr>
                <w:color w:val="000000"/>
                <w:sz w:val="20"/>
                <w:szCs w:val="20"/>
              </w:rPr>
            </w:pPr>
            <w:r w:rsidRPr="00353528">
              <w:rPr>
                <w:color w:val="000000"/>
                <w:sz w:val="20"/>
                <w:szCs w:val="20"/>
              </w:rPr>
              <w:t>137.20 </w:t>
            </w:r>
          </w:p>
        </w:tc>
        <w:tc>
          <w:tcPr>
            <w:tcW w:w="1304" w:type="dxa"/>
            <w:tcBorders>
              <w:top w:val="single" w:sz="6" w:space="0" w:color="000000"/>
              <w:left w:val="single" w:sz="6" w:space="0" w:color="000000"/>
              <w:bottom w:val="single" w:sz="6" w:space="0" w:color="auto"/>
              <w:right w:val="single" w:sz="6" w:space="0" w:color="000000"/>
            </w:tcBorders>
            <w:shd w:val="clear" w:color="auto" w:fill="auto"/>
            <w:hideMark/>
          </w:tcPr>
          <w:p w14:paraId="5AA827CF" w14:textId="77777777" w:rsidR="00353528" w:rsidRPr="00353528" w:rsidRDefault="00353528" w:rsidP="00353528">
            <w:pPr>
              <w:rPr>
                <w:color w:val="000000"/>
                <w:sz w:val="20"/>
                <w:szCs w:val="20"/>
              </w:rPr>
            </w:pPr>
            <w:r w:rsidRPr="00353528">
              <w:rPr>
                <w:color w:val="000000"/>
                <w:sz w:val="20"/>
                <w:szCs w:val="20"/>
              </w:rPr>
              <w:t>11.48 </w:t>
            </w:r>
          </w:p>
        </w:tc>
        <w:tc>
          <w:tcPr>
            <w:tcW w:w="1170" w:type="dxa"/>
            <w:tcBorders>
              <w:top w:val="single" w:sz="6" w:space="0" w:color="000000"/>
              <w:left w:val="single" w:sz="6" w:space="0" w:color="000000"/>
              <w:bottom w:val="single" w:sz="6" w:space="0" w:color="auto"/>
              <w:right w:val="single" w:sz="6" w:space="0" w:color="000000"/>
            </w:tcBorders>
            <w:shd w:val="clear" w:color="auto" w:fill="auto"/>
            <w:hideMark/>
          </w:tcPr>
          <w:p w14:paraId="6AEF5C06" w14:textId="5A6DB562" w:rsidR="00353528" w:rsidRPr="00353528" w:rsidRDefault="00353528" w:rsidP="00353528">
            <w:pPr>
              <w:rPr>
                <w:color w:val="000000"/>
                <w:sz w:val="20"/>
                <w:szCs w:val="20"/>
              </w:rPr>
            </w:pPr>
            <w:r w:rsidRPr="00353528">
              <w:rPr>
                <w:color w:val="000000"/>
                <w:sz w:val="20"/>
                <w:szCs w:val="20"/>
              </w:rPr>
              <w:t>562.50</w:t>
            </w:r>
          </w:p>
        </w:tc>
        <w:tc>
          <w:tcPr>
            <w:tcW w:w="1350" w:type="dxa"/>
            <w:tcBorders>
              <w:top w:val="single" w:sz="6" w:space="0" w:color="000000"/>
              <w:left w:val="single" w:sz="6" w:space="0" w:color="000000"/>
              <w:bottom w:val="single" w:sz="6" w:space="0" w:color="auto"/>
              <w:right w:val="single" w:sz="6" w:space="0" w:color="000000"/>
            </w:tcBorders>
            <w:shd w:val="clear" w:color="auto" w:fill="auto"/>
            <w:hideMark/>
          </w:tcPr>
          <w:p w14:paraId="4E27B001" w14:textId="4214EEE9" w:rsidR="00353528" w:rsidRPr="00353528" w:rsidRDefault="00353528" w:rsidP="00353528">
            <w:pPr>
              <w:rPr>
                <w:color w:val="000000"/>
                <w:sz w:val="20"/>
                <w:szCs w:val="20"/>
              </w:rPr>
            </w:pPr>
            <w:r w:rsidRPr="00353528">
              <w:rPr>
                <w:color w:val="000000"/>
                <w:sz w:val="20"/>
                <w:szCs w:val="20"/>
              </w:rPr>
              <w:t>113.89</w:t>
            </w:r>
          </w:p>
        </w:tc>
        <w:tc>
          <w:tcPr>
            <w:tcW w:w="1890" w:type="dxa"/>
            <w:tcBorders>
              <w:top w:val="single" w:sz="6" w:space="0" w:color="000000"/>
              <w:left w:val="single" w:sz="6" w:space="0" w:color="000000"/>
              <w:bottom w:val="single" w:sz="6" w:space="0" w:color="auto"/>
              <w:right w:val="single" w:sz="6" w:space="0" w:color="auto"/>
            </w:tcBorders>
            <w:shd w:val="clear" w:color="auto" w:fill="auto"/>
            <w:hideMark/>
          </w:tcPr>
          <w:p w14:paraId="58EC3548" w14:textId="002372C2" w:rsidR="00353528" w:rsidRPr="00353528" w:rsidRDefault="00353528" w:rsidP="00353528">
            <w:pPr>
              <w:rPr>
                <w:color w:val="000000"/>
                <w:sz w:val="20"/>
                <w:szCs w:val="20"/>
              </w:rPr>
            </w:pPr>
            <w:r w:rsidRPr="00353528">
              <w:rPr>
                <w:color w:val="000000"/>
                <w:sz w:val="20"/>
                <w:szCs w:val="20"/>
              </w:rPr>
              <w:t>275.85</w:t>
            </w:r>
          </w:p>
        </w:tc>
      </w:tr>
    </w:tbl>
    <w:p w14:paraId="3851F11D" w14:textId="77777777" w:rsidR="00353528" w:rsidRPr="00353528" w:rsidRDefault="00353528" w:rsidP="00353528">
      <w:pPr>
        <w:rPr>
          <w:color w:val="000000"/>
          <w:sz w:val="20"/>
          <w:szCs w:val="20"/>
        </w:rPr>
      </w:pPr>
      <w:r w:rsidRPr="00353528">
        <w:rPr>
          <w:color w:val="000000"/>
          <w:sz w:val="20"/>
          <w:szCs w:val="20"/>
        </w:rPr>
        <w:t>Table 1. Demographic and EEG data quality information  </w:t>
      </w:r>
    </w:p>
    <w:p w14:paraId="128F0559" w14:textId="3FAB0AD3" w:rsidR="00353528" w:rsidRPr="00353528" w:rsidRDefault="00353528" w:rsidP="00353528">
      <w:pPr>
        <w:rPr>
          <w:color w:val="000000"/>
          <w:sz w:val="20"/>
          <w:szCs w:val="20"/>
        </w:rPr>
      </w:pPr>
      <w:r w:rsidRPr="00353528">
        <w:rPr>
          <w:color w:val="000000"/>
          <w:sz w:val="20"/>
          <w:szCs w:val="20"/>
        </w:rPr>
        <w:lastRenderedPageBreak/>
        <w:drawing>
          <wp:inline distT="0" distB="0" distL="0" distR="0" wp14:anchorId="3208B185" wp14:editId="43AC2F9A">
            <wp:extent cx="6675120" cy="3644900"/>
            <wp:effectExtent l="0" t="0" r="5080" b="0"/>
            <wp:docPr id="97957296" name="Picture 4" descr="A graph of a graph showing the growth of a number of individu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7296" name="Picture 4" descr="A graph of a graph showing the growth of a number of individual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75120" cy="3644900"/>
                    </a:xfrm>
                    <a:prstGeom prst="rect">
                      <a:avLst/>
                    </a:prstGeom>
                    <a:noFill/>
                    <a:ln>
                      <a:noFill/>
                    </a:ln>
                  </pic:spPr>
                </pic:pic>
              </a:graphicData>
            </a:graphic>
          </wp:inline>
        </w:drawing>
      </w:r>
    </w:p>
    <w:p w14:paraId="730FBBCB" w14:textId="4A35187E" w:rsidR="00353528" w:rsidRPr="00353528" w:rsidRDefault="00353528" w:rsidP="003D6244">
      <w:pPr>
        <w:rPr>
          <w:color w:val="000000"/>
          <w:sz w:val="20"/>
          <w:szCs w:val="20"/>
        </w:rPr>
      </w:pPr>
      <w:r w:rsidRPr="00353528">
        <w:rPr>
          <w:color w:val="000000"/>
          <w:sz w:val="20"/>
          <w:szCs w:val="20"/>
        </w:rPr>
        <w:t>Figure 1. Relationship between age (months) and aperiodic exponent across groups. Smaller exponent values are thought to reflect greater contribution of excitatory over inhibitory neural activation. </w:t>
      </w:r>
    </w:p>
    <w:p w14:paraId="287E7043" w14:textId="77777777" w:rsidR="00353528" w:rsidRDefault="003D6244" w:rsidP="00353528">
      <w:pPr>
        <w:rPr>
          <w:b/>
          <w:color w:val="000000"/>
          <w:sz w:val="20"/>
          <w:szCs w:val="20"/>
          <w:lang w:val="en-GB"/>
        </w:rPr>
      </w:pPr>
      <w:r w:rsidRPr="00514B99">
        <w:rPr>
          <w:b/>
          <w:color w:val="000000"/>
          <w:sz w:val="20"/>
          <w:szCs w:val="20"/>
          <w:lang w:val="en-GB"/>
        </w:rPr>
        <w:t>References</w:t>
      </w:r>
      <w:r>
        <w:rPr>
          <w:b/>
          <w:color w:val="000000"/>
          <w:sz w:val="20"/>
          <w:szCs w:val="20"/>
          <w:lang w:val="en-GB"/>
        </w:rPr>
        <w:t xml:space="preserve">: </w:t>
      </w:r>
    </w:p>
    <w:p w14:paraId="42560F59" w14:textId="4B8AD79D" w:rsidR="00353528" w:rsidRPr="00353528" w:rsidRDefault="00353528" w:rsidP="0019687D">
      <w:pPr>
        <w:spacing w:line="240" w:lineRule="auto"/>
        <w:ind w:left="720" w:hanging="720"/>
        <w:rPr>
          <w:color w:val="000000"/>
          <w:sz w:val="20"/>
          <w:szCs w:val="20"/>
        </w:rPr>
      </w:pPr>
      <w:r w:rsidRPr="00353528">
        <w:rPr>
          <w:color w:val="000000"/>
          <w:sz w:val="20"/>
          <w:szCs w:val="20"/>
        </w:rPr>
        <w:t xml:space="preserve">Donoghue, T., Haller, M., Peterson, E. J., Varma, P., Sebastian, P., Gao, R., Noto, T., Lara, A. H., Wallis, J. D., Knight, R. T., </w:t>
      </w:r>
      <w:proofErr w:type="spellStart"/>
      <w:r w:rsidRPr="00353528">
        <w:rPr>
          <w:color w:val="000000"/>
          <w:sz w:val="20"/>
          <w:szCs w:val="20"/>
        </w:rPr>
        <w:t>Shestyuk</w:t>
      </w:r>
      <w:proofErr w:type="spellEnd"/>
      <w:r w:rsidRPr="00353528">
        <w:rPr>
          <w:color w:val="000000"/>
          <w:sz w:val="20"/>
          <w:szCs w:val="20"/>
        </w:rPr>
        <w:t xml:space="preserve">, A. &amp; </w:t>
      </w:r>
      <w:proofErr w:type="spellStart"/>
      <w:r w:rsidRPr="00353528">
        <w:rPr>
          <w:color w:val="000000"/>
          <w:sz w:val="20"/>
          <w:szCs w:val="20"/>
        </w:rPr>
        <w:t>Voytek</w:t>
      </w:r>
      <w:proofErr w:type="spellEnd"/>
      <w:r w:rsidRPr="00353528">
        <w:rPr>
          <w:color w:val="000000"/>
          <w:sz w:val="20"/>
          <w:szCs w:val="20"/>
        </w:rPr>
        <w:t xml:space="preserve">, B. (2020). Parameterizing neural power spectra into periodic and aperiodic components. </w:t>
      </w:r>
      <w:r w:rsidRPr="00353528">
        <w:rPr>
          <w:i/>
          <w:iCs/>
          <w:color w:val="000000"/>
          <w:sz w:val="20"/>
          <w:szCs w:val="20"/>
        </w:rPr>
        <w:t>Nature Neuroscience</w:t>
      </w:r>
      <w:r w:rsidRPr="00353528">
        <w:rPr>
          <w:color w:val="000000"/>
          <w:sz w:val="20"/>
          <w:szCs w:val="20"/>
        </w:rPr>
        <w:t xml:space="preserve">, </w:t>
      </w:r>
      <w:r w:rsidRPr="00353528">
        <w:rPr>
          <w:i/>
          <w:iCs/>
          <w:color w:val="000000"/>
          <w:sz w:val="20"/>
          <w:szCs w:val="20"/>
        </w:rPr>
        <w:t>23</w:t>
      </w:r>
      <w:r w:rsidRPr="00353528">
        <w:rPr>
          <w:color w:val="000000"/>
          <w:sz w:val="20"/>
          <w:szCs w:val="20"/>
        </w:rPr>
        <w:t xml:space="preserve">(12), 1655–1665. </w:t>
      </w:r>
      <w:hyperlink r:id="rId11" w:tgtFrame="_blank" w:history="1">
        <w:r w:rsidRPr="00353528">
          <w:rPr>
            <w:rStyle w:val="Hyperlink"/>
            <w:sz w:val="20"/>
            <w:szCs w:val="20"/>
          </w:rPr>
          <w:t>https://doi.org/10.1038/s41593-020-00744-x</w:t>
        </w:r>
      </w:hyperlink>
      <w:r w:rsidRPr="00353528">
        <w:rPr>
          <w:color w:val="000000"/>
          <w:sz w:val="20"/>
          <w:szCs w:val="20"/>
        </w:rPr>
        <w:t> </w:t>
      </w:r>
    </w:p>
    <w:p w14:paraId="7A97A7E3" w14:textId="77777777" w:rsidR="00353528" w:rsidRPr="00353528" w:rsidRDefault="00353528" w:rsidP="0019687D">
      <w:pPr>
        <w:spacing w:line="240" w:lineRule="auto"/>
        <w:ind w:left="720" w:hanging="720"/>
        <w:rPr>
          <w:color w:val="000000"/>
          <w:sz w:val="20"/>
          <w:szCs w:val="20"/>
        </w:rPr>
      </w:pPr>
      <w:proofErr w:type="spellStart"/>
      <w:r w:rsidRPr="00353528">
        <w:rPr>
          <w:color w:val="000000"/>
          <w:sz w:val="20"/>
          <w:szCs w:val="20"/>
        </w:rPr>
        <w:t>Gabard-Durnam</w:t>
      </w:r>
      <w:proofErr w:type="spellEnd"/>
      <w:r w:rsidRPr="00353528">
        <w:rPr>
          <w:color w:val="000000"/>
          <w:sz w:val="20"/>
          <w:szCs w:val="20"/>
        </w:rPr>
        <w:t xml:space="preserve">, L. J., Leal, A. S. M., Wilkinson, C. L. &amp; Levin, A. R. (2018). The Harvard Automated Processing Pipeline for Electroencephalography (HAPPE): Standardized Processing Software for Developmental and High-Artifact Data. </w:t>
      </w:r>
      <w:r w:rsidRPr="00353528">
        <w:rPr>
          <w:i/>
          <w:iCs/>
          <w:color w:val="000000"/>
          <w:sz w:val="20"/>
          <w:szCs w:val="20"/>
        </w:rPr>
        <w:t>Frontiers in Neuroscience</w:t>
      </w:r>
      <w:r w:rsidRPr="00353528">
        <w:rPr>
          <w:color w:val="000000"/>
          <w:sz w:val="20"/>
          <w:szCs w:val="20"/>
        </w:rPr>
        <w:t xml:space="preserve">, </w:t>
      </w:r>
      <w:r w:rsidRPr="00353528">
        <w:rPr>
          <w:i/>
          <w:iCs/>
          <w:color w:val="000000"/>
          <w:sz w:val="20"/>
          <w:szCs w:val="20"/>
        </w:rPr>
        <w:t>12</w:t>
      </w:r>
      <w:r w:rsidRPr="00353528">
        <w:rPr>
          <w:color w:val="000000"/>
          <w:sz w:val="20"/>
          <w:szCs w:val="20"/>
        </w:rPr>
        <w:t xml:space="preserve">, 97. </w:t>
      </w:r>
      <w:hyperlink r:id="rId12" w:tgtFrame="_blank" w:history="1">
        <w:r w:rsidRPr="00353528">
          <w:rPr>
            <w:rStyle w:val="Hyperlink"/>
            <w:sz w:val="20"/>
            <w:szCs w:val="20"/>
          </w:rPr>
          <w:t>https://doi.org/10.3389/fnins.2018.00097</w:t>
        </w:r>
      </w:hyperlink>
      <w:r w:rsidRPr="00353528">
        <w:rPr>
          <w:color w:val="000000"/>
          <w:sz w:val="20"/>
          <w:szCs w:val="20"/>
        </w:rPr>
        <w:t> </w:t>
      </w:r>
    </w:p>
    <w:p w14:paraId="2710B883" w14:textId="77777777" w:rsidR="00353528" w:rsidRPr="00353528" w:rsidRDefault="00353528" w:rsidP="0019687D">
      <w:pPr>
        <w:spacing w:line="240" w:lineRule="auto"/>
        <w:ind w:left="720" w:hanging="720"/>
        <w:rPr>
          <w:color w:val="000000"/>
          <w:sz w:val="20"/>
          <w:szCs w:val="20"/>
        </w:rPr>
      </w:pPr>
      <w:r w:rsidRPr="00353528">
        <w:rPr>
          <w:color w:val="000000"/>
          <w:sz w:val="20"/>
          <w:szCs w:val="20"/>
        </w:rPr>
        <w:t xml:space="preserve">Roche, K. J., LeBlanc, J. J., Levin, A. R., O’Leary, H. M., </w:t>
      </w:r>
      <w:proofErr w:type="spellStart"/>
      <w:r w:rsidRPr="00353528">
        <w:rPr>
          <w:color w:val="000000"/>
          <w:sz w:val="20"/>
          <w:szCs w:val="20"/>
        </w:rPr>
        <w:t>Baczewski</w:t>
      </w:r>
      <w:proofErr w:type="spellEnd"/>
      <w:r w:rsidRPr="00353528">
        <w:rPr>
          <w:color w:val="000000"/>
          <w:sz w:val="20"/>
          <w:szCs w:val="20"/>
        </w:rPr>
        <w:t xml:space="preserve">, L. M. &amp; Nelson, C. A. (2019). Electroencephalographic spectral power as a marker of cortical function and disease severity in girls with Rett syndrome. </w:t>
      </w:r>
      <w:r w:rsidRPr="00353528">
        <w:rPr>
          <w:i/>
          <w:iCs/>
          <w:color w:val="000000"/>
          <w:sz w:val="20"/>
          <w:szCs w:val="20"/>
        </w:rPr>
        <w:t>Journal of Neurodevelopmental Disorders</w:t>
      </w:r>
      <w:r w:rsidRPr="00353528">
        <w:rPr>
          <w:color w:val="000000"/>
          <w:sz w:val="20"/>
          <w:szCs w:val="20"/>
        </w:rPr>
        <w:t xml:space="preserve">, </w:t>
      </w:r>
      <w:r w:rsidRPr="00353528">
        <w:rPr>
          <w:i/>
          <w:iCs/>
          <w:color w:val="000000"/>
          <w:sz w:val="20"/>
          <w:szCs w:val="20"/>
        </w:rPr>
        <w:t>11</w:t>
      </w:r>
      <w:r w:rsidRPr="00353528">
        <w:rPr>
          <w:color w:val="000000"/>
          <w:sz w:val="20"/>
          <w:szCs w:val="20"/>
        </w:rPr>
        <w:t xml:space="preserve">(1), 15. </w:t>
      </w:r>
      <w:hyperlink r:id="rId13" w:tgtFrame="_blank" w:history="1">
        <w:r w:rsidRPr="00353528">
          <w:rPr>
            <w:rStyle w:val="Hyperlink"/>
            <w:sz w:val="20"/>
            <w:szCs w:val="20"/>
          </w:rPr>
          <w:t>https://doi.org/10.1186/s11689-019-9275-z</w:t>
        </w:r>
      </w:hyperlink>
      <w:r w:rsidRPr="00353528">
        <w:rPr>
          <w:color w:val="000000"/>
          <w:sz w:val="20"/>
          <w:szCs w:val="20"/>
        </w:rPr>
        <w:t> </w:t>
      </w:r>
    </w:p>
    <w:p w14:paraId="4783359B" w14:textId="77777777" w:rsidR="00353528" w:rsidRPr="00353528" w:rsidRDefault="00353528" w:rsidP="0019687D">
      <w:pPr>
        <w:spacing w:line="240" w:lineRule="auto"/>
        <w:ind w:left="720" w:hanging="720"/>
        <w:rPr>
          <w:color w:val="000000"/>
          <w:sz w:val="20"/>
          <w:szCs w:val="20"/>
        </w:rPr>
      </w:pPr>
      <w:r w:rsidRPr="00353528">
        <w:rPr>
          <w:color w:val="000000"/>
          <w:sz w:val="20"/>
          <w:szCs w:val="20"/>
        </w:rPr>
        <w:t xml:space="preserve">Sabo, S. L., Lahr, J. M., Offer, M., Weekes, A. L. &amp; </w:t>
      </w:r>
      <w:proofErr w:type="spellStart"/>
      <w:r w:rsidRPr="00353528">
        <w:rPr>
          <w:color w:val="000000"/>
          <w:sz w:val="20"/>
          <w:szCs w:val="20"/>
        </w:rPr>
        <w:t>Sceniak</w:t>
      </w:r>
      <w:proofErr w:type="spellEnd"/>
      <w:r w:rsidRPr="00353528">
        <w:rPr>
          <w:color w:val="000000"/>
          <w:sz w:val="20"/>
          <w:szCs w:val="20"/>
        </w:rPr>
        <w:t xml:space="preserve">, M. P. (2023). GRIN2B-related neurodevelopmental disorder: current understanding of pathophysiological mechanisms. </w:t>
      </w:r>
      <w:r w:rsidRPr="00353528">
        <w:rPr>
          <w:i/>
          <w:iCs/>
          <w:color w:val="000000"/>
          <w:sz w:val="20"/>
          <w:szCs w:val="20"/>
        </w:rPr>
        <w:t>Frontiers in Synaptic Neuroscience</w:t>
      </w:r>
      <w:r w:rsidRPr="00353528">
        <w:rPr>
          <w:color w:val="000000"/>
          <w:sz w:val="20"/>
          <w:szCs w:val="20"/>
        </w:rPr>
        <w:t xml:space="preserve">, </w:t>
      </w:r>
      <w:r w:rsidRPr="00353528">
        <w:rPr>
          <w:i/>
          <w:iCs/>
          <w:color w:val="000000"/>
          <w:sz w:val="20"/>
          <w:szCs w:val="20"/>
        </w:rPr>
        <w:t>14</w:t>
      </w:r>
      <w:r w:rsidRPr="00353528">
        <w:rPr>
          <w:color w:val="000000"/>
          <w:sz w:val="20"/>
          <w:szCs w:val="20"/>
        </w:rPr>
        <w:t xml:space="preserve">, 1090865. </w:t>
      </w:r>
      <w:hyperlink r:id="rId14" w:tgtFrame="_blank" w:history="1">
        <w:r w:rsidRPr="00353528">
          <w:rPr>
            <w:rStyle w:val="Hyperlink"/>
            <w:sz w:val="20"/>
            <w:szCs w:val="20"/>
          </w:rPr>
          <w:t>https://doi.org/10.3389/fnsyn.2022.1090865</w:t>
        </w:r>
      </w:hyperlink>
      <w:r w:rsidRPr="00353528">
        <w:rPr>
          <w:color w:val="000000"/>
          <w:sz w:val="20"/>
          <w:szCs w:val="20"/>
        </w:rPr>
        <w:t> </w:t>
      </w:r>
    </w:p>
    <w:p w14:paraId="7AC50376" w14:textId="6B145EAF" w:rsidR="003D6244" w:rsidRPr="0019687D" w:rsidRDefault="00353528" w:rsidP="0019687D">
      <w:pPr>
        <w:spacing w:line="240" w:lineRule="auto"/>
        <w:ind w:left="720" w:hanging="720"/>
        <w:rPr>
          <w:color w:val="000000"/>
          <w:sz w:val="20"/>
          <w:szCs w:val="20"/>
        </w:rPr>
      </w:pPr>
      <w:r w:rsidRPr="00353528">
        <w:rPr>
          <w:color w:val="000000"/>
          <w:sz w:val="20"/>
          <w:szCs w:val="20"/>
        </w:rPr>
        <w:t xml:space="preserve">Webb, S. J., Naples, A. J., Levin, A. R., </w:t>
      </w:r>
      <w:proofErr w:type="spellStart"/>
      <w:r w:rsidRPr="00353528">
        <w:rPr>
          <w:color w:val="000000"/>
          <w:sz w:val="20"/>
          <w:szCs w:val="20"/>
        </w:rPr>
        <w:t>Hellemann</w:t>
      </w:r>
      <w:proofErr w:type="spellEnd"/>
      <w:r w:rsidRPr="00353528">
        <w:rPr>
          <w:color w:val="000000"/>
          <w:sz w:val="20"/>
          <w:szCs w:val="20"/>
        </w:rPr>
        <w:t xml:space="preserve">, G., Borland, H., Benton, J., Carlos, C., McAllister, T., Santhosh, M., </w:t>
      </w:r>
      <w:proofErr w:type="spellStart"/>
      <w:r w:rsidRPr="00353528">
        <w:rPr>
          <w:color w:val="000000"/>
          <w:sz w:val="20"/>
          <w:szCs w:val="20"/>
        </w:rPr>
        <w:t>Seow</w:t>
      </w:r>
      <w:proofErr w:type="spellEnd"/>
      <w:r w:rsidRPr="00353528">
        <w:rPr>
          <w:color w:val="000000"/>
          <w:sz w:val="20"/>
          <w:szCs w:val="20"/>
        </w:rPr>
        <w:t xml:space="preserve">, H., </w:t>
      </w:r>
      <w:proofErr w:type="spellStart"/>
      <w:r w:rsidRPr="00353528">
        <w:rPr>
          <w:color w:val="000000"/>
          <w:sz w:val="20"/>
          <w:szCs w:val="20"/>
        </w:rPr>
        <w:t>Atyabi</w:t>
      </w:r>
      <w:proofErr w:type="spellEnd"/>
      <w:r w:rsidRPr="00353528">
        <w:rPr>
          <w:color w:val="000000"/>
          <w:sz w:val="20"/>
          <w:szCs w:val="20"/>
        </w:rPr>
        <w:t xml:space="preserve">, A., Bernier, R., </w:t>
      </w:r>
      <w:proofErr w:type="spellStart"/>
      <w:r w:rsidRPr="00353528">
        <w:rPr>
          <w:color w:val="000000"/>
          <w:sz w:val="20"/>
          <w:szCs w:val="20"/>
        </w:rPr>
        <w:t>Chawarska</w:t>
      </w:r>
      <w:proofErr w:type="spellEnd"/>
      <w:r w:rsidRPr="00353528">
        <w:rPr>
          <w:color w:val="000000"/>
          <w:sz w:val="20"/>
          <w:szCs w:val="20"/>
        </w:rPr>
        <w:t xml:space="preserve">, K., Dawson, G., </w:t>
      </w:r>
      <w:proofErr w:type="spellStart"/>
      <w:r w:rsidRPr="00353528">
        <w:rPr>
          <w:color w:val="000000"/>
          <w:sz w:val="20"/>
          <w:szCs w:val="20"/>
        </w:rPr>
        <w:t>Dziura</w:t>
      </w:r>
      <w:proofErr w:type="spellEnd"/>
      <w:r w:rsidRPr="00353528">
        <w:rPr>
          <w:color w:val="000000"/>
          <w:sz w:val="20"/>
          <w:szCs w:val="20"/>
        </w:rPr>
        <w:t xml:space="preserve">, J., Faja, S., </w:t>
      </w:r>
      <w:proofErr w:type="spellStart"/>
      <w:r w:rsidRPr="00353528">
        <w:rPr>
          <w:color w:val="000000"/>
          <w:sz w:val="20"/>
          <w:szCs w:val="20"/>
        </w:rPr>
        <w:t>Jeste</w:t>
      </w:r>
      <w:proofErr w:type="spellEnd"/>
      <w:r w:rsidRPr="00353528">
        <w:rPr>
          <w:color w:val="000000"/>
          <w:sz w:val="20"/>
          <w:szCs w:val="20"/>
        </w:rPr>
        <w:t xml:space="preserve">, S., </w:t>
      </w:r>
      <w:proofErr w:type="spellStart"/>
      <w:r w:rsidRPr="00353528">
        <w:rPr>
          <w:color w:val="000000"/>
          <w:sz w:val="20"/>
          <w:szCs w:val="20"/>
        </w:rPr>
        <w:t>Murias</w:t>
      </w:r>
      <w:proofErr w:type="spellEnd"/>
      <w:r w:rsidRPr="00353528">
        <w:rPr>
          <w:color w:val="000000"/>
          <w:sz w:val="20"/>
          <w:szCs w:val="20"/>
        </w:rPr>
        <w:t xml:space="preserve">, M., Nelson, C. A., … McPartland, J. C. (2023). The Autism Biomarkers Consortium for Clinical Trials: Initial Evaluation of a Battery of Candidate EEG Biomarkers. </w:t>
      </w:r>
      <w:r w:rsidRPr="00353528">
        <w:rPr>
          <w:i/>
          <w:iCs/>
          <w:color w:val="000000"/>
          <w:sz w:val="20"/>
          <w:szCs w:val="20"/>
        </w:rPr>
        <w:t>American Journal of Psychiatry</w:t>
      </w:r>
      <w:r w:rsidRPr="00353528">
        <w:rPr>
          <w:color w:val="000000"/>
          <w:sz w:val="20"/>
          <w:szCs w:val="20"/>
        </w:rPr>
        <w:t xml:space="preserve">, </w:t>
      </w:r>
      <w:r w:rsidRPr="00353528">
        <w:rPr>
          <w:i/>
          <w:iCs/>
          <w:color w:val="000000"/>
          <w:sz w:val="20"/>
          <w:szCs w:val="20"/>
        </w:rPr>
        <w:t>180</w:t>
      </w:r>
      <w:r w:rsidRPr="00353528">
        <w:rPr>
          <w:color w:val="000000"/>
          <w:sz w:val="20"/>
          <w:szCs w:val="20"/>
        </w:rPr>
        <w:t xml:space="preserve">(1), 41–49. </w:t>
      </w:r>
      <w:hyperlink r:id="rId15" w:tgtFrame="_blank" w:history="1">
        <w:r w:rsidRPr="00353528">
          <w:rPr>
            <w:rStyle w:val="Hyperlink"/>
            <w:sz w:val="20"/>
            <w:szCs w:val="20"/>
          </w:rPr>
          <w:t>https://doi.org/10.1176/appi.ajp.21050485</w:t>
        </w:r>
      </w:hyperlink>
      <w:r w:rsidRPr="00353528">
        <w:rPr>
          <w:color w:val="000000"/>
          <w:sz w:val="20"/>
          <w:szCs w:val="20"/>
        </w:rPr>
        <w:t>  </w:t>
      </w:r>
    </w:p>
    <w:p w14:paraId="7AC50377" w14:textId="02C65BC7" w:rsidR="003D6244" w:rsidRPr="008B1E03" w:rsidRDefault="003D6244" w:rsidP="003D6244">
      <w:pPr>
        <w:pStyle w:val="FootnoteText"/>
        <w:rPr>
          <w:lang w:val="en-CA"/>
        </w:rPr>
      </w:pPr>
      <w:r w:rsidRPr="008B1E03">
        <w:rPr>
          <w:rStyle w:val="FootnoteReference"/>
        </w:rPr>
        <w:footnoteRef/>
      </w:r>
      <w:r w:rsidRPr="008B1E03">
        <w:t xml:space="preserve"> </w:t>
      </w:r>
      <w:r w:rsidR="0019687D">
        <w:rPr>
          <w:lang w:val="en-CA"/>
        </w:rPr>
        <w:t>University of South Carolina</w:t>
      </w:r>
    </w:p>
    <w:p w14:paraId="7AC50379" w14:textId="235F4EE3" w:rsidR="003D6244" w:rsidRDefault="003D6244" w:rsidP="0059601C">
      <w:pPr>
        <w:pStyle w:val="FootnoteText"/>
        <w:rPr>
          <w:lang w:val="en-CA"/>
        </w:rPr>
      </w:pPr>
      <w:r>
        <w:rPr>
          <w:rStyle w:val="FootnoteReference"/>
        </w:rPr>
        <w:t>2</w:t>
      </w:r>
      <w:r w:rsidRPr="008B1E03">
        <w:t xml:space="preserve"> </w:t>
      </w:r>
      <w:r w:rsidR="0019687D">
        <w:rPr>
          <w:lang w:val="en-CA"/>
        </w:rPr>
        <w:t>Columbia University Irving Medical Center</w:t>
      </w:r>
    </w:p>
    <w:p w14:paraId="7AC5037A" w14:textId="207031B8" w:rsidR="001C735E" w:rsidRPr="0019687D" w:rsidRDefault="0019687D" w:rsidP="0019687D">
      <w:pPr>
        <w:pStyle w:val="FootnoteText"/>
        <w:rPr>
          <w:lang w:val="en-CA"/>
        </w:rPr>
      </w:pPr>
      <w:r>
        <w:rPr>
          <w:rStyle w:val="FootnoteReference"/>
        </w:rPr>
        <w:t>3</w:t>
      </w:r>
      <w:r w:rsidRPr="008B1E03">
        <w:t xml:space="preserve"> </w:t>
      </w:r>
      <w:r>
        <w:rPr>
          <w:lang w:val="en-CA"/>
        </w:rPr>
        <w:t>University of Washington</w:t>
      </w:r>
    </w:p>
    <w:sectPr w:rsidR="001C735E" w:rsidRPr="0019687D" w:rsidSect="00394E2C">
      <w:headerReference w:type="default" r:id="rId16"/>
      <w:footerReference w:type="default" r:id="rId17"/>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9DBF0" w14:textId="77777777" w:rsidR="005E46B2" w:rsidRDefault="005E46B2" w:rsidP="00A16498">
      <w:pPr>
        <w:spacing w:after="0" w:line="240" w:lineRule="auto"/>
      </w:pPr>
      <w:r>
        <w:separator/>
      </w:r>
    </w:p>
  </w:endnote>
  <w:endnote w:type="continuationSeparator" w:id="0">
    <w:p w14:paraId="49CC3471" w14:textId="77777777" w:rsidR="005E46B2" w:rsidRDefault="005E46B2"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8A03B" w14:textId="77777777" w:rsidR="005E46B2" w:rsidRDefault="005E46B2" w:rsidP="00A16498">
      <w:pPr>
        <w:spacing w:after="0" w:line="240" w:lineRule="auto"/>
      </w:pPr>
      <w:r>
        <w:separator/>
      </w:r>
    </w:p>
  </w:footnote>
  <w:footnote w:type="continuationSeparator" w:id="0">
    <w:p w14:paraId="5E874154" w14:textId="77777777" w:rsidR="005E46B2" w:rsidRDefault="005E46B2"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5CB131E2" w:rsidR="00A16498" w:rsidRDefault="00E022F1">
    <w:pPr>
      <w:pStyle w:val="Header"/>
    </w:pPr>
    <w:r>
      <w:rPr>
        <w:noProof/>
      </w:rPr>
      <mc:AlternateContent>
        <mc:Choice Requires="wps">
          <w:drawing>
            <wp:anchor distT="0" distB="0" distL="114300" distR="114300" simplePos="0" relativeHeight="251659264" behindDoc="0" locked="0" layoutInCell="1" allowOverlap="1" wp14:anchorId="14D39162" wp14:editId="58D99BBB">
              <wp:simplePos x="0" y="0"/>
              <wp:positionH relativeFrom="column">
                <wp:posOffset>708419</wp:posOffset>
              </wp:positionH>
              <wp:positionV relativeFrom="paragraph">
                <wp:posOffset>-229870</wp:posOffset>
              </wp:positionV>
              <wp:extent cx="5371688" cy="457200"/>
              <wp:effectExtent l="12700" t="12700" r="13335" b="12700"/>
              <wp:wrapNone/>
              <wp:docPr id="183919647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8"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14D39162" id="Rectangle 197" o:spid="_x0000_s1026" style="position:absolute;margin-left:55.8pt;margin-top:-18.1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9687D"/>
    <w:rsid w:val="001C735E"/>
    <w:rsid w:val="00226854"/>
    <w:rsid w:val="00244C29"/>
    <w:rsid w:val="00272D86"/>
    <w:rsid w:val="002872AA"/>
    <w:rsid w:val="00300310"/>
    <w:rsid w:val="00312417"/>
    <w:rsid w:val="00316B3B"/>
    <w:rsid w:val="0032171F"/>
    <w:rsid w:val="00324E6F"/>
    <w:rsid w:val="0033415B"/>
    <w:rsid w:val="00340441"/>
    <w:rsid w:val="00353528"/>
    <w:rsid w:val="00394E2C"/>
    <w:rsid w:val="003B0285"/>
    <w:rsid w:val="003C2A0A"/>
    <w:rsid w:val="003C4D59"/>
    <w:rsid w:val="003D6244"/>
    <w:rsid w:val="003F558A"/>
    <w:rsid w:val="00412A17"/>
    <w:rsid w:val="00444D82"/>
    <w:rsid w:val="004473AC"/>
    <w:rsid w:val="00452576"/>
    <w:rsid w:val="0045428A"/>
    <w:rsid w:val="00550360"/>
    <w:rsid w:val="00577DC4"/>
    <w:rsid w:val="0059601C"/>
    <w:rsid w:val="005E46B2"/>
    <w:rsid w:val="005F3158"/>
    <w:rsid w:val="00625543"/>
    <w:rsid w:val="006535AF"/>
    <w:rsid w:val="006637E7"/>
    <w:rsid w:val="0069448E"/>
    <w:rsid w:val="006C05DD"/>
    <w:rsid w:val="00751FEE"/>
    <w:rsid w:val="007722E4"/>
    <w:rsid w:val="0077649B"/>
    <w:rsid w:val="00777D73"/>
    <w:rsid w:val="007B4CE7"/>
    <w:rsid w:val="00801D2A"/>
    <w:rsid w:val="00817FE3"/>
    <w:rsid w:val="0087492A"/>
    <w:rsid w:val="008938D8"/>
    <w:rsid w:val="009462E3"/>
    <w:rsid w:val="009B1DAB"/>
    <w:rsid w:val="009E1B56"/>
    <w:rsid w:val="00A16498"/>
    <w:rsid w:val="00AB7B37"/>
    <w:rsid w:val="00AE4ADB"/>
    <w:rsid w:val="00B226B4"/>
    <w:rsid w:val="00B71AFF"/>
    <w:rsid w:val="00BA2D2D"/>
    <w:rsid w:val="00C6243D"/>
    <w:rsid w:val="00C80718"/>
    <w:rsid w:val="00CF3CDF"/>
    <w:rsid w:val="00D46241"/>
    <w:rsid w:val="00D60D08"/>
    <w:rsid w:val="00DC15FA"/>
    <w:rsid w:val="00E022F1"/>
    <w:rsid w:val="00E15391"/>
    <w:rsid w:val="00E34365"/>
    <w:rsid w:val="00E357C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353528"/>
    <w:rPr>
      <w:color w:val="0000FF" w:themeColor="hyperlink"/>
      <w:u w:val="single"/>
    </w:rPr>
  </w:style>
  <w:style w:type="character" w:styleId="UnresolvedMention">
    <w:name w:val="Unresolved Mention"/>
    <w:basedOn w:val="DefaultParagraphFont"/>
    <w:uiPriority w:val="99"/>
    <w:semiHidden/>
    <w:unhideWhenUsed/>
    <w:rsid w:val="00353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432">
      <w:bodyDiv w:val="1"/>
      <w:marLeft w:val="0"/>
      <w:marRight w:val="0"/>
      <w:marTop w:val="0"/>
      <w:marBottom w:val="0"/>
      <w:divBdr>
        <w:top w:val="none" w:sz="0" w:space="0" w:color="auto"/>
        <w:left w:val="none" w:sz="0" w:space="0" w:color="auto"/>
        <w:bottom w:val="none" w:sz="0" w:space="0" w:color="auto"/>
        <w:right w:val="none" w:sz="0" w:space="0" w:color="auto"/>
      </w:divBdr>
      <w:divsChild>
        <w:div w:id="2025666066">
          <w:marLeft w:val="0"/>
          <w:marRight w:val="0"/>
          <w:marTop w:val="0"/>
          <w:marBottom w:val="0"/>
          <w:divBdr>
            <w:top w:val="none" w:sz="0" w:space="0" w:color="auto"/>
            <w:left w:val="none" w:sz="0" w:space="0" w:color="auto"/>
            <w:bottom w:val="none" w:sz="0" w:space="0" w:color="auto"/>
            <w:right w:val="none" w:sz="0" w:space="0" w:color="auto"/>
          </w:divBdr>
        </w:div>
        <w:div w:id="1516459382">
          <w:marLeft w:val="0"/>
          <w:marRight w:val="0"/>
          <w:marTop w:val="0"/>
          <w:marBottom w:val="0"/>
          <w:divBdr>
            <w:top w:val="none" w:sz="0" w:space="0" w:color="auto"/>
            <w:left w:val="none" w:sz="0" w:space="0" w:color="auto"/>
            <w:bottom w:val="none" w:sz="0" w:space="0" w:color="auto"/>
            <w:right w:val="none" w:sz="0" w:space="0" w:color="auto"/>
          </w:divBdr>
        </w:div>
        <w:div w:id="640623118">
          <w:marLeft w:val="0"/>
          <w:marRight w:val="0"/>
          <w:marTop w:val="0"/>
          <w:marBottom w:val="0"/>
          <w:divBdr>
            <w:top w:val="none" w:sz="0" w:space="0" w:color="auto"/>
            <w:left w:val="none" w:sz="0" w:space="0" w:color="auto"/>
            <w:bottom w:val="none" w:sz="0" w:space="0" w:color="auto"/>
            <w:right w:val="none" w:sz="0" w:space="0" w:color="auto"/>
          </w:divBdr>
        </w:div>
        <w:div w:id="2032418596">
          <w:marLeft w:val="0"/>
          <w:marRight w:val="0"/>
          <w:marTop w:val="0"/>
          <w:marBottom w:val="0"/>
          <w:divBdr>
            <w:top w:val="none" w:sz="0" w:space="0" w:color="auto"/>
            <w:left w:val="none" w:sz="0" w:space="0" w:color="auto"/>
            <w:bottom w:val="none" w:sz="0" w:space="0" w:color="auto"/>
            <w:right w:val="none" w:sz="0" w:space="0" w:color="auto"/>
          </w:divBdr>
        </w:div>
        <w:div w:id="1829009426">
          <w:marLeft w:val="0"/>
          <w:marRight w:val="0"/>
          <w:marTop w:val="0"/>
          <w:marBottom w:val="0"/>
          <w:divBdr>
            <w:top w:val="none" w:sz="0" w:space="0" w:color="auto"/>
            <w:left w:val="none" w:sz="0" w:space="0" w:color="auto"/>
            <w:bottom w:val="none" w:sz="0" w:space="0" w:color="auto"/>
            <w:right w:val="none" w:sz="0" w:space="0" w:color="auto"/>
          </w:divBdr>
        </w:div>
      </w:divsChild>
    </w:div>
    <w:div w:id="1773890612">
      <w:bodyDiv w:val="1"/>
      <w:marLeft w:val="0"/>
      <w:marRight w:val="0"/>
      <w:marTop w:val="0"/>
      <w:marBottom w:val="0"/>
      <w:divBdr>
        <w:top w:val="none" w:sz="0" w:space="0" w:color="auto"/>
        <w:left w:val="none" w:sz="0" w:space="0" w:color="auto"/>
        <w:bottom w:val="none" w:sz="0" w:space="0" w:color="auto"/>
        <w:right w:val="none" w:sz="0" w:space="0" w:color="auto"/>
      </w:divBdr>
      <w:divsChild>
        <w:div w:id="840395463">
          <w:marLeft w:val="0"/>
          <w:marRight w:val="0"/>
          <w:marTop w:val="0"/>
          <w:marBottom w:val="0"/>
          <w:divBdr>
            <w:top w:val="none" w:sz="0" w:space="0" w:color="auto"/>
            <w:left w:val="none" w:sz="0" w:space="0" w:color="auto"/>
            <w:bottom w:val="none" w:sz="0" w:space="0" w:color="auto"/>
            <w:right w:val="none" w:sz="0" w:space="0" w:color="auto"/>
          </w:divBdr>
        </w:div>
        <w:div w:id="1839038018">
          <w:marLeft w:val="0"/>
          <w:marRight w:val="0"/>
          <w:marTop w:val="0"/>
          <w:marBottom w:val="0"/>
          <w:divBdr>
            <w:top w:val="none" w:sz="0" w:space="0" w:color="auto"/>
            <w:left w:val="none" w:sz="0" w:space="0" w:color="auto"/>
            <w:bottom w:val="none" w:sz="0" w:space="0" w:color="auto"/>
            <w:right w:val="none" w:sz="0" w:space="0" w:color="auto"/>
          </w:divBdr>
        </w:div>
      </w:divsChild>
    </w:div>
    <w:div w:id="1856380036">
      <w:bodyDiv w:val="1"/>
      <w:marLeft w:val="0"/>
      <w:marRight w:val="0"/>
      <w:marTop w:val="0"/>
      <w:marBottom w:val="0"/>
      <w:divBdr>
        <w:top w:val="none" w:sz="0" w:space="0" w:color="auto"/>
        <w:left w:val="none" w:sz="0" w:space="0" w:color="auto"/>
        <w:bottom w:val="none" w:sz="0" w:space="0" w:color="auto"/>
        <w:right w:val="none" w:sz="0" w:space="0" w:color="auto"/>
      </w:divBdr>
      <w:divsChild>
        <w:div w:id="956183970">
          <w:marLeft w:val="0"/>
          <w:marRight w:val="0"/>
          <w:marTop w:val="0"/>
          <w:marBottom w:val="0"/>
          <w:divBdr>
            <w:top w:val="none" w:sz="0" w:space="0" w:color="auto"/>
            <w:left w:val="none" w:sz="0" w:space="0" w:color="auto"/>
            <w:bottom w:val="none" w:sz="0" w:space="0" w:color="auto"/>
            <w:right w:val="none" w:sz="0" w:space="0" w:color="auto"/>
          </w:divBdr>
          <w:divsChild>
            <w:div w:id="90977262">
              <w:marLeft w:val="0"/>
              <w:marRight w:val="0"/>
              <w:marTop w:val="30"/>
              <w:marBottom w:val="30"/>
              <w:divBdr>
                <w:top w:val="none" w:sz="0" w:space="0" w:color="auto"/>
                <w:left w:val="none" w:sz="0" w:space="0" w:color="auto"/>
                <w:bottom w:val="none" w:sz="0" w:space="0" w:color="auto"/>
                <w:right w:val="none" w:sz="0" w:space="0" w:color="auto"/>
              </w:divBdr>
              <w:divsChild>
                <w:div w:id="753432039">
                  <w:marLeft w:val="0"/>
                  <w:marRight w:val="0"/>
                  <w:marTop w:val="0"/>
                  <w:marBottom w:val="0"/>
                  <w:divBdr>
                    <w:top w:val="none" w:sz="0" w:space="0" w:color="auto"/>
                    <w:left w:val="none" w:sz="0" w:space="0" w:color="auto"/>
                    <w:bottom w:val="none" w:sz="0" w:space="0" w:color="auto"/>
                    <w:right w:val="none" w:sz="0" w:space="0" w:color="auto"/>
                  </w:divBdr>
                  <w:divsChild>
                    <w:div w:id="1125583140">
                      <w:marLeft w:val="0"/>
                      <w:marRight w:val="0"/>
                      <w:marTop w:val="0"/>
                      <w:marBottom w:val="0"/>
                      <w:divBdr>
                        <w:top w:val="none" w:sz="0" w:space="0" w:color="auto"/>
                        <w:left w:val="none" w:sz="0" w:space="0" w:color="auto"/>
                        <w:bottom w:val="none" w:sz="0" w:space="0" w:color="auto"/>
                        <w:right w:val="none" w:sz="0" w:space="0" w:color="auto"/>
                      </w:divBdr>
                    </w:div>
                  </w:divsChild>
                </w:div>
                <w:div w:id="1406369074">
                  <w:marLeft w:val="0"/>
                  <w:marRight w:val="0"/>
                  <w:marTop w:val="0"/>
                  <w:marBottom w:val="0"/>
                  <w:divBdr>
                    <w:top w:val="none" w:sz="0" w:space="0" w:color="auto"/>
                    <w:left w:val="none" w:sz="0" w:space="0" w:color="auto"/>
                    <w:bottom w:val="none" w:sz="0" w:space="0" w:color="auto"/>
                    <w:right w:val="none" w:sz="0" w:space="0" w:color="auto"/>
                  </w:divBdr>
                  <w:divsChild>
                    <w:div w:id="1094400096">
                      <w:marLeft w:val="0"/>
                      <w:marRight w:val="0"/>
                      <w:marTop w:val="0"/>
                      <w:marBottom w:val="0"/>
                      <w:divBdr>
                        <w:top w:val="none" w:sz="0" w:space="0" w:color="auto"/>
                        <w:left w:val="none" w:sz="0" w:space="0" w:color="auto"/>
                        <w:bottom w:val="none" w:sz="0" w:space="0" w:color="auto"/>
                        <w:right w:val="none" w:sz="0" w:space="0" w:color="auto"/>
                      </w:divBdr>
                    </w:div>
                    <w:div w:id="1295405928">
                      <w:marLeft w:val="0"/>
                      <w:marRight w:val="0"/>
                      <w:marTop w:val="0"/>
                      <w:marBottom w:val="0"/>
                      <w:divBdr>
                        <w:top w:val="none" w:sz="0" w:space="0" w:color="auto"/>
                        <w:left w:val="none" w:sz="0" w:space="0" w:color="auto"/>
                        <w:bottom w:val="none" w:sz="0" w:space="0" w:color="auto"/>
                        <w:right w:val="none" w:sz="0" w:space="0" w:color="auto"/>
                      </w:divBdr>
                    </w:div>
                  </w:divsChild>
                </w:div>
                <w:div w:id="1823886176">
                  <w:marLeft w:val="0"/>
                  <w:marRight w:val="0"/>
                  <w:marTop w:val="0"/>
                  <w:marBottom w:val="0"/>
                  <w:divBdr>
                    <w:top w:val="none" w:sz="0" w:space="0" w:color="auto"/>
                    <w:left w:val="none" w:sz="0" w:space="0" w:color="auto"/>
                    <w:bottom w:val="none" w:sz="0" w:space="0" w:color="auto"/>
                    <w:right w:val="none" w:sz="0" w:space="0" w:color="auto"/>
                  </w:divBdr>
                  <w:divsChild>
                    <w:div w:id="247663609">
                      <w:marLeft w:val="0"/>
                      <w:marRight w:val="0"/>
                      <w:marTop w:val="0"/>
                      <w:marBottom w:val="0"/>
                      <w:divBdr>
                        <w:top w:val="none" w:sz="0" w:space="0" w:color="auto"/>
                        <w:left w:val="none" w:sz="0" w:space="0" w:color="auto"/>
                        <w:bottom w:val="none" w:sz="0" w:space="0" w:color="auto"/>
                        <w:right w:val="none" w:sz="0" w:space="0" w:color="auto"/>
                      </w:divBdr>
                    </w:div>
                  </w:divsChild>
                </w:div>
                <w:div w:id="926571175">
                  <w:marLeft w:val="0"/>
                  <w:marRight w:val="0"/>
                  <w:marTop w:val="0"/>
                  <w:marBottom w:val="0"/>
                  <w:divBdr>
                    <w:top w:val="none" w:sz="0" w:space="0" w:color="auto"/>
                    <w:left w:val="none" w:sz="0" w:space="0" w:color="auto"/>
                    <w:bottom w:val="none" w:sz="0" w:space="0" w:color="auto"/>
                    <w:right w:val="none" w:sz="0" w:space="0" w:color="auto"/>
                  </w:divBdr>
                  <w:divsChild>
                    <w:div w:id="827523554">
                      <w:marLeft w:val="0"/>
                      <w:marRight w:val="0"/>
                      <w:marTop w:val="0"/>
                      <w:marBottom w:val="0"/>
                      <w:divBdr>
                        <w:top w:val="none" w:sz="0" w:space="0" w:color="auto"/>
                        <w:left w:val="none" w:sz="0" w:space="0" w:color="auto"/>
                        <w:bottom w:val="none" w:sz="0" w:space="0" w:color="auto"/>
                        <w:right w:val="none" w:sz="0" w:space="0" w:color="auto"/>
                      </w:divBdr>
                    </w:div>
                  </w:divsChild>
                </w:div>
                <w:div w:id="1222055140">
                  <w:marLeft w:val="0"/>
                  <w:marRight w:val="0"/>
                  <w:marTop w:val="0"/>
                  <w:marBottom w:val="0"/>
                  <w:divBdr>
                    <w:top w:val="none" w:sz="0" w:space="0" w:color="auto"/>
                    <w:left w:val="none" w:sz="0" w:space="0" w:color="auto"/>
                    <w:bottom w:val="none" w:sz="0" w:space="0" w:color="auto"/>
                    <w:right w:val="none" w:sz="0" w:space="0" w:color="auto"/>
                  </w:divBdr>
                  <w:divsChild>
                    <w:div w:id="1687057348">
                      <w:marLeft w:val="0"/>
                      <w:marRight w:val="0"/>
                      <w:marTop w:val="0"/>
                      <w:marBottom w:val="0"/>
                      <w:divBdr>
                        <w:top w:val="none" w:sz="0" w:space="0" w:color="auto"/>
                        <w:left w:val="none" w:sz="0" w:space="0" w:color="auto"/>
                        <w:bottom w:val="none" w:sz="0" w:space="0" w:color="auto"/>
                        <w:right w:val="none" w:sz="0" w:space="0" w:color="auto"/>
                      </w:divBdr>
                    </w:div>
                  </w:divsChild>
                </w:div>
                <w:div w:id="90593827">
                  <w:marLeft w:val="0"/>
                  <w:marRight w:val="0"/>
                  <w:marTop w:val="0"/>
                  <w:marBottom w:val="0"/>
                  <w:divBdr>
                    <w:top w:val="none" w:sz="0" w:space="0" w:color="auto"/>
                    <w:left w:val="none" w:sz="0" w:space="0" w:color="auto"/>
                    <w:bottom w:val="none" w:sz="0" w:space="0" w:color="auto"/>
                    <w:right w:val="none" w:sz="0" w:space="0" w:color="auto"/>
                  </w:divBdr>
                  <w:divsChild>
                    <w:div w:id="2118287272">
                      <w:marLeft w:val="0"/>
                      <w:marRight w:val="0"/>
                      <w:marTop w:val="0"/>
                      <w:marBottom w:val="0"/>
                      <w:divBdr>
                        <w:top w:val="none" w:sz="0" w:space="0" w:color="auto"/>
                        <w:left w:val="none" w:sz="0" w:space="0" w:color="auto"/>
                        <w:bottom w:val="none" w:sz="0" w:space="0" w:color="auto"/>
                        <w:right w:val="none" w:sz="0" w:space="0" w:color="auto"/>
                      </w:divBdr>
                    </w:div>
                  </w:divsChild>
                </w:div>
                <w:div w:id="316304088">
                  <w:marLeft w:val="0"/>
                  <w:marRight w:val="0"/>
                  <w:marTop w:val="0"/>
                  <w:marBottom w:val="0"/>
                  <w:divBdr>
                    <w:top w:val="none" w:sz="0" w:space="0" w:color="auto"/>
                    <w:left w:val="none" w:sz="0" w:space="0" w:color="auto"/>
                    <w:bottom w:val="none" w:sz="0" w:space="0" w:color="auto"/>
                    <w:right w:val="none" w:sz="0" w:space="0" w:color="auto"/>
                  </w:divBdr>
                  <w:divsChild>
                    <w:div w:id="465509125">
                      <w:marLeft w:val="0"/>
                      <w:marRight w:val="0"/>
                      <w:marTop w:val="0"/>
                      <w:marBottom w:val="0"/>
                      <w:divBdr>
                        <w:top w:val="none" w:sz="0" w:space="0" w:color="auto"/>
                        <w:left w:val="none" w:sz="0" w:space="0" w:color="auto"/>
                        <w:bottom w:val="none" w:sz="0" w:space="0" w:color="auto"/>
                        <w:right w:val="none" w:sz="0" w:space="0" w:color="auto"/>
                      </w:divBdr>
                    </w:div>
                  </w:divsChild>
                </w:div>
                <w:div w:id="1416584040">
                  <w:marLeft w:val="0"/>
                  <w:marRight w:val="0"/>
                  <w:marTop w:val="0"/>
                  <w:marBottom w:val="0"/>
                  <w:divBdr>
                    <w:top w:val="none" w:sz="0" w:space="0" w:color="auto"/>
                    <w:left w:val="none" w:sz="0" w:space="0" w:color="auto"/>
                    <w:bottom w:val="none" w:sz="0" w:space="0" w:color="auto"/>
                    <w:right w:val="none" w:sz="0" w:space="0" w:color="auto"/>
                  </w:divBdr>
                  <w:divsChild>
                    <w:div w:id="153685122">
                      <w:marLeft w:val="0"/>
                      <w:marRight w:val="0"/>
                      <w:marTop w:val="0"/>
                      <w:marBottom w:val="0"/>
                      <w:divBdr>
                        <w:top w:val="none" w:sz="0" w:space="0" w:color="auto"/>
                        <w:left w:val="none" w:sz="0" w:space="0" w:color="auto"/>
                        <w:bottom w:val="none" w:sz="0" w:space="0" w:color="auto"/>
                        <w:right w:val="none" w:sz="0" w:space="0" w:color="auto"/>
                      </w:divBdr>
                    </w:div>
                  </w:divsChild>
                </w:div>
                <w:div w:id="1126897645">
                  <w:marLeft w:val="0"/>
                  <w:marRight w:val="0"/>
                  <w:marTop w:val="0"/>
                  <w:marBottom w:val="0"/>
                  <w:divBdr>
                    <w:top w:val="none" w:sz="0" w:space="0" w:color="auto"/>
                    <w:left w:val="none" w:sz="0" w:space="0" w:color="auto"/>
                    <w:bottom w:val="none" w:sz="0" w:space="0" w:color="auto"/>
                    <w:right w:val="none" w:sz="0" w:space="0" w:color="auto"/>
                  </w:divBdr>
                  <w:divsChild>
                    <w:div w:id="1020007590">
                      <w:marLeft w:val="0"/>
                      <w:marRight w:val="0"/>
                      <w:marTop w:val="0"/>
                      <w:marBottom w:val="0"/>
                      <w:divBdr>
                        <w:top w:val="none" w:sz="0" w:space="0" w:color="auto"/>
                        <w:left w:val="none" w:sz="0" w:space="0" w:color="auto"/>
                        <w:bottom w:val="none" w:sz="0" w:space="0" w:color="auto"/>
                        <w:right w:val="none" w:sz="0" w:space="0" w:color="auto"/>
                      </w:divBdr>
                    </w:div>
                  </w:divsChild>
                </w:div>
                <w:div w:id="201596111">
                  <w:marLeft w:val="0"/>
                  <w:marRight w:val="0"/>
                  <w:marTop w:val="0"/>
                  <w:marBottom w:val="0"/>
                  <w:divBdr>
                    <w:top w:val="none" w:sz="0" w:space="0" w:color="auto"/>
                    <w:left w:val="none" w:sz="0" w:space="0" w:color="auto"/>
                    <w:bottom w:val="none" w:sz="0" w:space="0" w:color="auto"/>
                    <w:right w:val="none" w:sz="0" w:space="0" w:color="auto"/>
                  </w:divBdr>
                  <w:divsChild>
                    <w:div w:id="2091386951">
                      <w:marLeft w:val="0"/>
                      <w:marRight w:val="0"/>
                      <w:marTop w:val="0"/>
                      <w:marBottom w:val="0"/>
                      <w:divBdr>
                        <w:top w:val="none" w:sz="0" w:space="0" w:color="auto"/>
                        <w:left w:val="none" w:sz="0" w:space="0" w:color="auto"/>
                        <w:bottom w:val="none" w:sz="0" w:space="0" w:color="auto"/>
                        <w:right w:val="none" w:sz="0" w:space="0" w:color="auto"/>
                      </w:divBdr>
                    </w:div>
                  </w:divsChild>
                </w:div>
                <w:div w:id="1410469766">
                  <w:marLeft w:val="0"/>
                  <w:marRight w:val="0"/>
                  <w:marTop w:val="0"/>
                  <w:marBottom w:val="0"/>
                  <w:divBdr>
                    <w:top w:val="none" w:sz="0" w:space="0" w:color="auto"/>
                    <w:left w:val="none" w:sz="0" w:space="0" w:color="auto"/>
                    <w:bottom w:val="none" w:sz="0" w:space="0" w:color="auto"/>
                    <w:right w:val="none" w:sz="0" w:space="0" w:color="auto"/>
                  </w:divBdr>
                  <w:divsChild>
                    <w:div w:id="1243877392">
                      <w:marLeft w:val="0"/>
                      <w:marRight w:val="0"/>
                      <w:marTop w:val="0"/>
                      <w:marBottom w:val="0"/>
                      <w:divBdr>
                        <w:top w:val="none" w:sz="0" w:space="0" w:color="auto"/>
                        <w:left w:val="none" w:sz="0" w:space="0" w:color="auto"/>
                        <w:bottom w:val="none" w:sz="0" w:space="0" w:color="auto"/>
                        <w:right w:val="none" w:sz="0" w:space="0" w:color="auto"/>
                      </w:divBdr>
                    </w:div>
                  </w:divsChild>
                </w:div>
                <w:div w:id="1699238936">
                  <w:marLeft w:val="0"/>
                  <w:marRight w:val="0"/>
                  <w:marTop w:val="0"/>
                  <w:marBottom w:val="0"/>
                  <w:divBdr>
                    <w:top w:val="none" w:sz="0" w:space="0" w:color="auto"/>
                    <w:left w:val="none" w:sz="0" w:space="0" w:color="auto"/>
                    <w:bottom w:val="none" w:sz="0" w:space="0" w:color="auto"/>
                    <w:right w:val="none" w:sz="0" w:space="0" w:color="auto"/>
                  </w:divBdr>
                  <w:divsChild>
                    <w:div w:id="604730035">
                      <w:marLeft w:val="0"/>
                      <w:marRight w:val="0"/>
                      <w:marTop w:val="0"/>
                      <w:marBottom w:val="0"/>
                      <w:divBdr>
                        <w:top w:val="none" w:sz="0" w:space="0" w:color="auto"/>
                        <w:left w:val="none" w:sz="0" w:space="0" w:color="auto"/>
                        <w:bottom w:val="none" w:sz="0" w:space="0" w:color="auto"/>
                        <w:right w:val="none" w:sz="0" w:space="0" w:color="auto"/>
                      </w:divBdr>
                    </w:div>
                  </w:divsChild>
                </w:div>
                <w:div w:id="1746410467">
                  <w:marLeft w:val="0"/>
                  <w:marRight w:val="0"/>
                  <w:marTop w:val="0"/>
                  <w:marBottom w:val="0"/>
                  <w:divBdr>
                    <w:top w:val="none" w:sz="0" w:space="0" w:color="auto"/>
                    <w:left w:val="none" w:sz="0" w:space="0" w:color="auto"/>
                    <w:bottom w:val="none" w:sz="0" w:space="0" w:color="auto"/>
                    <w:right w:val="none" w:sz="0" w:space="0" w:color="auto"/>
                  </w:divBdr>
                  <w:divsChild>
                    <w:div w:id="752043389">
                      <w:marLeft w:val="0"/>
                      <w:marRight w:val="0"/>
                      <w:marTop w:val="0"/>
                      <w:marBottom w:val="0"/>
                      <w:divBdr>
                        <w:top w:val="none" w:sz="0" w:space="0" w:color="auto"/>
                        <w:left w:val="none" w:sz="0" w:space="0" w:color="auto"/>
                        <w:bottom w:val="none" w:sz="0" w:space="0" w:color="auto"/>
                        <w:right w:val="none" w:sz="0" w:space="0" w:color="auto"/>
                      </w:divBdr>
                    </w:div>
                  </w:divsChild>
                </w:div>
                <w:div w:id="1567447704">
                  <w:marLeft w:val="0"/>
                  <w:marRight w:val="0"/>
                  <w:marTop w:val="0"/>
                  <w:marBottom w:val="0"/>
                  <w:divBdr>
                    <w:top w:val="none" w:sz="0" w:space="0" w:color="auto"/>
                    <w:left w:val="none" w:sz="0" w:space="0" w:color="auto"/>
                    <w:bottom w:val="none" w:sz="0" w:space="0" w:color="auto"/>
                    <w:right w:val="none" w:sz="0" w:space="0" w:color="auto"/>
                  </w:divBdr>
                  <w:divsChild>
                    <w:div w:id="1970941407">
                      <w:marLeft w:val="0"/>
                      <w:marRight w:val="0"/>
                      <w:marTop w:val="0"/>
                      <w:marBottom w:val="0"/>
                      <w:divBdr>
                        <w:top w:val="none" w:sz="0" w:space="0" w:color="auto"/>
                        <w:left w:val="none" w:sz="0" w:space="0" w:color="auto"/>
                        <w:bottom w:val="none" w:sz="0" w:space="0" w:color="auto"/>
                        <w:right w:val="none" w:sz="0" w:space="0" w:color="auto"/>
                      </w:divBdr>
                    </w:div>
                  </w:divsChild>
                </w:div>
                <w:div w:id="471941835">
                  <w:marLeft w:val="0"/>
                  <w:marRight w:val="0"/>
                  <w:marTop w:val="0"/>
                  <w:marBottom w:val="0"/>
                  <w:divBdr>
                    <w:top w:val="none" w:sz="0" w:space="0" w:color="auto"/>
                    <w:left w:val="none" w:sz="0" w:space="0" w:color="auto"/>
                    <w:bottom w:val="none" w:sz="0" w:space="0" w:color="auto"/>
                    <w:right w:val="none" w:sz="0" w:space="0" w:color="auto"/>
                  </w:divBdr>
                  <w:divsChild>
                    <w:div w:id="547687786">
                      <w:marLeft w:val="0"/>
                      <w:marRight w:val="0"/>
                      <w:marTop w:val="0"/>
                      <w:marBottom w:val="0"/>
                      <w:divBdr>
                        <w:top w:val="none" w:sz="0" w:space="0" w:color="auto"/>
                        <w:left w:val="none" w:sz="0" w:space="0" w:color="auto"/>
                        <w:bottom w:val="none" w:sz="0" w:space="0" w:color="auto"/>
                        <w:right w:val="none" w:sz="0" w:space="0" w:color="auto"/>
                      </w:divBdr>
                    </w:div>
                  </w:divsChild>
                </w:div>
                <w:div w:id="3751354">
                  <w:marLeft w:val="0"/>
                  <w:marRight w:val="0"/>
                  <w:marTop w:val="0"/>
                  <w:marBottom w:val="0"/>
                  <w:divBdr>
                    <w:top w:val="none" w:sz="0" w:space="0" w:color="auto"/>
                    <w:left w:val="none" w:sz="0" w:space="0" w:color="auto"/>
                    <w:bottom w:val="none" w:sz="0" w:space="0" w:color="auto"/>
                    <w:right w:val="none" w:sz="0" w:space="0" w:color="auto"/>
                  </w:divBdr>
                  <w:divsChild>
                    <w:div w:id="2005278288">
                      <w:marLeft w:val="0"/>
                      <w:marRight w:val="0"/>
                      <w:marTop w:val="0"/>
                      <w:marBottom w:val="0"/>
                      <w:divBdr>
                        <w:top w:val="none" w:sz="0" w:space="0" w:color="auto"/>
                        <w:left w:val="none" w:sz="0" w:space="0" w:color="auto"/>
                        <w:bottom w:val="none" w:sz="0" w:space="0" w:color="auto"/>
                        <w:right w:val="none" w:sz="0" w:space="0" w:color="auto"/>
                      </w:divBdr>
                    </w:div>
                  </w:divsChild>
                </w:div>
                <w:div w:id="1288463499">
                  <w:marLeft w:val="0"/>
                  <w:marRight w:val="0"/>
                  <w:marTop w:val="0"/>
                  <w:marBottom w:val="0"/>
                  <w:divBdr>
                    <w:top w:val="none" w:sz="0" w:space="0" w:color="auto"/>
                    <w:left w:val="none" w:sz="0" w:space="0" w:color="auto"/>
                    <w:bottom w:val="none" w:sz="0" w:space="0" w:color="auto"/>
                    <w:right w:val="none" w:sz="0" w:space="0" w:color="auto"/>
                  </w:divBdr>
                  <w:divsChild>
                    <w:div w:id="273944796">
                      <w:marLeft w:val="0"/>
                      <w:marRight w:val="0"/>
                      <w:marTop w:val="0"/>
                      <w:marBottom w:val="0"/>
                      <w:divBdr>
                        <w:top w:val="none" w:sz="0" w:space="0" w:color="auto"/>
                        <w:left w:val="none" w:sz="0" w:space="0" w:color="auto"/>
                        <w:bottom w:val="none" w:sz="0" w:space="0" w:color="auto"/>
                        <w:right w:val="none" w:sz="0" w:space="0" w:color="auto"/>
                      </w:divBdr>
                    </w:div>
                  </w:divsChild>
                </w:div>
                <w:div w:id="1712461602">
                  <w:marLeft w:val="0"/>
                  <w:marRight w:val="0"/>
                  <w:marTop w:val="0"/>
                  <w:marBottom w:val="0"/>
                  <w:divBdr>
                    <w:top w:val="none" w:sz="0" w:space="0" w:color="auto"/>
                    <w:left w:val="none" w:sz="0" w:space="0" w:color="auto"/>
                    <w:bottom w:val="none" w:sz="0" w:space="0" w:color="auto"/>
                    <w:right w:val="none" w:sz="0" w:space="0" w:color="auto"/>
                  </w:divBdr>
                  <w:divsChild>
                    <w:div w:id="1362510345">
                      <w:marLeft w:val="0"/>
                      <w:marRight w:val="0"/>
                      <w:marTop w:val="0"/>
                      <w:marBottom w:val="0"/>
                      <w:divBdr>
                        <w:top w:val="none" w:sz="0" w:space="0" w:color="auto"/>
                        <w:left w:val="none" w:sz="0" w:space="0" w:color="auto"/>
                        <w:bottom w:val="none" w:sz="0" w:space="0" w:color="auto"/>
                        <w:right w:val="none" w:sz="0" w:space="0" w:color="auto"/>
                      </w:divBdr>
                    </w:div>
                  </w:divsChild>
                </w:div>
                <w:div w:id="1247032119">
                  <w:marLeft w:val="0"/>
                  <w:marRight w:val="0"/>
                  <w:marTop w:val="0"/>
                  <w:marBottom w:val="0"/>
                  <w:divBdr>
                    <w:top w:val="none" w:sz="0" w:space="0" w:color="auto"/>
                    <w:left w:val="none" w:sz="0" w:space="0" w:color="auto"/>
                    <w:bottom w:val="none" w:sz="0" w:space="0" w:color="auto"/>
                    <w:right w:val="none" w:sz="0" w:space="0" w:color="auto"/>
                  </w:divBdr>
                  <w:divsChild>
                    <w:div w:id="1897469321">
                      <w:marLeft w:val="0"/>
                      <w:marRight w:val="0"/>
                      <w:marTop w:val="0"/>
                      <w:marBottom w:val="0"/>
                      <w:divBdr>
                        <w:top w:val="none" w:sz="0" w:space="0" w:color="auto"/>
                        <w:left w:val="none" w:sz="0" w:space="0" w:color="auto"/>
                        <w:bottom w:val="none" w:sz="0" w:space="0" w:color="auto"/>
                        <w:right w:val="none" w:sz="0" w:space="0" w:color="auto"/>
                      </w:divBdr>
                    </w:div>
                    <w:div w:id="939610093">
                      <w:marLeft w:val="0"/>
                      <w:marRight w:val="0"/>
                      <w:marTop w:val="0"/>
                      <w:marBottom w:val="0"/>
                      <w:divBdr>
                        <w:top w:val="none" w:sz="0" w:space="0" w:color="auto"/>
                        <w:left w:val="none" w:sz="0" w:space="0" w:color="auto"/>
                        <w:bottom w:val="none" w:sz="0" w:space="0" w:color="auto"/>
                        <w:right w:val="none" w:sz="0" w:space="0" w:color="auto"/>
                      </w:divBdr>
                    </w:div>
                  </w:divsChild>
                </w:div>
                <w:div w:id="705369216">
                  <w:marLeft w:val="0"/>
                  <w:marRight w:val="0"/>
                  <w:marTop w:val="0"/>
                  <w:marBottom w:val="0"/>
                  <w:divBdr>
                    <w:top w:val="none" w:sz="0" w:space="0" w:color="auto"/>
                    <w:left w:val="none" w:sz="0" w:space="0" w:color="auto"/>
                    <w:bottom w:val="none" w:sz="0" w:space="0" w:color="auto"/>
                    <w:right w:val="none" w:sz="0" w:space="0" w:color="auto"/>
                  </w:divBdr>
                  <w:divsChild>
                    <w:div w:id="1534885753">
                      <w:marLeft w:val="0"/>
                      <w:marRight w:val="0"/>
                      <w:marTop w:val="0"/>
                      <w:marBottom w:val="0"/>
                      <w:divBdr>
                        <w:top w:val="none" w:sz="0" w:space="0" w:color="auto"/>
                        <w:left w:val="none" w:sz="0" w:space="0" w:color="auto"/>
                        <w:bottom w:val="none" w:sz="0" w:space="0" w:color="auto"/>
                        <w:right w:val="none" w:sz="0" w:space="0" w:color="auto"/>
                      </w:divBdr>
                    </w:div>
                    <w:div w:id="2109499851">
                      <w:marLeft w:val="0"/>
                      <w:marRight w:val="0"/>
                      <w:marTop w:val="0"/>
                      <w:marBottom w:val="0"/>
                      <w:divBdr>
                        <w:top w:val="none" w:sz="0" w:space="0" w:color="auto"/>
                        <w:left w:val="none" w:sz="0" w:space="0" w:color="auto"/>
                        <w:bottom w:val="none" w:sz="0" w:space="0" w:color="auto"/>
                        <w:right w:val="none" w:sz="0" w:space="0" w:color="auto"/>
                      </w:divBdr>
                    </w:div>
                  </w:divsChild>
                </w:div>
                <w:div w:id="802624267">
                  <w:marLeft w:val="0"/>
                  <w:marRight w:val="0"/>
                  <w:marTop w:val="0"/>
                  <w:marBottom w:val="0"/>
                  <w:divBdr>
                    <w:top w:val="none" w:sz="0" w:space="0" w:color="auto"/>
                    <w:left w:val="none" w:sz="0" w:space="0" w:color="auto"/>
                    <w:bottom w:val="none" w:sz="0" w:space="0" w:color="auto"/>
                    <w:right w:val="none" w:sz="0" w:space="0" w:color="auto"/>
                  </w:divBdr>
                  <w:divsChild>
                    <w:div w:id="2084906285">
                      <w:marLeft w:val="0"/>
                      <w:marRight w:val="0"/>
                      <w:marTop w:val="0"/>
                      <w:marBottom w:val="0"/>
                      <w:divBdr>
                        <w:top w:val="none" w:sz="0" w:space="0" w:color="auto"/>
                        <w:left w:val="none" w:sz="0" w:space="0" w:color="auto"/>
                        <w:bottom w:val="none" w:sz="0" w:space="0" w:color="auto"/>
                        <w:right w:val="none" w:sz="0" w:space="0" w:color="auto"/>
                      </w:divBdr>
                    </w:div>
                    <w:div w:id="1350374886">
                      <w:marLeft w:val="0"/>
                      <w:marRight w:val="0"/>
                      <w:marTop w:val="0"/>
                      <w:marBottom w:val="0"/>
                      <w:divBdr>
                        <w:top w:val="none" w:sz="0" w:space="0" w:color="auto"/>
                        <w:left w:val="none" w:sz="0" w:space="0" w:color="auto"/>
                        <w:bottom w:val="none" w:sz="0" w:space="0" w:color="auto"/>
                        <w:right w:val="none" w:sz="0" w:space="0" w:color="auto"/>
                      </w:divBdr>
                    </w:div>
                  </w:divsChild>
                </w:div>
                <w:div w:id="1877541316">
                  <w:marLeft w:val="0"/>
                  <w:marRight w:val="0"/>
                  <w:marTop w:val="0"/>
                  <w:marBottom w:val="0"/>
                  <w:divBdr>
                    <w:top w:val="none" w:sz="0" w:space="0" w:color="auto"/>
                    <w:left w:val="none" w:sz="0" w:space="0" w:color="auto"/>
                    <w:bottom w:val="none" w:sz="0" w:space="0" w:color="auto"/>
                    <w:right w:val="none" w:sz="0" w:space="0" w:color="auto"/>
                  </w:divBdr>
                  <w:divsChild>
                    <w:div w:id="319774473">
                      <w:marLeft w:val="0"/>
                      <w:marRight w:val="0"/>
                      <w:marTop w:val="0"/>
                      <w:marBottom w:val="0"/>
                      <w:divBdr>
                        <w:top w:val="none" w:sz="0" w:space="0" w:color="auto"/>
                        <w:left w:val="none" w:sz="0" w:space="0" w:color="auto"/>
                        <w:bottom w:val="none" w:sz="0" w:space="0" w:color="auto"/>
                        <w:right w:val="none" w:sz="0" w:space="0" w:color="auto"/>
                      </w:divBdr>
                    </w:div>
                  </w:divsChild>
                </w:div>
                <w:div w:id="1058549000">
                  <w:marLeft w:val="0"/>
                  <w:marRight w:val="0"/>
                  <w:marTop w:val="0"/>
                  <w:marBottom w:val="0"/>
                  <w:divBdr>
                    <w:top w:val="none" w:sz="0" w:space="0" w:color="auto"/>
                    <w:left w:val="none" w:sz="0" w:space="0" w:color="auto"/>
                    <w:bottom w:val="none" w:sz="0" w:space="0" w:color="auto"/>
                    <w:right w:val="none" w:sz="0" w:space="0" w:color="auto"/>
                  </w:divBdr>
                  <w:divsChild>
                    <w:div w:id="1128016460">
                      <w:marLeft w:val="0"/>
                      <w:marRight w:val="0"/>
                      <w:marTop w:val="0"/>
                      <w:marBottom w:val="0"/>
                      <w:divBdr>
                        <w:top w:val="none" w:sz="0" w:space="0" w:color="auto"/>
                        <w:left w:val="none" w:sz="0" w:space="0" w:color="auto"/>
                        <w:bottom w:val="none" w:sz="0" w:space="0" w:color="auto"/>
                        <w:right w:val="none" w:sz="0" w:space="0" w:color="auto"/>
                      </w:divBdr>
                    </w:div>
                  </w:divsChild>
                </w:div>
                <w:div w:id="65227634">
                  <w:marLeft w:val="0"/>
                  <w:marRight w:val="0"/>
                  <w:marTop w:val="0"/>
                  <w:marBottom w:val="0"/>
                  <w:divBdr>
                    <w:top w:val="none" w:sz="0" w:space="0" w:color="auto"/>
                    <w:left w:val="none" w:sz="0" w:space="0" w:color="auto"/>
                    <w:bottom w:val="none" w:sz="0" w:space="0" w:color="auto"/>
                    <w:right w:val="none" w:sz="0" w:space="0" w:color="auto"/>
                  </w:divBdr>
                  <w:divsChild>
                    <w:div w:id="241960804">
                      <w:marLeft w:val="0"/>
                      <w:marRight w:val="0"/>
                      <w:marTop w:val="0"/>
                      <w:marBottom w:val="0"/>
                      <w:divBdr>
                        <w:top w:val="none" w:sz="0" w:space="0" w:color="auto"/>
                        <w:left w:val="none" w:sz="0" w:space="0" w:color="auto"/>
                        <w:bottom w:val="none" w:sz="0" w:space="0" w:color="auto"/>
                        <w:right w:val="none" w:sz="0" w:space="0" w:color="auto"/>
                      </w:divBdr>
                    </w:div>
                  </w:divsChild>
                </w:div>
                <w:div w:id="349452139">
                  <w:marLeft w:val="0"/>
                  <w:marRight w:val="0"/>
                  <w:marTop w:val="0"/>
                  <w:marBottom w:val="0"/>
                  <w:divBdr>
                    <w:top w:val="none" w:sz="0" w:space="0" w:color="auto"/>
                    <w:left w:val="none" w:sz="0" w:space="0" w:color="auto"/>
                    <w:bottom w:val="none" w:sz="0" w:space="0" w:color="auto"/>
                    <w:right w:val="none" w:sz="0" w:space="0" w:color="auto"/>
                  </w:divBdr>
                  <w:divsChild>
                    <w:div w:id="1815753548">
                      <w:marLeft w:val="0"/>
                      <w:marRight w:val="0"/>
                      <w:marTop w:val="0"/>
                      <w:marBottom w:val="0"/>
                      <w:divBdr>
                        <w:top w:val="none" w:sz="0" w:space="0" w:color="auto"/>
                        <w:left w:val="none" w:sz="0" w:space="0" w:color="auto"/>
                        <w:bottom w:val="none" w:sz="0" w:space="0" w:color="auto"/>
                        <w:right w:val="none" w:sz="0" w:space="0" w:color="auto"/>
                      </w:divBdr>
                    </w:div>
                  </w:divsChild>
                </w:div>
                <w:div w:id="808206314">
                  <w:marLeft w:val="0"/>
                  <w:marRight w:val="0"/>
                  <w:marTop w:val="0"/>
                  <w:marBottom w:val="0"/>
                  <w:divBdr>
                    <w:top w:val="none" w:sz="0" w:space="0" w:color="auto"/>
                    <w:left w:val="none" w:sz="0" w:space="0" w:color="auto"/>
                    <w:bottom w:val="none" w:sz="0" w:space="0" w:color="auto"/>
                    <w:right w:val="none" w:sz="0" w:space="0" w:color="auto"/>
                  </w:divBdr>
                  <w:divsChild>
                    <w:div w:id="649019805">
                      <w:marLeft w:val="0"/>
                      <w:marRight w:val="0"/>
                      <w:marTop w:val="0"/>
                      <w:marBottom w:val="0"/>
                      <w:divBdr>
                        <w:top w:val="none" w:sz="0" w:space="0" w:color="auto"/>
                        <w:left w:val="none" w:sz="0" w:space="0" w:color="auto"/>
                        <w:bottom w:val="none" w:sz="0" w:space="0" w:color="auto"/>
                        <w:right w:val="none" w:sz="0" w:space="0" w:color="auto"/>
                      </w:divBdr>
                    </w:div>
                    <w:div w:id="1004287054">
                      <w:marLeft w:val="0"/>
                      <w:marRight w:val="0"/>
                      <w:marTop w:val="0"/>
                      <w:marBottom w:val="0"/>
                      <w:divBdr>
                        <w:top w:val="none" w:sz="0" w:space="0" w:color="auto"/>
                        <w:left w:val="none" w:sz="0" w:space="0" w:color="auto"/>
                        <w:bottom w:val="none" w:sz="0" w:space="0" w:color="auto"/>
                        <w:right w:val="none" w:sz="0" w:space="0" w:color="auto"/>
                      </w:divBdr>
                    </w:div>
                  </w:divsChild>
                </w:div>
                <w:div w:id="113718770">
                  <w:marLeft w:val="0"/>
                  <w:marRight w:val="0"/>
                  <w:marTop w:val="0"/>
                  <w:marBottom w:val="0"/>
                  <w:divBdr>
                    <w:top w:val="none" w:sz="0" w:space="0" w:color="auto"/>
                    <w:left w:val="none" w:sz="0" w:space="0" w:color="auto"/>
                    <w:bottom w:val="none" w:sz="0" w:space="0" w:color="auto"/>
                    <w:right w:val="none" w:sz="0" w:space="0" w:color="auto"/>
                  </w:divBdr>
                  <w:divsChild>
                    <w:div w:id="341781867">
                      <w:marLeft w:val="0"/>
                      <w:marRight w:val="0"/>
                      <w:marTop w:val="0"/>
                      <w:marBottom w:val="0"/>
                      <w:divBdr>
                        <w:top w:val="none" w:sz="0" w:space="0" w:color="auto"/>
                        <w:left w:val="none" w:sz="0" w:space="0" w:color="auto"/>
                        <w:bottom w:val="none" w:sz="0" w:space="0" w:color="auto"/>
                        <w:right w:val="none" w:sz="0" w:space="0" w:color="auto"/>
                      </w:divBdr>
                    </w:div>
                    <w:div w:id="2067410070">
                      <w:marLeft w:val="0"/>
                      <w:marRight w:val="0"/>
                      <w:marTop w:val="0"/>
                      <w:marBottom w:val="0"/>
                      <w:divBdr>
                        <w:top w:val="none" w:sz="0" w:space="0" w:color="auto"/>
                        <w:left w:val="none" w:sz="0" w:space="0" w:color="auto"/>
                        <w:bottom w:val="none" w:sz="0" w:space="0" w:color="auto"/>
                        <w:right w:val="none" w:sz="0" w:space="0" w:color="auto"/>
                      </w:divBdr>
                    </w:div>
                  </w:divsChild>
                </w:div>
                <w:div w:id="672295248">
                  <w:marLeft w:val="0"/>
                  <w:marRight w:val="0"/>
                  <w:marTop w:val="0"/>
                  <w:marBottom w:val="0"/>
                  <w:divBdr>
                    <w:top w:val="none" w:sz="0" w:space="0" w:color="auto"/>
                    <w:left w:val="none" w:sz="0" w:space="0" w:color="auto"/>
                    <w:bottom w:val="none" w:sz="0" w:space="0" w:color="auto"/>
                    <w:right w:val="none" w:sz="0" w:space="0" w:color="auto"/>
                  </w:divBdr>
                  <w:divsChild>
                    <w:div w:id="703019833">
                      <w:marLeft w:val="0"/>
                      <w:marRight w:val="0"/>
                      <w:marTop w:val="0"/>
                      <w:marBottom w:val="0"/>
                      <w:divBdr>
                        <w:top w:val="none" w:sz="0" w:space="0" w:color="auto"/>
                        <w:left w:val="none" w:sz="0" w:space="0" w:color="auto"/>
                        <w:bottom w:val="none" w:sz="0" w:space="0" w:color="auto"/>
                        <w:right w:val="none" w:sz="0" w:space="0" w:color="auto"/>
                      </w:divBdr>
                    </w:div>
                    <w:div w:id="4219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699790">
          <w:marLeft w:val="0"/>
          <w:marRight w:val="0"/>
          <w:marTop w:val="0"/>
          <w:marBottom w:val="0"/>
          <w:divBdr>
            <w:top w:val="none" w:sz="0" w:space="0" w:color="auto"/>
            <w:left w:val="none" w:sz="0" w:space="0" w:color="auto"/>
            <w:bottom w:val="none" w:sz="0" w:space="0" w:color="auto"/>
            <w:right w:val="none" w:sz="0" w:space="0" w:color="auto"/>
          </w:divBdr>
        </w:div>
      </w:divsChild>
    </w:div>
    <w:div w:id="1887259033">
      <w:bodyDiv w:val="1"/>
      <w:marLeft w:val="0"/>
      <w:marRight w:val="0"/>
      <w:marTop w:val="0"/>
      <w:marBottom w:val="0"/>
      <w:divBdr>
        <w:top w:val="none" w:sz="0" w:space="0" w:color="auto"/>
        <w:left w:val="none" w:sz="0" w:space="0" w:color="auto"/>
        <w:bottom w:val="none" w:sz="0" w:space="0" w:color="auto"/>
        <w:right w:val="none" w:sz="0" w:space="0" w:color="auto"/>
      </w:divBdr>
      <w:divsChild>
        <w:div w:id="455953287">
          <w:marLeft w:val="0"/>
          <w:marRight w:val="0"/>
          <w:marTop w:val="0"/>
          <w:marBottom w:val="0"/>
          <w:divBdr>
            <w:top w:val="none" w:sz="0" w:space="0" w:color="auto"/>
            <w:left w:val="none" w:sz="0" w:space="0" w:color="auto"/>
            <w:bottom w:val="none" w:sz="0" w:space="0" w:color="auto"/>
            <w:right w:val="none" w:sz="0" w:space="0" w:color="auto"/>
          </w:divBdr>
        </w:div>
        <w:div w:id="243419731">
          <w:marLeft w:val="0"/>
          <w:marRight w:val="0"/>
          <w:marTop w:val="0"/>
          <w:marBottom w:val="0"/>
          <w:divBdr>
            <w:top w:val="none" w:sz="0" w:space="0" w:color="auto"/>
            <w:left w:val="none" w:sz="0" w:space="0" w:color="auto"/>
            <w:bottom w:val="none" w:sz="0" w:space="0" w:color="auto"/>
            <w:right w:val="none" w:sz="0" w:space="0" w:color="auto"/>
          </w:divBdr>
        </w:div>
        <w:div w:id="1615942079">
          <w:marLeft w:val="0"/>
          <w:marRight w:val="0"/>
          <w:marTop w:val="0"/>
          <w:marBottom w:val="0"/>
          <w:divBdr>
            <w:top w:val="none" w:sz="0" w:space="0" w:color="auto"/>
            <w:left w:val="none" w:sz="0" w:space="0" w:color="auto"/>
            <w:bottom w:val="none" w:sz="0" w:space="0" w:color="auto"/>
            <w:right w:val="none" w:sz="0" w:space="0" w:color="auto"/>
          </w:divBdr>
        </w:div>
        <w:div w:id="976766051">
          <w:marLeft w:val="0"/>
          <w:marRight w:val="0"/>
          <w:marTop w:val="0"/>
          <w:marBottom w:val="0"/>
          <w:divBdr>
            <w:top w:val="none" w:sz="0" w:space="0" w:color="auto"/>
            <w:left w:val="none" w:sz="0" w:space="0" w:color="auto"/>
            <w:bottom w:val="none" w:sz="0" w:space="0" w:color="auto"/>
            <w:right w:val="none" w:sz="0" w:space="0" w:color="auto"/>
          </w:divBdr>
        </w:div>
        <w:div w:id="368847761">
          <w:marLeft w:val="0"/>
          <w:marRight w:val="0"/>
          <w:marTop w:val="0"/>
          <w:marBottom w:val="0"/>
          <w:divBdr>
            <w:top w:val="none" w:sz="0" w:space="0" w:color="auto"/>
            <w:left w:val="none" w:sz="0" w:space="0" w:color="auto"/>
            <w:bottom w:val="none" w:sz="0" w:space="0" w:color="auto"/>
            <w:right w:val="none" w:sz="0" w:space="0" w:color="auto"/>
          </w:divBdr>
        </w:div>
      </w:divsChild>
    </w:div>
    <w:div w:id="2036879450">
      <w:bodyDiv w:val="1"/>
      <w:marLeft w:val="0"/>
      <w:marRight w:val="0"/>
      <w:marTop w:val="0"/>
      <w:marBottom w:val="0"/>
      <w:divBdr>
        <w:top w:val="none" w:sz="0" w:space="0" w:color="auto"/>
        <w:left w:val="none" w:sz="0" w:space="0" w:color="auto"/>
        <w:bottom w:val="none" w:sz="0" w:space="0" w:color="auto"/>
        <w:right w:val="none" w:sz="0" w:space="0" w:color="auto"/>
      </w:divBdr>
      <w:divsChild>
        <w:div w:id="231816704">
          <w:marLeft w:val="0"/>
          <w:marRight w:val="0"/>
          <w:marTop w:val="0"/>
          <w:marBottom w:val="0"/>
          <w:divBdr>
            <w:top w:val="none" w:sz="0" w:space="0" w:color="auto"/>
            <w:left w:val="none" w:sz="0" w:space="0" w:color="auto"/>
            <w:bottom w:val="none" w:sz="0" w:space="0" w:color="auto"/>
            <w:right w:val="none" w:sz="0" w:space="0" w:color="auto"/>
          </w:divBdr>
          <w:divsChild>
            <w:div w:id="2002610794">
              <w:marLeft w:val="0"/>
              <w:marRight w:val="0"/>
              <w:marTop w:val="30"/>
              <w:marBottom w:val="30"/>
              <w:divBdr>
                <w:top w:val="none" w:sz="0" w:space="0" w:color="auto"/>
                <w:left w:val="none" w:sz="0" w:space="0" w:color="auto"/>
                <w:bottom w:val="none" w:sz="0" w:space="0" w:color="auto"/>
                <w:right w:val="none" w:sz="0" w:space="0" w:color="auto"/>
              </w:divBdr>
              <w:divsChild>
                <w:div w:id="662467030">
                  <w:marLeft w:val="0"/>
                  <w:marRight w:val="0"/>
                  <w:marTop w:val="0"/>
                  <w:marBottom w:val="0"/>
                  <w:divBdr>
                    <w:top w:val="none" w:sz="0" w:space="0" w:color="auto"/>
                    <w:left w:val="none" w:sz="0" w:space="0" w:color="auto"/>
                    <w:bottom w:val="none" w:sz="0" w:space="0" w:color="auto"/>
                    <w:right w:val="none" w:sz="0" w:space="0" w:color="auto"/>
                  </w:divBdr>
                  <w:divsChild>
                    <w:div w:id="1055740381">
                      <w:marLeft w:val="0"/>
                      <w:marRight w:val="0"/>
                      <w:marTop w:val="0"/>
                      <w:marBottom w:val="0"/>
                      <w:divBdr>
                        <w:top w:val="none" w:sz="0" w:space="0" w:color="auto"/>
                        <w:left w:val="none" w:sz="0" w:space="0" w:color="auto"/>
                        <w:bottom w:val="none" w:sz="0" w:space="0" w:color="auto"/>
                        <w:right w:val="none" w:sz="0" w:space="0" w:color="auto"/>
                      </w:divBdr>
                    </w:div>
                  </w:divsChild>
                </w:div>
                <w:div w:id="1116676761">
                  <w:marLeft w:val="0"/>
                  <w:marRight w:val="0"/>
                  <w:marTop w:val="0"/>
                  <w:marBottom w:val="0"/>
                  <w:divBdr>
                    <w:top w:val="none" w:sz="0" w:space="0" w:color="auto"/>
                    <w:left w:val="none" w:sz="0" w:space="0" w:color="auto"/>
                    <w:bottom w:val="none" w:sz="0" w:space="0" w:color="auto"/>
                    <w:right w:val="none" w:sz="0" w:space="0" w:color="auto"/>
                  </w:divBdr>
                  <w:divsChild>
                    <w:div w:id="1144740661">
                      <w:marLeft w:val="0"/>
                      <w:marRight w:val="0"/>
                      <w:marTop w:val="0"/>
                      <w:marBottom w:val="0"/>
                      <w:divBdr>
                        <w:top w:val="none" w:sz="0" w:space="0" w:color="auto"/>
                        <w:left w:val="none" w:sz="0" w:space="0" w:color="auto"/>
                        <w:bottom w:val="none" w:sz="0" w:space="0" w:color="auto"/>
                        <w:right w:val="none" w:sz="0" w:space="0" w:color="auto"/>
                      </w:divBdr>
                    </w:div>
                    <w:div w:id="623073935">
                      <w:marLeft w:val="0"/>
                      <w:marRight w:val="0"/>
                      <w:marTop w:val="0"/>
                      <w:marBottom w:val="0"/>
                      <w:divBdr>
                        <w:top w:val="none" w:sz="0" w:space="0" w:color="auto"/>
                        <w:left w:val="none" w:sz="0" w:space="0" w:color="auto"/>
                        <w:bottom w:val="none" w:sz="0" w:space="0" w:color="auto"/>
                        <w:right w:val="none" w:sz="0" w:space="0" w:color="auto"/>
                      </w:divBdr>
                    </w:div>
                  </w:divsChild>
                </w:div>
                <w:div w:id="221528837">
                  <w:marLeft w:val="0"/>
                  <w:marRight w:val="0"/>
                  <w:marTop w:val="0"/>
                  <w:marBottom w:val="0"/>
                  <w:divBdr>
                    <w:top w:val="none" w:sz="0" w:space="0" w:color="auto"/>
                    <w:left w:val="none" w:sz="0" w:space="0" w:color="auto"/>
                    <w:bottom w:val="none" w:sz="0" w:space="0" w:color="auto"/>
                    <w:right w:val="none" w:sz="0" w:space="0" w:color="auto"/>
                  </w:divBdr>
                  <w:divsChild>
                    <w:div w:id="1503737003">
                      <w:marLeft w:val="0"/>
                      <w:marRight w:val="0"/>
                      <w:marTop w:val="0"/>
                      <w:marBottom w:val="0"/>
                      <w:divBdr>
                        <w:top w:val="none" w:sz="0" w:space="0" w:color="auto"/>
                        <w:left w:val="none" w:sz="0" w:space="0" w:color="auto"/>
                        <w:bottom w:val="none" w:sz="0" w:space="0" w:color="auto"/>
                        <w:right w:val="none" w:sz="0" w:space="0" w:color="auto"/>
                      </w:divBdr>
                    </w:div>
                  </w:divsChild>
                </w:div>
                <w:div w:id="1758206529">
                  <w:marLeft w:val="0"/>
                  <w:marRight w:val="0"/>
                  <w:marTop w:val="0"/>
                  <w:marBottom w:val="0"/>
                  <w:divBdr>
                    <w:top w:val="none" w:sz="0" w:space="0" w:color="auto"/>
                    <w:left w:val="none" w:sz="0" w:space="0" w:color="auto"/>
                    <w:bottom w:val="none" w:sz="0" w:space="0" w:color="auto"/>
                    <w:right w:val="none" w:sz="0" w:space="0" w:color="auto"/>
                  </w:divBdr>
                  <w:divsChild>
                    <w:div w:id="1121798308">
                      <w:marLeft w:val="0"/>
                      <w:marRight w:val="0"/>
                      <w:marTop w:val="0"/>
                      <w:marBottom w:val="0"/>
                      <w:divBdr>
                        <w:top w:val="none" w:sz="0" w:space="0" w:color="auto"/>
                        <w:left w:val="none" w:sz="0" w:space="0" w:color="auto"/>
                        <w:bottom w:val="none" w:sz="0" w:space="0" w:color="auto"/>
                        <w:right w:val="none" w:sz="0" w:space="0" w:color="auto"/>
                      </w:divBdr>
                    </w:div>
                  </w:divsChild>
                </w:div>
                <w:div w:id="606545803">
                  <w:marLeft w:val="0"/>
                  <w:marRight w:val="0"/>
                  <w:marTop w:val="0"/>
                  <w:marBottom w:val="0"/>
                  <w:divBdr>
                    <w:top w:val="none" w:sz="0" w:space="0" w:color="auto"/>
                    <w:left w:val="none" w:sz="0" w:space="0" w:color="auto"/>
                    <w:bottom w:val="none" w:sz="0" w:space="0" w:color="auto"/>
                    <w:right w:val="none" w:sz="0" w:space="0" w:color="auto"/>
                  </w:divBdr>
                  <w:divsChild>
                    <w:div w:id="1069108350">
                      <w:marLeft w:val="0"/>
                      <w:marRight w:val="0"/>
                      <w:marTop w:val="0"/>
                      <w:marBottom w:val="0"/>
                      <w:divBdr>
                        <w:top w:val="none" w:sz="0" w:space="0" w:color="auto"/>
                        <w:left w:val="none" w:sz="0" w:space="0" w:color="auto"/>
                        <w:bottom w:val="none" w:sz="0" w:space="0" w:color="auto"/>
                        <w:right w:val="none" w:sz="0" w:space="0" w:color="auto"/>
                      </w:divBdr>
                    </w:div>
                  </w:divsChild>
                </w:div>
                <w:div w:id="1276324684">
                  <w:marLeft w:val="0"/>
                  <w:marRight w:val="0"/>
                  <w:marTop w:val="0"/>
                  <w:marBottom w:val="0"/>
                  <w:divBdr>
                    <w:top w:val="none" w:sz="0" w:space="0" w:color="auto"/>
                    <w:left w:val="none" w:sz="0" w:space="0" w:color="auto"/>
                    <w:bottom w:val="none" w:sz="0" w:space="0" w:color="auto"/>
                    <w:right w:val="none" w:sz="0" w:space="0" w:color="auto"/>
                  </w:divBdr>
                  <w:divsChild>
                    <w:div w:id="218324624">
                      <w:marLeft w:val="0"/>
                      <w:marRight w:val="0"/>
                      <w:marTop w:val="0"/>
                      <w:marBottom w:val="0"/>
                      <w:divBdr>
                        <w:top w:val="none" w:sz="0" w:space="0" w:color="auto"/>
                        <w:left w:val="none" w:sz="0" w:space="0" w:color="auto"/>
                        <w:bottom w:val="none" w:sz="0" w:space="0" w:color="auto"/>
                        <w:right w:val="none" w:sz="0" w:space="0" w:color="auto"/>
                      </w:divBdr>
                    </w:div>
                  </w:divsChild>
                </w:div>
                <w:div w:id="890461610">
                  <w:marLeft w:val="0"/>
                  <w:marRight w:val="0"/>
                  <w:marTop w:val="0"/>
                  <w:marBottom w:val="0"/>
                  <w:divBdr>
                    <w:top w:val="none" w:sz="0" w:space="0" w:color="auto"/>
                    <w:left w:val="none" w:sz="0" w:space="0" w:color="auto"/>
                    <w:bottom w:val="none" w:sz="0" w:space="0" w:color="auto"/>
                    <w:right w:val="none" w:sz="0" w:space="0" w:color="auto"/>
                  </w:divBdr>
                  <w:divsChild>
                    <w:div w:id="609897509">
                      <w:marLeft w:val="0"/>
                      <w:marRight w:val="0"/>
                      <w:marTop w:val="0"/>
                      <w:marBottom w:val="0"/>
                      <w:divBdr>
                        <w:top w:val="none" w:sz="0" w:space="0" w:color="auto"/>
                        <w:left w:val="none" w:sz="0" w:space="0" w:color="auto"/>
                        <w:bottom w:val="none" w:sz="0" w:space="0" w:color="auto"/>
                        <w:right w:val="none" w:sz="0" w:space="0" w:color="auto"/>
                      </w:divBdr>
                    </w:div>
                  </w:divsChild>
                </w:div>
                <w:div w:id="1485899277">
                  <w:marLeft w:val="0"/>
                  <w:marRight w:val="0"/>
                  <w:marTop w:val="0"/>
                  <w:marBottom w:val="0"/>
                  <w:divBdr>
                    <w:top w:val="none" w:sz="0" w:space="0" w:color="auto"/>
                    <w:left w:val="none" w:sz="0" w:space="0" w:color="auto"/>
                    <w:bottom w:val="none" w:sz="0" w:space="0" w:color="auto"/>
                    <w:right w:val="none" w:sz="0" w:space="0" w:color="auto"/>
                  </w:divBdr>
                  <w:divsChild>
                    <w:div w:id="1863473824">
                      <w:marLeft w:val="0"/>
                      <w:marRight w:val="0"/>
                      <w:marTop w:val="0"/>
                      <w:marBottom w:val="0"/>
                      <w:divBdr>
                        <w:top w:val="none" w:sz="0" w:space="0" w:color="auto"/>
                        <w:left w:val="none" w:sz="0" w:space="0" w:color="auto"/>
                        <w:bottom w:val="none" w:sz="0" w:space="0" w:color="auto"/>
                        <w:right w:val="none" w:sz="0" w:space="0" w:color="auto"/>
                      </w:divBdr>
                    </w:div>
                  </w:divsChild>
                </w:div>
                <w:div w:id="1314599949">
                  <w:marLeft w:val="0"/>
                  <w:marRight w:val="0"/>
                  <w:marTop w:val="0"/>
                  <w:marBottom w:val="0"/>
                  <w:divBdr>
                    <w:top w:val="none" w:sz="0" w:space="0" w:color="auto"/>
                    <w:left w:val="none" w:sz="0" w:space="0" w:color="auto"/>
                    <w:bottom w:val="none" w:sz="0" w:space="0" w:color="auto"/>
                    <w:right w:val="none" w:sz="0" w:space="0" w:color="auto"/>
                  </w:divBdr>
                  <w:divsChild>
                    <w:div w:id="486480463">
                      <w:marLeft w:val="0"/>
                      <w:marRight w:val="0"/>
                      <w:marTop w:val="0"/>
                      <w:marBottom w:val="0"/>
                      <w:divBdr>
                        <w:top w:val="none" w:sz="0" w:space="0" w:color="auto"/>
                        <w:left w:val="none" w:sz="0" w:space="0" w:color="auto"/>
                        <w:bottom w:val="none" w:sz="0" w:space="0" w:color="auto"/>
                        <w:right w:val="none" w:sz="0" w:space="0" w:color="auto"/>
                      </w:divBdr>
                    </w:div>
                  </w:divsChild>
                </w:div>
                <w:div w:id="1966228342">
                  <w:marLeft w:val="0"/>
                  <w:marRight w:val="0"/>
                  <w:marTop w:val="0"/>
                  <w:marBottom w:val="0"/>
                  <w:divBdr>
                    <w:top w:val="none" w:sz="0" w:space="0" w:color="auto"/>
                    <w:left w:val="none" w:sz="0" w:space="0" w:color="auto"/>
                    <w:bottom w:val="none" w:sz="0" w:space="0" w:color="auto"/>
                    <w:right w:val="none" w:sz="0" w:space="0" w:color="auto"/>
                  </w:divBdr>
                  <w:divsChild>
                    <w:div w:id="2038845906">
                      <w:marLeft w:val="0"/>
                      <w:marRight w:val="0"/>
                      <w:marTop w:val="0"/>
                      <w:marBottom w:val="0"/>
                      <w:divBdr>
                        <w:top w:val="none" w:sz="0" w:space="0" w:color="auto"/>
                        <w:left w:val="none" w:sz="0" w:space="0" w:color="auto"/>
                        <w:bottom w:val="none" w:sz="0" w:space="0" w:color="auto"/>
                        <w:right w:val="none" w:sz="0" w:space="0" w:color="auto"/>
                      </w:divBdr>
                    </w:div>
                  </w:divsChild>
                </w:div>
                <w:div w:id="480387732">
                  <w:marLeft w:val="0"/>
                  <w:marRight w:val="0"/>
                  <w:marTop w:val="0"/>
                  <w:marBottom w:val="0"/>
                  <w:divBdr>
                    <w:top w:val="none" w:sz="0" w:space="0" w:color="auto"/>
                    <w:left w:val="none" w:sz="0" w:space="0" w:color="auto"/>
                    <w:bottom w:val="none" w:sz="0" w:space="0" w:color="auto"/>
                    <w:right w:val="none" w:sz="0" w:space="0" w:color="auto"/>
                  </w:divBdr>
                  <w:divsChild>
                    <w:div w:id="727151361">
                      <w:marLeft w:val="0"/>
                      <w:marRight w:val="0"/>
                      <w:marTop w:val="0"/>
                      <w:marBottom w:val="0"/>
                      <w:divBdr>
                        <w:top w:val="none" w:sz="0" w:space="0" w:color="auto"/>
                        <w:left w:val="none" w:sz="0" w:space="0" w:color="auto"/>
                        <w:bottom w:val="none" w:sz="0" w:space="0" w:color="auto"/>
                        <w:right w:val="none" w:sz="0" w:space="0" w:color="auto"/>
                      </w:divBdr>
                    </w:div>
                  </w:divsChild>
                </w:div>
                <w:div w:id="964699082">
                  <w:marLeft w:val="0"/>
                  <w:marRight w:val="0"/>
                  <w:marTop w:val="0"/>
                  <w:marBottom w:val="0"/>
                  <w:divBdr>
                    <w:top w:val="none" w:sz="0" w:space="0" w:color="auto"/>
                    <w:left w:val="none" w:sz="0" w:space="0" w:color="auto"/>
                    <w:bottom w:val="none" w:sz="0" w:space="0" w:color="auto"/>
                    <w:right w:val="none" w:sz="0" w:space="0" w:color="auto"/>
                  </w:divBdr>
                  <w:divsChild>
                    <w:div w:id="378941224">
                      <w:marLeft w:val="0"/>
                      <w:marRight w:val="0"/>
                      <w:marTop w:val="0"/>
                      <w:marBottom w:val="0"/>
                      <w:divBdr>
                        <w:top w:val="none" w:sz="0" w:space="0" w:color="auto"/>
                        <w:left w:val="none" w:sz="0" w:space="0" w:color="auto"/>
                        <w:bottom w:val="none" w:sz="0" w:space="0" w:color="auto"/>
                        <w:right w:val="none" w:sz="0" w:space="0" w:color="auto"/>
                      </w:divBdr>
                    </w:div>
                  </w:divsChild>
                </w:div>
                <w:div w:id="1038318119">
                  <w:marLeft w:val="0"/>
                  <w:marRight w:val="0"/>
                  <w:marTop w:val="0"/>
                  <w:marBottom w:val="0"/>
                  <w:divBdr>
                    <w:top w:val="none" w:sz="0" w:space="0" w:color="auto"/>
                    <w:left w:val="none" w:sz="0" w:space="0" w:color="auto"/>
                    <w:bottom w:val="none" w:sz="0" w:space="0" w:color="auto"/>
                    <w:right w:val="none" w:sz="0" w:space="0" w:color="auto"/>
                  </w:divBdr>
                  <w:divsChild>
                    <w:div w:id="197477629">
                      <w:marLeft w:val="0"/>
                      <w:marRight w:val="0"/>
                      <w:marTop w:val="0"/>
                      <w:marBottom w:val="0"/>
                      <w:divBdr>
                        <w:top w:val="none" w:sz="0" w:space="0" w:color="auto"/>
                        <w:left w:val="none" w:sz="0" w:space="0" w:color="auto"/>
                        <w:bottom w:val="none" w:sz="0" w:space="0" w:color="auto"/>
                        <w:right w:val="none" w:sz="0" w:space="0" w:color="auto"/>
                      </w:divBdr>
                    </w:div>
                  </w:divsChild>
                </w:div>
                <w:div w:id="1073503554">
                  <w:marLeft w:val="0"/>
                  <w:marRight w:val="0"/>
                  <w:marTop w:val="0"/>
                  <w:marBottom w:val="0"/>
                  <w:divBdr>
                    <w:top w:val="none" w:sz="0" w:space="0" w:color="auto"/>
                    <w:left w:val="none" w:sz="0" w:space="0" w:color="auto"/>
                    <w:bottom w:val="none" w:sz="0" w:space="0" w:color="auto"/>
                    <w:right w:val="none" w:sz="0" w:space="0" w:color="auto"/>
                  </w:divBdr>
                  <w:divsChild>
                    <w:div w:id="1177109730">
                      <w:marLeft w:val="0"/>
                      <w:marRight w:val="0"/>
                      <w:marTop w:val="0"/>
                      <w:marBottom w:val="0"/>
                      <w:divBdr>
                        <w:top w:val="none" w:sz="0" w:space="0" w:color="auto"/>
                        <w:left w:val="none" w:sz="0" w:space="0" w:color="auto"/>
                        <w:bottom w:val="none" w:sz="0" w:space="0" w:color="auto"/>
                        <w:right w:val="none" w:sz="0" w:space="0" w:color="auto"/>
                      </w:divBdr>
                    </w:div>
                  </w:divsChild>
                </w:div>
                <w:div w:id="1883707465">
                  <w:marLeft w:val="0"/>
                  <w:marRight w:val="0"/>
                  <w:marTop w:val="0"/>
                  <w:marBottom w:val="0"/>
                  <w:divBdr>
                    <w:top w:val="none" w:sz="0" w:space="0" w:color="auto"/>
                    <w:left w:val="none" w:sz="0" w:space="0" w:color="auto"/>
                    <w:bottom w:val="none" w:sz="0" w:space="0" w:color="auto"/>
                    <w:right w:val="none" w:sz="0" w:space="0" w:color="auto"/>
                  </w:divBdr>
                  <w:divsChild>
                    <w:div w:id="1189098252">
                      <w:marLeft w:val="0"/>
                      <w:marRight w:val="0"/>
                      <w:marTop w:val="0"/>
                      <w:marBottom w:val="0"/>
                      <w:divBdr>
                        <w:top w:val="none" w:sz="0" w:space="0" w:color="auto"/>
                        <w:left w:val="none" w:sz="0" w:space="0" w:color="auto"/>
                        <w:bottom w:val="none" w:sz="0" w:space="0" w:color="auto"/>
                        <w:right w:val="none" w:sz="0" w:space="0" w:color="auto"/>
                      </w:divBdr>
                    </w:div>
                  </w:divsChild>
                </w:div>
                <w:div w:id="626202131">
                  <w:marLeft w:val="0"/>
                  <w:marRight w:val="0"/>
                  <w:marTop w:val="0"/>
                  <w:marBottom w:val="0"/>
                  <w:divBdr>
                    <w:top w:val="none" w:sz="0" w:space="0" w:color="auto"/>
                    <w:left w:val="none" w:sz="0" w:space="0" w:color="auto"/>
                    <w:bottom w:val="none" w:sz="0" w:space="0" w:color="auto"/>
                    <w:right w:val="none" w:sz="0" w:space="0" w:color="auto"/>
                  </w:divBdr>
                  <w:divsChild>
                    <w:div w:id="1035543866">
                      <w:marLeft w:val="0"/>
                      <w:marRight w:val="0"/>
                      <w:marTop w:val="0"/>
                      <w:marBottom w:val="0"/>
                      <w:divBdr>
                        <w:top w:val="none" w:sz="0" w:space="0" w:color="auto"/>
                        <w:left w:val="none" w:sz="0" w:space="0" w:color="auto"/>
                        <w:bottom w:val="none" w:sz="0" w:space="0" w:color="auto"/>
                        <w:right w:val="none" w:sz="0" w:space="0" w:color="auto"/>
                      </w:divBdr>
                    </w:div>
                  </w:divsChild>
                </w:div>
                <w:div w:id="739642034">
                  <w:marLeft w:val="0"/>
                  <w:marRight w:val="0"/>
                  <w:marTop w:val="0"/>
                  <w:marBottom w:val="0"/>
                  <w:divBdr>
                    <w:top w:val="none" w:sz="0" w:space="0" w:color="auto"/>
                    <w:left w:val="none" w:sz="0" w:space="0" w:color="auto"/>
                    <w:bottom w:val="none" w:sz="0" w:space="0" w:color="auto"/>
                    <w:right w:val="none" w:sz="0" w:space="0" w:color="auto"/>
                  </w:divBdr>
                  <w:divsChild>
                    <w:div w:id="1726678408">
                      <w:marLeft w:val="0"/>
                      <w:marRight w:val="0"/>
                      <w:marTop w:val="0"/>
                      <w:marBottom w:val="0"/>
                      <w:divBdr>
                        <w:top w:val="none" w:sz="0" w:space="0" w:color="auto"/>
                        <w:left w:val="none" w:sz="0" w:space="0" w:color="auto"/>
                        <w:bottom w:val="none" w:sz="0" w:space="0" w:color="auto"/>
                        <w:right w:val="none" w:sz="0" w:space="0" w:color="auto"/>
                      </w:divBdr>
                    </w:div>
                  </w:divsChild>
                </w:div>
                <w:div w:id="726798582">
                  <w:marLeft w:val="0"/>
                  <w:marRight w:val="0"/>
                  <w:marTop w:val="0"/>
                  <w:marBottom w:val="0"/>
                  <w:divBdr>
                    <w:top w:val="none" w:sz="0" w:space="0" w:color="auto"/>
                    <w:left w:val="none" w:sz="0" w:space="0" w:color="auto"/>
                    <w:bottom w:val="none" w:sz="0" w:space="0" w:color="auto"/>
                    <w:right w:val="none" w:sz="0" w:space="0" w:color="auto"/>
                  </w:divBdr>
                  <w:divsChild>
                    <w:div w:id="1777946550">
                      <w:marLeft w:val="0"/>
                      <w:marRight w:val="0"/>
                      <w:marTop w:val="0"/>
                      <w:marBottom w:val="0"/>
                      <w:divBdr>
                        <w:top w:val="none" w:sz="0" w:space="0" w:color="auto"/>
                        <w:left w:val="none" w:sz="0" w:space="0" w:color="auto"/>
                        <w:bottom w:val="none" w:sz="0" w:space="0" w:color="auto"/>
                        <w:right w:val="none" w:sz="0" w:space="0" w:color="auto"/>
                      </w:divBdr>
                    </w:div>
                  </w:divsChild>
                </w:div>
                <w:div w:id="2118258327">
                  <w:marLeft w:val="0"/>
                  <w:marRight w:val="0"/>
                  <w:marTop w:val="0"/>
                  <w:marBottom w:val="0"/>
                  <w:divBdr>
                    <w:top w:val="none" w:sz="0" w:space="0" w:color="auto"/>
                    <w:left w:val="none" w:sz="0" w:space="0" w:color="auto"/>
                    <w:bottom w:val="none" w:sz="0" w:space="0" w:color="auto"/>
                    <w:right w:val="none" w:sz="0" w:space="0" w:color="auto"/>
                  </w:divBdr>
                  <w:divsChild>
                    <w:div w:id="924265190">
                      <w:marLeft w:val="0"/>
                      <w:marRight w:val="0"/>
                      <w:marTop w:val="0"/>
                      <w:marBottom w:val="0"/>
                      <w:divBdr>
                        <w:top w:val="none" w:sz="0" w:space="0" w:color="auto"/>
                        <w:left w:val="none" w:sz="0" w:space="0" w:color="auto"/>
                        <w:bottom w:val="none" w:sz="0" w:space="0" w:color="auto"/>
                        <w:right w:val="none" w:sz="0" w:space="0" w:color="auto"/>
                      </w:divBdr>
                    </w:div>
                    <w:div w:id="1307589416">
                      <w:marLeft w:val="0"/>
                      <w:marRight w:val="0"/>
                      <w:marTop w:val="0"/>
                      <w:marBottom w:val="0"/>
                      <w:divBdr>
                        <w:top w:val="none" w:sz="0" w:space="0" w:color="auto"/>
                        <w:left w:val="none" w:sz="0" w:space="0" w:color="auto"/>
                        <w:bottom w:val="none" w:sz="0" w:space="0" w:color="auto"/>
                        <w:right w:val="none" w:sz="0" w:space="0" w:color="auto"/>
                      </w:divBdr>
                    </w:div>
                  </w:divsChild>
                </w:div>
                <w:div w:id="1060372877">
                  <w:marLeft w:val="0"/>
                  <w:marRight w:val="0"/>
                  <w:marTop w:val="0"/>
                  <w:marBottom w:val="0"/>
                  <w:divBdr>
                    <w:top w:val="none" w:sz="0" w:space="0" w:color="auto"/>
                    <w:left w:val="none" w:sz="0" w:space="0" w:color="auto"/>
                    <w:bottom w:val="none" w:sz="0" w:space="0" w:color="auto"/>
                    <w:right w:val="none" w:sz="0" w:space="0" w:color="auto"/>
                  </w:divBdr>
                  <w:divsChild>
                    <w:div w:id="1283269596">
                      <w:marLeft w:val="0"/>
                      <w:marRight w:val="0"/>
                      <w:marTop w:val="0"/>
                      <w:marBottom w:val="0"/>
                      <w:divBdr>
                        <w:top w:val="none" w:sz="0" w:space="0" w:color="auto"/>
                        <w:left w:val="none" w:sz="0" w:space="0" w:color="auto"/>
                        <w:bottom w:val="none" w:sz="0" w:space="0" w:color="auto"/>
                        <w:right w:val="none" w:sz="0" w:space="0" w:color="auto"/>
                      </w:divBdr>
                    </w:div>
                    <w:div w:id="1141847919">
                      <w:marLeft w:val="0"/>
                      <w:marRight w:val="0"/>
                      <w:marTop w:val="0"/>
                      <w:marBottom w:val="0"/>
                      <w:divBdr>
                        <w:top w:val="none" w:sz="0" w:space="0" w:color="auto"/>
                        <w:left w:val="none" w:sz="0" w:space="0" w:color="auto"/>
                        <w:bottom w:val="none" w:sz="0" w:space="0" w:color="auto"/>
                        <w:right w:val="none" w:sz="0" w:space="0" w:color="auto"/>
                      </w:divBdr>
                    </w:div>
                  </w:divsChild>
                </w:div>
                <w:div w:id="1500540210">
                  <w:marLeft w:val="0"/>
                  <w:marRight w:val="0"/>
                  <w:marTop w:val="0"/>
                  <w:marBottom w:val="0"/>
                  <w:divBdr>
                    <w:top w:val="none" w:sz="0" w:space="0" w:color="auto"/>
                    <w:left w:val="none" w:sz="0" w:space="0" w:color="auto"/>
                    <w:bottom w:val="none" w:sz="0" w:space="0" w:color="auto"/>
                    <w:right w:val="none" w:sz="0" w:space="0" w:color="auto"/>
                  </w:divBdr>
                  <w:divsChild>
                    <w:div w:id="1944729573">
                      <w:marLeft w:val="0"/>
                      <w:marRight w:val="0"/>
                      <w:marTop w:val="0"/>
                      <w:marBottom w:val="0"/>
                      <w:divBdr>
                        <w:top w:val="none" w:sz="0" w:space="0" w:color="auto"/>
                        <w:left w:val="none" w:sz="0" w:space="0" w:color="auto"/>
                        <w:bottom w:val="none" w:sz="0" w:space="0" w:color="auto"/>
                        <w:right w:val="none" w:sz="0" w:space="0" w:color="auto"/>
                      </w:divBdr>
                    </w:div>
                    <w:div w:id="1529444516">
                      <w:marLeft w:val="0"/>
                      <w:marRight w:val="0"/>
                      <w:marTop w:val="0"/>
                      <w:marBottom w:val="0"/>
                      <w:divBdr>
                        <w:top w:val="none" w:sz="0" w:space="0" w:color="auto"/>
                        <w:left w:val="none" w:sz="0" w:space="0" w:color="auto"/>
                        <w:bottom w:val="none" w:sz="0" w:space="0" w:color="auto"/>
                        <w:right w:val="none" w:sz="0" w:space="0" w:color="auto"/>
                      </w:divBdr>
                    </w:div>
                  </w:divsChild>
                </w:div>
                <w:div w:id="1076980317">
                  <w:marLeft w:val="0"/>
                  <w:marRight w:val="0"/>
                  <w:marTop w:val="0"/>
                  <w:marBottom w:val="0"/>
                  <w:divBdr>
                    <w:top w:val="none" w:sz="0" w:space="0" w:color="auto"/>
                    <w:left w:val="none" w:sz="0" w:space="0" w:color="auto"/>
                    <w:bottom w:val="none" w:sz="0" w:space="0" w:color="auto"/>
                    <w:right w:val="none" w:sz="0" w:space="0" w:color="auto"/>
                  </w:divBdr>
                  <w:divsChild>
                    <w:div w:id="1219316526">
                      <w:marLeft w:val="0"/>
                      <w:marRight w:val="0"/>
                      <w:marTop w:val="0"/>
                      <w:marBottom w:val="0"/>
                      <w:divBdr>
                        <w:top w:val="none" w:sz="0" w:space="0" w:color="auto"/>
                        <w:left w:val="none" w:sz="0" w:space="0" w:color="auto"/>
                        <w:bottom w:val="none" w:sz="0" w:space="0" w:color="auto"/>
                        <w:right w:val="none" w:sz="0" w:space="0" w:color="auto"/>
                      </w:divBdr>
                    </w:div>
                  </w:divsChild>
                </w:div>
                <w:div w:id="1113553474">
                  <w:marLeft w:val="0"/>
                  <w:marRight w:val="0"/>
                  <w:marTop w:val="0"/>
                  <w:marBottom w:val="0"/>
                  <w:divBdr>
                    <w:top w:val="none" w:sz="0" w:space="0" w:color="auto"/>
                    <w:left w:val="none" w:sz="0" w:space="0" w:color="auto"/>
                    <w:bottom w:val="none" w:sz="0" w:space="0" w:color="auto"/>
                    <w:right w:val="none" w:sz="0" w:space="0" w:color="auto"/>
                  </w:divBdr>
                  <w:divsChild>
                    <w:div w:id="392973389">
                      <w:marLeft w:val="0"/>
                      <w:marRight w:val="0"/>
                      <w:marTop w:val="0"/>
                      <w:marBottom w:val="0"/>
                      <w:divBdr>
                        <w:top w:val="none" w:sz="0" w:space="0" w:color="auto"/>
                        <w:left w:val="none" w:sz="0" w:space="0" w:color="auto"/>
                        <w:bottom w:val="none" w:sz="0" w:space="0" w:color="auto"/>
                        <w:right w:val="none" w:sz="0" w:space="0" w:color="auto"/>
                      </w:divBdr>
                    </w:div>
                  </w:divsChild>
                </w:div>
                <w:div w:id="879977132">
                  <w:marLeft w:val="0"/>
                  <w:marRight w:val="0"/>
                  <w:marTop w:val="0"/>
                  <w:marBottom w:val="0"/>
                  <w:divBdr>
                    <w:top w:val="none" w:sz="0" w:space="0" w:color="auto"/>
                    <w:left w:val="none" w:sz="0" w:space="0" w:color="auto"/>
                    <w:bottom w:val="none" w:sz="0" w:space="0" w:color="auto"/>
                    <w:right w:val="none" w:sz="0" w:space="0" w:color="auto"/>
                  </w:divBdr>
                  <w:divsChild>
                    <w:div w:id="1802458656">
                      <w:marLeft w:val="0"/>
                      <w:marRight w:val="0"/>
                      <w:marTop w:val="0"/>
                      <w:marBottom w:val="0"/>
                      <w:divBdr>
                        <w:top w:val="none" w:sz="0" w:space="0" w:color="auto"/>
                        <w:left w:val="none" w:sz="0" w:space="0" w:color="auto"/>
                        <w:bottom w:val="none" w:sz="0" w:space="0" w:color="auto"/>
                        <w:right w:val="none" w:sz="0" w:space="0" w:color="auto"/>
                      </w:divBdr>
                    </w:div>
                  </w:divsChild>
                </w:div>
                <w:div w:id="2083601001">
                  <w:marLeft w:val="0"/>
                  <w:marRight w:val="0"/>
                  <w:marTop w:val="0"/>
                  <w:marBottom w:val="0"/>
                  <w:divBdr>
                    <w:top w:val="none" w:sz="0" w:space="0" w:color="auto"/>
                    <w:left w:val="none" w:sz="0" w:space="0" w:color="auto"/>
                    <w:bottom w:val="none" w:sz="0" w:space="0" w:color="auto"/>
                    <w:right w:val="none" w:sz="0" w:space="0" w:color="auto"/>
                  </w:divBdr>
                  <w:divsChild>
                    <w:div w:id="2073237452">
                      <w:marLeft w:val="0"/>
                      <w:marRight w:val="0"/>
                      <w:marTop w:val="0"/>
                      <w:marBottom w:val="0"/>
                      <w:divBdr>
                        <w:top w:val="none" w:sz="0" w:space="0" w:color="auto"/>
                        <w:left w:val="none" w:sz="0" w:space="0" w:color="auto"/>
                        <w:bottom w:val="none" w:sz="0" w:space="0" w:color="auto"/>
                        <w:right w:val="none" w:sz="0" w:space="0" w:color="auto"/>
                      </w:divBdr>
                    </w:div>
                  </w:divsChild>
                </w:div>
                <w:div w:id="67465317">
                  <w:marLeft w:val="0"/>
                  <w:marRight w:val="0"/>
                  <w:marTop w:val="0"/>
                  <w:marBottom w:val="0"/>
                  <w:divBdr>
                    <w:top w:val="none" w:sz="0" w:space="0" w:color="auto"/>
                    <w:left w:val="none" w:sz="0" w:space="0" w:color="auto"/>
                    <w:bottom w:val="none" w:sz="0" w:space="0" w:color="auto"/>
                    <w:right w:val="none" w:sz="0" w:space="0" w:color="auto"/>
                  </w:divBdr>
                  <w:divsChild>
                    <w:div w:id="1528636414">
                      <w:marLeft w:val="0"/>
                      <w:marRight w:val="0"/>
                      <w:marTop w:val="0"/>
                      <w:marBottom w:val="0"/>
                      <w:divBdr>
                        <w:top w:val="none" w:sz="0" w:space="0" w:color="auto"/>
                        <w:left w:val="none" w:sz="0" w:space="0" w:color="auto"/>
                        <w:bottom w:val="none" w:sz="0" w:space="0" w:color="auto"/>
                        <w:right w:val="none" w:sz="0" w:space="0" w:color="auto"/>
                      </w:divBdr>
                    </w:div>
                    <w:div w:id="1213923518">
                      <w:marLeft w:val="0"/>
                      <w:marRight w:val="0"/>
                      <w:marTop w:val="0"/>
                      <w:marBottom w:val="0"/>
                      <w:divBdr>
                        <w:top w:val="none" w:sz="0" w:space="0" w:color="auto"/>
                        <w:left w:val="none" w:sz="0" w:space="0" w:color="auto"/>
                        <w:bottom w:val="none" w:sz="0" w:space="0" w:color="auto"/>
                        <w:right w:val="none" w:sz="0" w:space="0" w:color="auto"/>
                      </w:divBdr>
                    </w:div>
                  </w:divsChild>
                </w:div>
                <w:div w:id="55470079">
                  <w:marLeft w:val="0"/>
                  <w:marRight w:val="0"/>
                  <w:marTop w:val="0"/>
                  <w:marBottom w:val="0"/>
                  <w:divBdr>
                    <w:top w:val="none" w:sz="0" w:space="0" w:color="auto"/>
                    <w:left w:val="none" w:sz="0" w:space="0" w:color="auto"/>
                    <w:bottom w:val="none" w:sz="0" w:space="0" w:color="auto"/>
                    <w:right w:val="none" w:sz="0" w:space="0" w:color="auto"/>
                  </w:divBdr>
                  <w:divsChild>
                    <w:div w:id="2127581578">
                      <w:marLeft w:val="0"/>
                      <w:marRight w:val="0"/>
                      <w:marTop w:val="0"/>
                      <w:marBottom w:val="0"/>
                      <w:divBdr>
                        <w:top w:val="none" w:sz="0" w:space="0" w:color="auto"/>
                        <w:left w:val="none" w:sz="0" w:space="0" w:color="auto"/>
                        <w:bottom w:val="none" w:sz="0" w:space="0" w:color="auto"/>
                        <w:right w:val="none" w:sz="0" w:space="0" w:color="auto"/>
                      </w:divBdr>
                    </w:div>
                    <w:div w:id="1214464889">
                      <w:marLeft w:val="0"/>
                      <w:marRight w:val="0"/>
                      <w:marTop w:val="0"/>
                      <w:marBottom w:val="0"/>
                      <w:divBdr>
                        <w:top w:val="none" w:sz="0" w:space="0" w:color="auto"/>
                        <w:left w:val="none" w:sz="0" w:space="0" w:color="auto"/>
                        <w:bottom w:val="none" w:sz="0" w:space="0" w:color="auto"/>
                        <w:right w:val="none" w:sz="0" w:space="0" w:color="auto"/>
                      </w:divBdr>
                    </w:div>
                  </w:divsChild>
                </w:div>
                <w:div w:id="1956061868">
                  <w:marLeft w:val="0"/>
                  <w:marRight w:val="0"/>
                  <w:marTop w:val="0"/>
                  <w:marBottom w:val="0"/>
                  <w:divBdr>
                    <w:top w:val="none" w:sz="0" w:space="0" w:color="auto"/>
                    <w:left w:val="none" w:sz="0" w:space="0" w:color="auto"/>
                    <w:bottom w:val="none" w:sz="0" w:space="0" w:color="auto"/>
                    <w:right w:val="none" w:sz="0" w:space="0" w:color="auto"/>
                  </w:divBdr>
                  <w:divsChild>
                    <w:div w:id="1318336484">
                      <w:marLeft w:val="0"/>
                      <w:marRight w:val="0"/>
                      <w:marTop w:val="0"/>
                      <w:marBottom w:val="0"/>
                      <w:divBdr>
                        <w:top w:val="none" w:sz="0" w:space="0" w:color="auto"/>
                        <w:left w:val="none" w:sz="0" w:space="0" w:color="auto"/>
                        <w:bottom w:val="none" w:sz="0" w:space="0" w:color="auto"/>
                        <w:right w:val="none" w:sz="0" w:space="0" w:color="auto"/>
                      </w:divBdr>
                    </w:div>
                    <w:div w:id="10987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81523">
          <w:marLeft w:val="0"/>
          <w:marRight w:val="0"/>
          <w:marTop w:val="0"/>
          <w:marBottom w:val="0"/>
          <w:divBdr>
            <w:top w:val="none" w:sz="0" w:space="0" w:color="auto"/>
            <w:left w:val="none" w:sz="0" w:space="0" w:color="auto"/>
            <w:bottom w:val="none" w:sz="0" w:space="0" w:color="auto"/>
            <w:right w:val="none" w:sz="0" w:space="0" w:color="auto"/>
          </w:divBdr>
        </w:div>
      </w:divsChild>
    </w:div>
    <w:div w:id="2100178226">
      <w:bodyDiv w:val="1"/>
      <w:marLeft w:val="0"/>
      <w:marRight w:val="0"/>
      <w:marTop w:val="0"/>
      <w:marBottom w:val="0"/>
      <w:divBdr>
        <w:top w:val="none" w:sz="0" w:space="0" w:color="auto"/>
        <w:left w:val="none" w:sz="0" w:space="0" w:color="auto"/>
        <w:bottom w:val="none" w:sz="0" w:space="0" w:color="auto"/>
        <w:right w:val="none" w:sz="0" w:space="0" w:color="auto"/>
      </w:divBdr>
      <w:divsChild>
        <w:div w:id="1942225814">
          <w:marLeft w:val="0"/>
          <w:marRight w:val="0"/>
          <w:marTop w:val="0"/>
          <w:marBottom w:val="0"/>
          <w:divBdr>
            <w:top w:val="none" w:sz="0" w:space="0" w:color="auto"/>
            <w:left w:val="none" w:sz="0" w:space="0" w:color="auto"/>
            <w:bottom w:val="none" w:sz="0" w:space="0" w:color="auto"/>
            <w:right w:val="none" w:sz="0" w:space="0" w:color="auto"/>
          </w:divBdr>
        </w:div>
        <w:div w:id="34263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186/s11689-019-9275-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3389/fnins.2018.0009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38/s41593-020-00744-x" TargetMode="External"/><Relationship Id="rId5" Type="http://schemas.openxmlformats.org/officeDocument/2006/relationships/styles" Target="styles.xml"/><Relationship Id="rId15" Type="http://schemas.openxmlformats.org/officeDocument/2006/relationships/hyperlink" Target="https://doi.org/10.1176/appi.ajp.21050485"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3389/fnsyn.2022.1090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Cramer-Benjamin, Sophie</cp:lastModifiedBy>
  <cp:revision>2</cp:revision>
  <dcterms:created xsi:type="dcterms:W3CDTF">2024-11-05T02:15:00Z</dcterms:created>
  <dcterms:modified xsi:type="dcterms:W3CDTF">2024-11-05T02:15:00Z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