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2BA34ECC" w:rsidR="003D6244" w:rsidRPr="000D6DFC" w:rsidRDefault="003D6244" w:rsidP="003D6244">
      <w:pPr>
        <w:rPr>
          <w:sz w:val="20"/>
          <w:szCs w:val="20"/>
        </w:rPr>
      </w:pPr>
      <w:r w:rsidRPr="000D6DFC">
        <w:rPr>
          <w:b/>
          <w:sz w:val="20"/>
          <w:szCs w:val="20"/>
        </w:rPr>
        <w:t>Title</w:t>
      </w:r>
      <w:r w:rsidRPr="000D6DFC">
        <w:rPr>
          <w:sz w:val="20"/>
          <w:szCs w:val="20"/>
        </w:rPr>
        <w:t xml:space="preserve">: </w:t>
      </w:r>
      <w:r w:rsidR="00DC60CC" w:rsidRPr="000D6DFC">
        <w:rPr>
          <w:sz w:val="20"/>
          <w:szCs w:val="20"/>
        </w:rPr>
        <w:t xml:space="preserve">Caregiver Ratings of Appropriateness of the Children’s Communication Checklist – 2 </w:t>
      </w:r>
      <w:r w:rsidR="00E6326B" w:rsidRPr="000D6DFC">
        <w:rPr>
          <w:sz w:val="20"/>
          <w:szCs w:val="20"/>
        </w:rPr>
        <w:t>(CCC-2)</w:t>
      </w:r>
      <w:r w:rsidR="008C4AFF" w:rsidRPr="000D6DFC">
        <w:rPr>
          <w:sz w:val="20"/>
          <w:szCs w:val="20"/>
        </w:rPr>
        <w:t xml:space="preserve"> in </w:t>
      </w:r>
      <w:r w:rsidR="00716A60" w:rsidRPr="000D6DFC">
        <w:rPr>
          <w:sz w:val="20"/>
          <w:szCs w:val="20"/>
        </w:rPr>
        <w:t>Youth</w:t>
      </w:r>
      <w:r w:rsidR="008C4AFF" w:rsidRPr="000D6DFC">
        <w:rPr>
          <w:sz w:val="20"/>
          <w:szCs w:val="20"/>
        </w:rPr>
        <w:t xml:space="preserve"> with Down </w:t>
      </w:r>
      <w:r w:rsidR="00CF5FE0" w:rsidRPr="000D6DFC">
        <w:rPr>
          <w:sz w:val="20"/>
          <w:szCs w:val="20"/>
        </w:rPr>
        <w:t>S</w:t>
      </w:r>
      <w:r w:rsidR="008C4AFF" w:rsidRPr="000D6DFC">
        <w:rPr>
          <w:sz w:val="20"/>
          <w:szCs w:val="20"/>
        </w:rPr>
        <w:t>yndrome</w:t>
      </w:r>
    </w:p>
    <w:p w14:paraId="7AC50371" w14:textId="70FFE43A" w:rsidR="003D6244" w:rsidRPr="000D6DFC" w:rsidRDefault="003D6244" w:rsidP="003D6244">
      <w:pPr>
        <w:rPr>
          <w:sz w:val="20"/>
          <w:szCs w:val="20"/>
          <w:vertAlign w:val="superscript"/>
        </w:rPr>
      </w:pPr>
      <w:r w:rsidRPr="000D6DFC">
        <w:rPr>
          <w:b/>
          <w:sz w:val="20"/>
          <w:szCs w:val="20"/>
        </w:rPr>
        <w:t>Authors</w:t>
      </w:r>
      <w:r w:rsidRPr="000D6DFC">
        <w:rPr>
          <w:sz w:val="20"/>
          <w:szCs w:val="20"/>
        </w:rPr>
        <w:t xml:space="preserve">: </w:t>
      </w:r>
      <w:r w:rsidR="00DC60CC" w:rsidRPr="000D6DFC">
        <w:rPr>
          <w:sz w:val="20"/>
          <w:szCs w:val="20"/>
        </w:rPr>
        <w:t>Rebekah Bosley</w:t>
      </w:r>
      <w:r w:rsidRPr="000D6DFC">
        <w:rPr>
          <w:sz w:val="20"/>
          <w:szCs w:val="20"/>
          <w:vertAlign w:val="superscript"/>
        </w:rPr>
        <w:t>1</w:t>
      </w:r>
      <w:r w:rsidRPr="000D6DFC">
        <w:rPr>
          <w:sz w:val="20"/>
          <w:szCs w:val="20"/>
        </w:rPr>
        <w:t xml:space="preserve">, </w:t>
      </w:r>
      <w:r w:rsidR="00D13BFD" w:rsidRPr="000D6DFC">
        <w:rPr>
          <w:sz w:val="20"/>
          <w:szCs w:val="20"/>
        </w:rPr>
        <w:t>Marie Moore Channell</w:t>
      </w:r>
      <w:r w:rsidR="00D13BFD" w:rsidRPr="000D6DFC">
        <w:rPr>
          <w:sz w:val="20"/>
          <w:szCs w:val="20"/>
          <w:vertAlign w:val="superscript"/>
        </w:rPr>
        <w:t>1</w:t>
      </w:r>
      <w:r w:rsidR="00D13BFD" w:rsidRPr="000D6DFC">
        <w:rPr>
          <w:sz w:val="20"/>
          <w:szCs w:val="20"/>
        </w:rPr>
        <w:t>, A</w:t>
      </w:r>
      <w:r w:rsidR="00DC60CC" w:rsidRPr="000D6DFC">
        <w:rPr>
          <w:sz w:val="20"/>
          <w:szCs w:val="20"/>
        </w:rPr>
        <w:t>lexandr</w:t>
      </w:r>
      <w:r w:rsidR="003372D7" w:rsidRPr="000D6DFC">
        <w:rPr>
          <w:sz w:val="20"/>
          <w:szCs w:val="20"/>
        </w:rPr>
        <w:t>i</w:t>
      </w:r>
      <w:r w:rsidR="00DC60CC" w:rsidRPr="000D6DFC">
        <w:rPr>
          <w:sz w:val="20"/>
          <w:szCs w:val="20"/>
        </w:rPr>
        <w:t>a Barkhimer</w:t>
      </w:r>
      <w:r w:rsidR="00DC60CC" w:rsidRPr="000D6DFC">
        <w:rPr>
          <w:sz w:val="20"/>
          <w:szCs w:val="20"/>
          <w:vertAlign w:val="superscript"/>
        </w:rPr>
        <w:t>1</w:t>
      </w:r>
      <w:r w:rsidRPr="000D6DFC">
        <w:rPr>
          <w:sz w:val="20"/>
          <w:szCs w:val="20"/>
        </w:rPr>
        <w:t xml:space="preserve">, </w:t>
      </w:r>
      <w:r w:rsidR="00DC60CC" w:rsidRPr="000D6DFC">
        <w:rPr>
          <w:sz w:val="20"/>
          <w:szCs w:val="20"/>
        </w:rPr>
        <w:t xml:space="preserve">Laura </w:t>
      </w:r>
      <w:r w:rsidR="006457A1" w:rsidRPr="000D6DFC">
        <w:rPr>
          <w:sz w:val="20"/>
          <w:szCs w:val="20"/>
        </w:rPr>
        <w:t xml:space="preserve">J. </w:t>
      </w:r>
      <w:r w:rsidR="00DC60CC" w:rsidRPr="000D6DFC">
        <w:rPr>
          <w:sz w:val="20"/>
          <w:szCs w:val="20"/>
        </w:rPr>
        <w:t>Mattie</w:t>
      </w:r>
      <w:r w:rsidR="00DC60CC" w:rsidRPr="000D6DFC">
        <w:rPr>
          <w:sz w:val="20"/>
          <w:szCs w:val="20"/>
          <w:vertAlign w:val="superscript"/>
        </w:rPr>
        <w:t>1</w:t>
      </w:r>
      <w:r w:rsidR="00DC60CC" w:rsidRPr="000D6DFC">
        <w:rPr>
          <w:sz w:val="20"/>
          <w:szCs w:val="20"/>
        </w:rPr>
        <w:t xml:space="preserve">, </w:t>
      </w:r>
      <w:r w:rsidR="00C94BA9" w:rsidRPr="000D6DFC">
        <w:rPr>
          <w:sz w:val="20"/>
          <w:szCs w:val="20"/>
        </w:rPr>
        <w:t>Amy P. Cohen</w:t>
      </w:r>
      <w:r w:rsidR="00C94BA9" w:rsidRPr="000D6DFC">
        <w:rPr>
          <w:sz w:val="20"/>
          <w:szCs w:val="20"/>
          <w:vertAlign w:val="superscript"/>
        </w:rPr>
        <w:t>1</w:t>
      </w:r>
      <w:r w:rsidR="00C94BA9" w:rsidRPr="000D6DFC">
        <w:rPr>
          <w:sz w:val="20"/>
          <w:szCs w:val="20"/>
        </w:rPr>
        <w:t xml:space="preserve">, </w:t>
      </w:r>
      <w:r w:rsidR="00DC60CC" w:rsidRPr="000D6DFC">
        <w:rPr>
          <w:sz w:val="20"/>
          <w:szCs w:val="20"/>
        </w:rPr>
        <w:t>Natasha Ludwig</w:t>
      </w:r>
      <w:r w:rsidR="00DC60CC" w:rsidRPr="000D6DFC">
        <w:rPr>
          <w:sz w:val="20"/>
          <w:szCs w:val="20"/>
          <w:vertAlign w:val="superscript"/>
        </w:rPr>
        <w:t>2</w:t>
      </w:r>
      <w:r w:rsidR="00027A0E" w:rsidRPr="000D6DFC">
        <w:rPr>
          <w:sz w:val="20"/>
          <w:szCs w:val="20"/>
        </w:rPr>
        <w:t xml:space="preserve">, </w:t>
      </w:r>
      <w:r w:rsidR="000D6DFC">
        <w:rPr>
          <w:sz w:val="20"/>
          <w:szCs w:val="20"/>
        </w:rPr>
        <w:t xml:space="preserve">&amp; </w:t>
      </w:r>
      <w:r w:rsidR="00027A0E" w:rsidRPr="000D6DFC">
        <w:rPr>
          <w:sz w:val="20"/>
          <w:szCs w:val="20"/>
        </w:rPr>
        <w:t>Tracie C. Rosser</w:t>
      </w:r>
      <w:r w:rsidR="00027A0E" w:rsidRPr="000D6DFC">
        <w:rPr>
          <w:sz w:val="20"/>
          <w:szCs w:val="20"/>
          <w:vertAlign w:val="superscript"/>
        </w:rPr>
        <w:t>3</w:t>
      </w:r>
    </w:p>
    <w:p w14:paraId="03DBBCC0" w14:textId="54F84916" w:rsidR="00843458" w:rsidRPr="000D6DFC" w:rsidRDefault="003D6244" w:rsidP="00843458">
      <w:pPr>
        <w:rPr>
          <w:sz w:val="20"/>
          <w:szCs w:val="20"/>
        </w:rPr>
      </w:pPr>
      <w:r w:rsidRPr="000D6DFC">
        <w:rPr>
          <w:b/>
          <w:sz w:val="20"/>
          <w:szCs w:val="20"/>
        </w:rPr>
        <w:t>Introduction</w:t>
      </w:r>
      <w:r w:rsidRPr="000D6DFC">
        <w:rPr>
          <w:sz w:val="20"/>
          <w:szCs w:val="20"/>
        </w:rPr>
        <w:t xml:space="preserve">: </w:t>
      </w:r>
      <w:r w:rsidR="00E916B6" w:rsidRPr="000D6DFC">
        <w:rPr>
          <w:sz w:val="20"/>
          <w:szCs w:val="20"/>
        </w:rPr>
        <w:t>Youth</w:t>
      </w:r>
      <w:r w:rsidR="006457A1" w:rsidRPr="000D6DFC">
        <w:rPr>
          <w:sz w:val="20"/>
          <w:szCs w:val="20"/>
        </w:rPr>
        <w:t xml:space="preserve"> with D</w:t>
      </w:r>
      <w:r w:rsidR="008F11A8" w:rsidRPr="000D6DFC">
        <w:rPr>
          <w:sz w:val="20"/>
          <w:szCs w:val="20"/>
        </w:rPr>
        <w:t>own syndrome (DS)</w:t>
      </w:r>
      <w:r w:rsidR="006457A1" w:rsidRPr="000D6DFC">
        <w:rPr>
          <w:sz w:val="20"/>
          <w:szCs w:val="20"/>
        </w:rPr>
        <w:t xml:space="preserve"> </w:t>
      </w:r>
      <w:r w:rsidR="00162D15" w:rsidRPr="000D6DFC">
        <w:rPr>
          <w:sz w:val="20"/>
          <w:szCs w:val="20"/>
        </w:rPr>
        <w:t xml:space="preserve">have </w:t>
      </w:r>
      <w:r w:rsidR="006457A1" w:rsidRPr="000D6DFC">
        <w:rPr>
          <w:sz w:val="20"/>
          <w:szCs w:val="20"/>
        </w:rPr>
        <w:t xml:space="preserve">a unique </w:t>
      </w:r>
      <w:r w:rsidR="00162D15" w:rsidRPr="000D6DFC">
        <w:rPr>
          <w:sz w:val="20"/>
          <w:szCs w:val="20"/>
        </w:rPr>
        <w:t xml:space="preserve">communication </w:t>
      </w:r>
      <w:r w:rsidR="006457A1" w:rsidRPr="000D6DFC">
        <w:rPr>
          <w:sz w:val="20"/>
          <w:szCs w:val="20"/>
        </w:rPr>
        <w:t xml:space="preserve">profile of </w:t>
      </w:r>
      <w:r w:rsidR="00CF5FE0" w:rsidRPr="000D6DFC">
        <w:rPr>
          <w:sz w:val="20"/>
          <w:szCs w:val="20"/>
        </w:rPr>
        <w:t xml:space="preserve">expressive </w:t>
      </w:r>
      <w:r w:rsidR="006457A1" w:rsidRPr="000D6DFC">
        <w:rPr>
          <w:sz w:val="20"/>
          <w:szCs w:val="20"/>
        </w:rPr>
        <w:t>language delays</w:t>
      </w:r>
      <w:r w:rsidR="00CF5FE0" w:rsidRPr="000D6DFC">
        <w:rPr>
          <w:sz w:val="20"/>
          <w:szCs w:val="20"/>
        </w:rPr>
        <w:t xml:space="preserve"> (e.g., </w:t>
      </w:r>
      <w:r w:rsidR="00B904DA" w:rsidRPr="000D6DFC">
        <w:rPr>
          <w:sz w:val="20"/>
          <w:szCs w:val="20"/>
        </w:rPr>
        <w:t>syntax, morphology</w:t>
      </w:r>
      <w:r w:rsidR="00CF5FE0" w:rsidRPr="000D6DFC">
        <w:rPr>
          <w:sz w:val="20"/>
          <w:szCs w:val="20"/>
        </w:rPr>
        <w:t xml:space="preserve">) paired with </w:t>
      </w:r>
      <w:proofErr w:type="gramStart"/>
      <w:r w:rsidR="00CF5FE0" w:rsidRPr="000D6DFC">
        <w:rPr>
          <w:sz w:val="20"/>
          <w:szCs w:val="20"/>
        </w:rPr>
        <w:t>relatively strong</w:t>
      </w:r>
      <w:proofErr w:type="gramEnd"/>
      <w:r w:rsidR="00CF5FE0" w:rsidRPr="000D6DFC">
        <w:rPr>
          <w:sz w:val="20"/>
          <w:szCs w:val="20"/>
        </w:rPr>
        <w:t xml:space="preserve"> pragmatic language skills</w:t>
      </w:r>
      <w:r w:rsidR="006457A1" w:rsidRPr="000D6DFC">
        <w:rPr>
          <w:sz w:val="20"/>
          <w:szCs w:val="20"/>
        </w:rPr>
        <w:t xml:space="preserve"> (Grieco et al., 2015). The Children’s Communication Checklist</w:t>
      </w:r>
      <w:r w:rsidR="007226EF" w:rsidRPr="000D6DFC">
        <w:rPr>
          <w:sz w:val="20"/>
          <w:szCs w:val="20"/>
        </w:rPr>
        <w:t>-2</w:t>
      </w:r>
      <w:r w:rsidR="006457A1" w:rsidRPr="000D6DFC">
        <w:rPr>
          <w:sz w:val="20"/>
          <w:szCs w:val="20"/>
        </w:rPr>
        <w:t xml:space="preserve"> (CCC-2</w:t>
      </w:r>
      <w:r w:rsidR="008C4AFF" w:rsidRPr="000D6DFC">
        <w:rPr>
          <w:sz w:val="20"/>
          <w:szCs w:val="20"/>
        </w:rPr>
        <w:t>; Bishop, 200</w:t>
      </w:r>
      <w:r w:rsidR="00B6272C" w:rsidRPr="000D6DFC">
        <w:rPr>
          <w:sz w:val="20"/>
          <w:szCs w:val="20"/>
        </w:rPr>
        <w:t>6</w:t>
      </w:r>
      <w:r w:rsidR="006457A1" w:rsidRPr="000D6DFC">
        <w:rPr>
          <w:sz w:val="20"/>
          <w:szCs w:val="20"/>
        </w:rPr>
        <w:t xml:space="preserve">) is a standardized caregiver rating </w:t>
      </w:r>
      <w:r w:rsidR="00E04C3D" w:rsidRPr="000D6DFC">
        <w:rPr>
          <w:sz w:val="20"/>
          <w:szCs w:val="20"/>
        </w:rPr>
        <w:t xml:space="preserve">scale </w:t>
      </w:r>
      <w:r w:rsidR="006457A1" w:rsidRPr="000D6DFC">
        <w:rPr>
          <w:sz w:val="20"/>
          <w:szCs w:val="20"/>
        </w:rPr>
        <w:t>designed to</w:t>
      </w:r>
      <w:r w:rsidR="00490AC6" w:rsidRPr="000D6DFC">
        <w:rPr>
          <w:sz w:val="20"/>
          <w:szCs w:val="20"/>
        </w:rPr>
        <w:t xml:space="preserve"> examine </w:t>
      </w:r>
      <w:r w:rsidR="00162D15" w:rsidRPr="000D6DFC">
        <w:rPr>
          <w:sz w:val="20"/>
          <w:szCs w:val="20"/>
        </w:rPr>
        <w:t>different communication</w:t>
      </w:r>
      <w:r w:rsidR="00490AC6" w:rsidRPr="000D6DFC">
        <w:rPr>
          <w:sz w:val="20"/>
          <w:szCs w:val="20"/>
        </w:rPr>
        <w:t xml:space="preserve"> </w:t>
      </w:r>
      <w:r w:rsidR="00162D15" w:rsidRPr="000D6DFC">
        <w:rPr>
          <w:sz w:val="20"/>
          <w:szCs w:val="20"/>
        </w:rPr>
        <w:t xml:space="preserve">skills </w:t>
      </w:r>
      <w:r w:rsidR="00490AC6" w:rsidRPr="000D6DFC">
        <w:rPr>
          <w:sz w:val="20"/>
          <w:szCs w:val="20"/>
        </w:rPr>
        <w:t>and</w:t>
      </w:r>
      <w:r w:rsidR="006457A1" w:rsidRPr="000D6DFC">
        <w:rPr>
          <w:sz w:val="20"/>
          <w:szCs w:val="20"/>
        </w:rPr>
        <w:t xml:space="preserve"> </w:t>
      </w:r>
      <w:proofErr w:type="gramStart"/>
      <w:r w:rsidR="006457A1" w:rsidRPr="000D6DFC">
        <w:rPr>
          <w:sz w:val="20"/>
          <w:szCs w:val="20"/>
        </w:rPr>
        <w:t>identify</w:t>
      </w:r>
      <w:proofErr w:type="gramEnd"/>
      <w:r w:rsidR="006457A1" w:rsidRPr="000D6DFC">
        <w:rPr>
          <w:sz w:val="20"/>
          <w:szCs w:val="20"/>
        </w:rPr>
        <w:t xml:space="preserve"> </w:t>
      </w:r>
      <w:r w:rsidR="00E04C3D" w:rsidRPr="000D6DFC">
        <w:rPr>
          <w:sz w:val="20"/>
          <w:szCs w:val="20"/>
        </w:rPr>
        <w:t xml:space="preserve">youth </w:t>
      </w:r>
      <w:r w:rsidR="006457A1" w:rsidRPr="000D6DFC">
        <w:rPr>
          <w:sz w:val="20"/>
          <w:szCs w:val="20"/>
        </w:rPr>
        <w:t xml:space="preserve">with pragmatic language </w:t>
      </w:r>
      <w:r w:rsidR="00162D15" w:rsidRPr="000D6DFC">
        <w:rPr>
          <w:sz w:val="20"/>
          <w:szCs w:val="20"/>
        </w:rPr>
        <w:t>or</w:t>
      </w:r>
      <w:r w:rsidR="00490AC6" w:rsidRPr="000D6DFC">
        <w:rPr>
          <w:sz w:val="20"/>
          <w:szCs w:val="20"/>
        </w:rPr>
        <w:t xml:space="preserve"> other </w:t>
      </w:r>
      <w:r w:rsidR="008F11A8" w:rsidRPr="000D6DFC">
        <w:rPr>
          <w:sz w:val="20"/>
          <w:szCs w:val="20"/>
        </w:rPr>
        <w:t xml:space="preserve">speech and language impairments. </w:t>
      </w:r>
      <w:r w:rsidR="007E5345" w:rsidRPr="000D6DFC">
        <w:rPr>
          <w:sz w:val="20"/>
          <w:szCs w:val="20"/>
        </w:rPr>
        <w:t>T</w:t>
      </w:r>
      <w:r w:rsidR="00CF5FE0" w:rsidRPr="000D6DFC">
        <w:rPr>
          <w:sz w:val="20"/>
          <w:szCs w:val="20"/>
        </w:rPr>
        <w:t xml:space="preserve">he CCC-2 is the only standardized caregiver report measure of </w:t>
      </w:r>
      <w:r w:rsidR="00722B0D" w:rsidRPr="000D6DFC">
        <w:rPr>
          <w:sz w:val="20"/>
          <w:szCs w:val="20"/>
        </w:rPr>
        <w:t xml:space="preserve">broad </w:t>
      </w:r>
      <w:r w:rsidR="00CF5FE0" w:rsidRPr="000D6DFC">
        <w:rPr>
          <w:sz w:val="20"/>
          <w:szCs w:val="20"/>
        </w:rPr>
        <w:t xml:space="preserve">language </w:t>
      </w:r>
      <w:r w:rsidR="00722B0D" w:rsidRPr="000D6DFC">
        <w:rPr>
          <w:sz w:val="20"/>
          <w:szCs w:val="20"/>
        </w:rPr>
        <w:t>normed for</w:t>
      </w:r>
      <w:r w:rsidR="00CF5FE0" w:rsidRPr="000D6DFC">
        <w:rPr>
          <w:sz w:val="20"/>
          <w:szCs w:val="20"/>
        </w:rPr>
        <w:t xml:space="preserve"> older children</w:t>
      </w:r>
      <w:r w:rsidR="00E04C3D" w:rsidRPr="000D6DFC">
        <w:rPr>
          <w:sz w:val="20"/>
          <w:szCs w:val="20"/>
        </w:rPr>
        <w:t xml:space="preserve"> and adolescents</w:t>
      </w:r>
      <w:r w:rsidR="00CF5FE0" w:rsidRPr="000D6DFC">
        <w:rPr>
          <w:sz w:val="20"/>
          <w:szCs w:val="20"/>
        </w:rPr>
        <w:t xml:space="preserve"> (</w:t>
      </w:r>
      <w:r w:rsidR="00575FC0" w:rsidRPr="000D6DFC">
        <w:rPr>
          <w:sz w:val="20"/>
          <w:szCs w:val="20"/>
        </w:rPr>
        <w:t>4</w:t>
      </w:r>
      <w:r w:rsidR="00CF5FE0" w:rsidRPr="000D6DFC">
        <w:rPr>
          <w:sz w:val="20"/>
          <w:szCs w:val="20"/>
        </w:rPr>
        <w:t>:0-16:11 years)</w:t>
      </w:r>
      <w:r w:rsidR="000C1F10" w:rsidRPr="000D6DFC">
        <w:rPr>
          <w:sz w:val="20"/>
          <w:szCs w:val="20"/>
        </w:rPr>
        <w:t xml:space="preserve">, but it is only </w:t>
      </w:r>
      <w:proofErr w:type="gramStart"/>
      <w:r w:rsidR="000C1F10" w:rsidRPr="000D6DFC">
        <w:rPr>
          <w:sz w:val="20"/>
          <w:szCs w:val="20"/>
        </w:rPr>
        <w:t>validated</w:t>
      </w:r>
      <w:proofErr w:type="gramEnd"/>
      <w:r w:rsidR="000C1F10" w:rsidRPr="000D6DFC">
        <w:rPr>
          <w:sz w:val="20"/>
          <w:szCs w:val="20"/>
        </w:rPr>
        <w:t xml:space="preserve"> for those</w:t>
      </w:r>
      <w:r w:rsidR="00F52FCF" w:rsidRPr="000D6DFC">
        <w:rPr>
          <w:sz w:val="20"/>
          <w:szCs w:val="20"/>
        </w:rPr>
        <w:t xml:space="preserve"> who speak in</w:t>
      </w:r>
      <w:r w:rsidR="00170C24" w:rsidRPr="000D6DFC">
        <w:rPr>
          <w:sz w:val="20"/>
          <w:szCs w:val="20"/>
        </w:rPr>
        <w:t xml:space="preserve"> simple</w:t>
      </w:r>
      <w:r w:rsidR="00F52FCF" w:rsidRPr="000D6DFC">
        <w:rPr>
          <w:sz w:val="20"/>
          <w:szCs w:val="20"/>
        </w:rPr>
        <w:t xml:space="preserve"> sentences</w:t>
      </w:r>
      <w:r w:rsidR="000C1F10" w:rsidRPr="000D6DFC">
        <w:rPr>
          <w:sz w:val="20"/>
          <w:szCs w:val="20"/>
        </w:rPr>
        <w:t>.</w:t>
      </w:r>
      <w:r w:rsidR="00162D15" w:rsidRPr="000D6DFC">
        <w:rPr>
          <w:sz w:val="20"/>
          <w:szCs w:val="20"/>
        </w:rPr>
        <w:t xml:space="preserve"> </w:t>
      </w:r>
      <w:r w:rsidR="006E5B97" w:rsidRPr="000D6DFC">
        <w:rPr>
          <w:sz w:val="20"/>
          <w:szCs w:val="20"/>
        </w:rPr>
        <w:t xml:space="preserve">However, </w:t>
      </w:r>
      <w:proofErr w:type="gramStart"/>
      <w:r w:rsidR="00162D15" w:rsidRPr="000D6DFC">
        <w:rPr>
          <w:sz w:val="20"/>
          <w:szCs w:val="20"/>
        </w:rPr>
        <w:t>many</w:t>
      </w:r>
      <w:proofErr w:type="gramEnd"/>
      <w:r w:rsidR="00162D15" w:rsidRPr="000D6DFC">
        <w:rPr>
          <w:sz w:val="20"/>
          <w:szCs w:val="20"/>
        </w:rPr>
        <w:t xml:space="preserve"> individuals with DS in this age range do not yet speak in sentences</w:t>
      </w:r>
      <w:r w:rsidR="00CF5FE0" w:rsidRPr="000D6DFC">
        <w:rPr>
          <w:sz w:val="20"/>
          <w:szCs w:val="20"/>
        </w:rPr>
        <w:t xml:space="preserve">. </w:t>
      </w:r>
      <w:r w:rsidR="00162D15" w:rsidRPr="000D6DFC">
        <w:rPr>
          <w:sz w:val="20"/>
          <w:szCs w:val="20"/>
        </w:rPr>
        <w:t>Further, although s</w:t>
      </w:r>
      <w:r w:rsidR="008361ED" w:rsidRPr="000D6DFC">
        <w:rPr>
          <w:sz w:val="20"/>
          <w:szCs w:val="20"/>
        </w:rPr>
        <w:t xml:space="preserve">ome studies have </w:t>
      </w:r>
      <w:r w:rsidR="00FA322F" w:rsidRPr="000D6DFC">
        <w:rPr>
          <w:sz w:val="20"/>
          <w:szCs w:val="20"/>
        </w:rPr>
        <w:t xml:space="preserve">provided initial evidence </w:t>
      </w:r>
      <w:r w:rsidR="00000B67" w:rsidRPr="000D6DFC">
        <w:rPr>
          <w:sz w:val="20"/>
          <w:szCs w:val="20"/>
        </w:rPr>
        <w:t xml:space="preserve">of the use of the </w:t>
      </w:r>
      <w:r w:rsidR="00A279FF" w:rsidRPr="000D6DFC">
        <w:rPr>
          <w:sz w:val="20"/>
          <w:szCs w:val="20"/>
        </w:rPr>
        <w:t>CCC/</w:t>
      </w:r>
      <w:r w:rsidR="00000B67" w:rsidRPr="000D6DFC">
        <w:rPr>
          <w:sz w:val="20"/>
          <w:szCs w:val="20"/>
        </w:rPr>
        <w:t>CCC-2</w:t>
      </w:r>
      <w:r w:rsidR="00490AC6" w:rsidRPr="000D6DFC">
        <w:rPr>
          <w:sz w:val="20"/>
          <w:szCs w:val="20"/>
        </w:rPr>
        <w:t xml:space="preserve"> </w:t>
      </w:r>
      <w:r w:rsidR="00000B67" w:rsidRPr="000D6DFC">
        <w:rPr>
          <w:sz w:val="20"/>
          <w:szCs w:val="20"/>
        </w:rPr>
        <w:t xml:space="preserve">in </w:t>
      </w:r>
      <w:r w:rsidR="00170C24" w:rsidRPr="000D6DFC">
        <w:rPr>
          <w:sz w:val="20"/>
          <w:szCs w:val="20"/>
        </w:rPr>
        <w:t>individuals</w:t>
      </w:r>
      <w:r w:rsidR="00000B67" w:rsidRPr="000D6DFC">
        <w:rPr>
          <w:sz w:val="20"/>
          <w:szCs w:val="20"/>
        </w:rPr>
        <w:t xml:space="preserve"> with DS</w:t>
      </w:r>
      <w:r w:rsidR="00FA322F" w:rsidRPr="000D6DFC">
        <w:rPr>
          <w:sz w:val="20"/>
          <w:szCs w:val="20"/>
        </w:rPr>
        <w:t xml:space="preserve"> </w:t>
      </w:r>
      <w:r w:rsidR="00490AC6" w:rsidRPr="000D6DFC">
        <w:rPr>
          <w:sz w:val="20"/>
          <w:szCs w:val="20"/>
        </w:rPr>
        <w:t xml:space="preserve">to </w:t>
      </w:r>
      <w:r w:rsidR="00000B67" w:rsidRPr="000D6DFC">
        <w:rPr>
          <w:sz w:val="20"/>
          <w:szCs w:val="20"/>
        </w:rPr>
        <w:t>examin</w:t>
      </w:r>
      <w:r w:rsidR="00490AC6" w:rsidRPr="000D6DFC">
        <w:rPr>
          <w:sz w:val="20"/>
          <w:szCs w:val="20"/>
        </w:rPr>
        <w:t>e</w:t>
      </w:r>
      <w:r w:rsidR="00000B67" w:rsidRPr="000D6DFC">
        <w:rPr>
          <w:sz w:val="20"/>
          <w:szCs w:val="20"/>
        </w:rPr>
        <w:t xml:space="preserve"> the</w:t>
      </w:r>
      <w:r w:rsidR="00490AC6" w:rsidRPr="000D6DFC">
        <w:rPr>
          <w:sz w:val="20"/>
          <w:szCs w:val="20"/>
        </w:rPr>
        <w:t>ir</w:t>
      </w:r>
      <w:r w:rsidR="00000B67" w:rsidRPr="000D6DFC">
        <w:rPr>
          <w:sz w:val="20"/>
          <w:szCs w:val="20"/>
        </w:rPr>
        <w:t xml:space="preserve"> pragmatic </w:t>
      </w:r>
      <w:r w:rsidR="00EC241B" w:rsidRPr="000D6DFC">
        <w:rPr>
          <w:sz w:val="20"/>
          <w:szCs w:val="20"/>
        </w:rPr>
        <w:t xml:space="preserve">and structural language </w:t>
      </w:r>
      <w:r w:rsidR="00985611" w:rsidRPr="000D6DFC">
        <w:rPr>
          <w:sz w:val="20"/>
          <w:szCs w:val="20"/>
        </w:rPr>
        <w:t>profile</w:t>
      </w:r>
      <w:r w:rsidR="00490AC6" w:rsidRPr="000D6DFC">
        <w:rPr>
          <w:sz w:val="20"/>
          <w:szCs w:val="20"/>
        </w:rPr>
        <w:t>s</w:t>
      </w:r>
      <w:r w:rsidR="00985611" w:rsidRPr="000D6DFC">
        <w:rPr>
          <w:sz w:val="20"/>
          <w:szCs w:val="20"/>
        </w:rPr>
        <w:t xml:space="preserve"> </w:t>
      </w:r>
      <w:r w:rsidR="00782E45" w:rsidRPr="000D6DFC">
        <w:rPr>
          <w:sz w:val="20"/>
          <w:szCs w:val="20"/>
        </w:rPr>
        <w:t>(de la Torre Carril et al., 202; Laws &amp; Bishop, 2004; Lee et al., 2017; Losh et al., 2012; Smith et al., 2017; Stephen et al., 2021)</w:t>
      </w:r>
      <w:r w:rsidR="00162D15" w:rsidRPr="000D6DFC">
        <w:rPr>
          <w:sz w:val="20"/>
          <w:szCs w:val="20"/>
        </w:rPr>
        <w:t>, the extent to which this measure adequately captures their</w:t>
      </w:r>
      <w:r w:rsidR="003D181B" w:rsidRPr="000D6DFC">
        <w:rPr>
          <w:sz w:val="20"/>
          <w:szCs w:val="20"/>
        </w:rPr>
        <w:t xml:space="preserve"> language and</w:t>
      </w:r>
      <w:r w:rsidR="00162D15" w:rsidRPr="000D6DFC">
        <w:rPr>
          <w:sz w:val="20"/>
          <w:szCs w:val="20"/>
        </w:rPr>
        <w:t xml:space="preserve"> communication skills in authentic settings is not yet known. One approach is to ask caregivers to </w:t>
      </w:r>
      <w:proofErr w:type="gramStart"/>
      <w:r w:rsidR="00162D15" w:rsidRPr="000D6DFC">
        <w:rPr>
          <w:sz w:val="20"/>
          <w:szCs w:val="20"/>
        </w:rPr>
        <w:t>indicate</w:t>
      </w:r>
      <w:proofErr w:type="gramEnd"/>
      <w:r w:rsidR="00162D15" w:rsidRPr="000D6DFC">
        <w:rPr>
          <w:sz w:val="20"/>
          <w:szCs w:val="20"/>
        </w:rPr>
        <w:t xml:space="preserve"> the appropriateness, or applicability, of the questions for their </w:t>
      </w:r>
      <w:r w:rsidR="008C0955" w:rsidRPr="000D6DFC">
        <w:rPr>
          <w:sz w:val="20"/>
          <w:szCs w:val="20"/>
        </w:rPr>
        <w:t>youth with DS</w:t>
      </w:r>
      <w:r w:rsidR="00162D15" w:rsidRPr="000D6DFC">
        <w:rPr>
          <w:sz w:val="20"/>
          <w:szCs w:val="20"/>
        </w:rPr>
        <w:t>. Th</w:t>
      </w:r>
      <w:r w:rsidR="00A279FF" w:rsidRPr="000D6DFC">
        <w:rPr>
          <w:sz w:val="20"/>
          <w:szCs w:val="20"/>
        </w:rPr>
        <w:t>us, the present</w:t>
      </w:r>
      <w:r w:rsidR="00863937" w:rsidRPr="000D6DFC">
        <w:rPr>
          <w:sz w:val="20"/>
          <w:szCs w:val="20"/>
        </w:rPr>
        <w:t xml:space="preserve"> study </w:t>
      </w:r>
      <w:r w:rsidR="00162D15" w:rsidRPr="000D6DFC">
        <w:rPr>
          <w:sz w:val="20"/>
          <w:szCs w:val="20"/>
        </w:rPr>
        <w:t>examine</w:t>
      </w:r>
      <w:r w:rsidR="00A279FF" w:rsidRPr="000D6DFC">
        <w:rPr>
          <w:sz w:val="20"/>
          <w:szCs w:val="20"/>
        </w:rPr>
        <w:t>d</w:t>
      </w:r>
      <w:r w:rsidR="00162D15" w:rsidRPr="000D6DFC">
        <w:rPr>
          <w:sz w:val="20"/>
          <w:szCs w:val="20"/>
        </w:rPr>
        <w:t xml:space="preserve"> the use of the CCC-2 in a large sample of </w:t>
      </w:r>
      <w:r w:rsidR="00A279FF" w:rsidRPr="000D6DFC">
        <w:rPr>
          <w:sz w:val="20"/>
          <w:szCs w:val="20"/>
        </w:rPr>
        <w:t>youth</w:t>
      </w:r>
      <w:r w:rsidR="00162D15" w:rsidRPr="000D6DFC">
        <w:rPr>
          <w:sz w:val="20"/>
          <w:szCs w:val="20"/>
        </w:rPr>
        <w:t xml:space="preserve"> with DS, </w:t>
      </w:r>
      <w:proofErr w:type="gramStart"/>
      <w:r w:rsidR="00162D15" w:rsidRPr="000D6DFC">
        <w:rPr>
          <w:sz w:val="20"/>
          <w:szCs w:val="20"/>
        </w:rPr>
        <w:t>some of</w:t>
      </w:r>
      <w:proofErr w:type="gramEnd"/>
      <w:r w:rsidR="00162D15" w:rsidRPr="000D6DFC">
        <w:rPr>
          <w:sz w:val="20"/>
          <w:szCs w:val="20"/>
        </w:rPr>
        <w:t xml:space="preserve"> whom spoke in sentences and some of whom used single words or phrases. We aimed to </w:t>
      </w:r>
      <w:r w:rsidR="0047329B" w:rsidRPr="000D6DFC">
        <w:rPr>
          <w:sz w:val="20"/>
          <w:szCs w:val="20"/>
        </w:rPr>
        <w:t xml:space="preserve">(1) </w:t>
      </w:r>
      <w:r w:rsidR="00843458" w:rsidRPr="000D6DFC">
        <w:rPr>
          <w:sz w:val="20"/>
          <w:szCs w:val="20"/>
        </w:rPr>
        <w:t>examine caregiver rating</w:t>
      </w:r>
      <w:r w:rsidR="00162D15" w:rsidRPr="000D6DFC">
        <w:rPr>
          <w:sz w:val="20"/>
          <w:szCs w:val="20"/>
        </w:rPr>
        <w:t>s</w:t>
      </w:r>
      <w:r w:rsidR="00843458" w:rsidRPr="000D6DFC">
        <w:rPr>
          <w:sz w:val="20"/>
          <w:szCs w:val="20"/>
        </w:rPr>
        <w:t xml:space="preserve"> of the appropriateness of the CCC-2 items</w:t>
      </w:r>
      <w:r w:rsidR="0047329B" w:rsidRPr="000D6DFC">
        <w:rPr>
          <w:sz w:val="20"/>
          <w:szCs w:val="20"/>
        </w:rPr>
        <w:t xml:space="preserve"> across the sample</w:t>
      </w:r>
      <w:r w:rsidR="007E5345" w:rsidRPr="000D6DFC">
        <w:rPr>
          <w:sz w:val="20"/>
          <w:szCs w:val="20"/>
        </w:rPr>
        <w:t>, and</w:t>
      </w:r>
      <w:r w:rsidR="0047329B" w:rsidRPr="000D6DFC">
        <w:rPr>
          <w:sz w:val="20"/>
          <w:szCs w:val="20"/>
        </w:rPr>
        <w:t xml:space="preserve"> (2) </w:t>
      </w:r>
      <w:proofErr w:type="gramStart"/>
      <w:r w:rsidR="0047329B" w:rsidRPr="000D6DFC">
        <w:rPr>
          <w:sz w:val="20"/>
          <w:szCs w:val="20"/>
        </w:rPr>
        <w:t>determine</w:t>
      </w:r>
      <w:proofErr w:type="gramEnd"/>
      <w:r w:rsidR="0047329B" w:rsidRPr="000D6DFC">
        <w:rPr>
          <w:sz w:val="20"/>
          <w:szCs w:val="20"/>
        </w:rPr>
        <w:t xml:space="preserve"> whether caregiver appropriateness ratings differed </w:t>
      </w:r>
      <w:r w:rsidR="00A279FF" w:rsidRPr="000D6DFC">
        <w:rPr>
          <w:sz w:val="20"/>
          <w:szCs w:val="20"/>
        </w:rPr>
        <w:t>for those who speak in sentences</w:t>
      </w:r>
      <w:r w:rsidR="0047329B" w:rsidRPr="000D6DFC">
        <w:rPr>
          <w:sz w:val="20"/>
          <w:szCs w:val="20"/>
        </w:rPr>
        <w:t xml:space="preserve"> vs. those who do not</w:t>
      </w:r>
      <w:r w:rsidR="003D181B" w:rsidRPr="000D6DFC">
        <w:rPr>
          <w:sz w:val="20"/>
          <w:szCs w:val="20"/>
        </w:rPr>
        <w:t xml:space="preserve">. </w:t>
      </w:r>
    </w:p>
    <w:p w14:paraId="37161064" w14:textId="4F94DD14" w:rsidR="00B52081" w:rsidRPr="000D6DFC" w:rsidRDefault="002E25FC" w:rsidP="00B52081">
      <w:pPr>
        <w:rPr>
          <w:sz w:val="20"/>
          <w:szCs w:val="20"/>
        </w:rPr>
      </w:pPr>
      <w:r w:rsidRPr="000D6DFC">
        <w:rPr>
          <w:b/>
          <w:bCs/>
          <w:sz w:val="20"/>
          <w:szCs w:val="20"/>
        </w:rPr>
        <w:t>Method</w:t>
      </w:r>
      <w:r w:rsidRPr="000D6DFC">
        <w:rPr>
          <w:sz w:val="20"/>
          <w:szCs w:val="20"/>
        </w:rPr>
        <w:t>: Participants were</w:t>
      </w:r>
      <w:r w:rsidR="00B52081" w:rsidRPr="000D6DFC">
        <w:rPr>
          <w:sz w:val="20"/>
          <w:szCs w:val="20"/>
        </w:rPr>
        <w:t xml:space="preserve"> 94</w:t>
      </w:r>
      <w:r w:rsidRPr="000D6DFC">
        <w:rPr>
          <w:sz w:val="20"/>
          <w:szCs w:val="20"/>
        </w:rPr>
        <w:t xml:space="preserve"> caregivers (94.</w:t>
      </w:r>
      <w:r w:rsidR="00B52081" w:rsidRPr="000D6DFC">
        <w:rPr>
          <w:sz w:val="20"/>
          <w:szCs w:val="20"/>
        </w:rPr>
        <w:t>7</w:t>
      </w:r>
      <w:r w:rsidRPr="000D6DFC">
        <w:rPr>
          <w:sz w:val="20"/>
          <w:szCs w:val="20"/>
        </w:rPr>
        <w:t xml:space="preserve">% mothers) of youth with DS (6-16 years; </w:t>
      </w:r>
      <w:r w:rsidRPr="000D6DFC">
        <w:rPr>
          <w:i/>
          <w:iCs/>
          <w:sz w:val="20"/>
          <w:szCs w:val="20"/>
        </w:rPr>
        <w:t>M</w:t>
      </w:r>
      <w:r w:rsidRPr="000D6DFC">
        <w:rPr>
          <w:sz w:val="20"/>
          <w:szCs w:val="20"/>
        </w:rPr>
        <w:t xml:space="preserve"> = 11.</w:t>
      </w:r>
      <w:r w:rsidR="00B52081" w:rsidRPr="000D6DFC">
        <w:rPr>
          <w:sz w:val="20"/>
          <w:szCs w:val="20"/>
        </w:rPr>
        <w:t>5</w:t>
      </w:r>
      <w:r w:rsidRPr="000D6DFC">
        <w:rPr>
          <w:sz w:val="20"/>
          <w:szCs w:val="20"/>
        </w:rPr>
        <w:t xml:space="preserve">; </w:t>
      </w:r>
      <w:r w:rsidRPr="000D6DFC">
        <w:rPr>
          <w:i/>
          <w:iCs/>
          <w:sz w:val="20"/>
          <w:szCs w:val="20"/>
        </w:rPr>
        <w:t>SD</w:t>
      </w:r>
      <w:r w:rsidRPr="000D6DFC">
        <w:rPr>
          <w:sz w:val="20"/>
          <w:szCs w:val="20"/>
        </w:rPr>
        <w:t xml:space="preserve"> = 3.2; 5</w:t>
      </w:r>
      <w:r w:rsidR="00B52081" w:rsidRPr="000D6DFC">
        <w:rPr>
          <w:sz w:val="20"/>
          <w:szCs w:val="20"/>
        </w:rPr>
        <w:t>4</w:t>
      </w:r>
      <w:r w:rsidRPr="000D6DFC">
        <w:rPr>
          <w:sz w:val="20"/>
          <w:szCs w:val="20"/>
        </w:rPr>
        <w:t>.</w:t>
      </w:r>
      <w:r w:rsidR="00B52081" w:rsidRPr="000D6DFC">
        <w:rPr>
          <w:sz w:val="20"/>
          <w:szCs w:val="20"/>
        </w:rPr>
        <w:t>3</w:t>
      </w:r>
      <w:r w:rsidRPr="000D6DFC">
        <w:rPr>
          <w:sz w:val="20"/>
          <w:szCs w:val="20"/>
        </w:rPr>
        <w:t xml:space="preserve">% </w:t>
      </w:r>
      <w:r w:rsidR="00B52081" w:rsidRPr="000D6DFC">
        <w:rPr>
          <w:sz w:val="20"/>
          <w:szCs w:val="20"/>
        </w:rPr>
        <w:t>female</w:t>
      </w:r>
      <w:r w:rsidR="002A6950" w:rsidRPr="000D6DFC">
        <w:rPr>
          <w:sz w:val="20"/>
          <w:szCs w:val="20"/>
        </w:rPr>
        <w:t>;</w:t>
      </w:r>
      <w:r w:rsidRPr="000D6DFC">
        <w:rPr>
          <w:sz w:val="20"/>
          <w:szCs w:val="20"/>
        </w:rPr>
        <w:t xml:space="preserve"> </w:t>
      </w:r>
      <w:r w:rsidR="00E87F29" w:rsidRPr="000D6DFC">
        <w:rPr>
          <w:sz w:val="20"/>
          <w:szCs w:val="20"/>
        </w:rPr>
        <w:t>79</w:t>
      </w:r>
      <w:r w:rsidRPr="000D6DFC">
        <w:rPr>
          <w:sz w:val="20"/>
          <w:szCs w:val="20"/>
        </w:rPr>
        <w:t xml:space="preserve">.8% White, </w:t>
      </w:r>
      <w:r w:rsidR="00E87F29" w:rsidRPr="000D6DFC">
        <w:rPr>
          <w:sz w:val="20"/>
          <w:szCs w:val="20"/>
        </w:rPr>
        <w:t>10</w:t>
      </w:r>
      <w:r w:rsidRPr="000D6DFC">
        <w:rPr>
          <w:sz w:val="20"/>
          <w:szCs w:val="20"/>
        </w:rPr>
        <w:t xml:space="preserve">.6% Multi-racial, 4.3% Black, </w:t>
      </w:r>
      <w:r w:rsidR="00E87F29" w:rsidRPr="000D6DFC">
        <w:rPr>
          <w:sz w:val="20"/>
          <w:szCs w:val="20"/>
        </w:rPr>
        <w:t>4</w:t>
      </w:r>
      <w:r w:rsidRPr="000D6DFC">
        <w:rPr>
          <w:sz w:val="20"/>
          <w:szCs w:val="20"/>
        </w:rPr>
        <w:t>.</w:t>
      </w:r>
      <w:r w:rsidR="00E87F29" w:rsidRPr="000D6DFC">
        <w:rPr>
          <w:sz w:val="20"/>
          <w:szCs w:val="20"/>
        </w:rPr>
        <w:t>3</w:t>
      </w:r>
      <w:r w:rsidRPr="000D6DFC">
        <w:rPr>
          <w:sz w:val="20"/>
          <w:szCs w:val="20"/>
        </w:rPr>
        <w:t xml:space="preserve">% Asian, </w:t>
      </w:r>
      <w:r w:rsidR="00E87F29" w:rsidRPr="000D6DFC">
        <w:rPr>
          <w:sz w:val="20"/>
          <w:szCs w:val="20"/>
        </w:rPr>
        <w:t>1</w:t>
      </w:r>
      <w:r w:rsidRPr="000D6DFC">
        <w:rPr>
          <w:sz w:val="20"/>
          <w:szCs w:val="20"/>
        </w:rPr>
        <w:t>.</w:t>
      </w:r>
      <w:r w:rsidR="00E87F29" w:rsidRPr="000D6DFC">
        <w:rPr>
          <w:sz w:val="20"/>
          <w:szCs w:val="20"/>
        </w:rPr>
        <w:t>1</w:t>
      </w:r>
      <w:r w:rsidRPr="000D6DFC">
        <w:rPr>
          <w:sz w:val="20"/>
          <w:szCs w:val="20"/>
        </w:rPr>
        <w:t>% Other</w:t>
      </w:r>
      <w:r w:rsidR="002A6950" w:rsidRPr="000D6DFC">
        <w:rPr>
          <w:sz w:val="20"/>
          <w:szCs w:val="20"/>
        </w:rPr>
        <w:t>;</w:t>
      </w:r>
      <w:r w:rsidRPr="000D6DFC">
        <w:rPr>
          <w:sz w:val="20"/>
          <w:szCs w:val="20"/>
        </w:rPr>
        <w:t xml:space="preserve"> </w:t>
      </w:r>
      <w:r w:rsidR="00E87F29" w:rsidRPr="000D6DFC">
        <w:rPr>
          <w:sz w:val="20"/>
          <w:szCs w:val="20"/>
        </w:rPr>
        <w:t>7</w:t>
      </w:r>
      <w:r w:rsidRPr="000D6DFC">
        <w:rPr>
          <w:sz w:val="20"/>
          <w:szCs w:val="20"/>
        </w:rPr>
        <w:t>.</w:t>
      </w:r>
      <w:r w:rsidR="00E87F29" w:rsidRPr="000D6DFC">
        <w:rPr>
          <w:sz w:val="20"/>
          <w:szCs w:val="20"/>
        </w:rPr>
        <w:t>4</w:t>
      </w:r>
      <w:r w:rsidRPr="000D6DFC">
        <w:rPr>
          <w:sz w:val="20"/>
          <w:szCs w:val="20"/>
        </w:rPr>
        <w:t>% Hispanic</w:t>
      </w:r>
      <w:r w:rsidR="00F20E3F" w:rsidRPr="000D6DFC">
        <w:rPr>
          <w:sz w:val="20"/>
          <w:szCs w:val="20"/>
        </w:rPr>
        <w:t xml:space="preserve">) who completed a large nationwide survey </w:t>
      </w:r>
      <w:r w:rsidR="00B52081" w:rsidRPr="000D6DFC">
        <w:rPr>
          <w:sz w:val="20"/>
          <w:szCs w:val="20"/>
        </w:rPr>
        <w:t>on</w:t>
      </w:r>
      <w:r w:rsidR="00F20E3F" w:rsidRPr="000D6DFC">
        <w:rPr>
          <w:sz w:val="20"/>
          <w:szCs w:val="20"/>
        </w:rPr>
        <w:t xml:space="preserve"> autism characteristics and development in youth with DS.</w:t>
      </w:r>
      <w:r w:rsidR="00B52081" w:rsidRPr="000D6DFC">
        <w:rPr>
          <w:sz w:val="20"/>
          <w:szCs w:val="20"/>
        </w:rPr>
        <w:t xml:space="preserve"> For </w:t>
      </w:r>
      <w:r w:rsidR="002A6950" w:rsidRPr="000D6DFC">
        <w:rPr>
          <w:sz w:val="20"/>
          <w:szCs w:val="20"/>
        </w:rPr>
        <w:t>the current</w:t>
      </w:r>
      <w:r w:rsidR="00B52081" w:rsidRPr="000D6DFC">
        <w:rPr>
          <w:sz w:val="20"/>
          <w:szCs w:val="20"/>
        </w:rPr>
        <w:t xml:space="preserve"> study, only youth who used speech as a primary mode of communication</w:t>
      </w:r>
      <w:r w:rsidR="00E04C3D" w:rsidRPr="000D6DFC">
        <w:rPr>
          <w:sz w:val="20"/>
          <w:szCs w:val="20"/>
        </w:rPr>
        <w:t xml:space="preserve"> </w:t>
      </w:r>
      <w:proofErr w:type="gramStart"/>
      <w:r w:rsidR="00E04C3D" w:rsidRPr="000D6DFC">
        <w:rPr>
          <w:sz w:val="20"/>
          <w:szCs w:val="20"/>
        </w:rPr>
        <w:t>were included</w:t>
      </w:r>
      <w:proofErr w:type="gramEnd"/>
      <w:r w:rsidR="00E04C3D" w:rsidRPr="000D6DFC">
        <w:rPr>
          <w:sz w:val="20"/>
          <w:szCs w:val="20"/>
        </w:rPr>
        <w:t xml:space="preserve">. </w:t>
      </w:r>
      <w:r w:rsidR="003D181B" w:rsidRPr="000D6DFC">
        <w:rPr>
          <w:sz w:val="20"/>
          <w:szCs w:val="20"/>
        </w:rPr>
        <w:t>Via caregiver report</w:t>
      </w:r>
      <w:r w:rsidR="00E04C3D" w:rsidRPr="000D6DFC">
        <w:rPr>
          <w:sz w:val="20"/>
          <w:szCs w:val="20"/>
        </w:rPr>
        <w:t xml:space="preserve">, </w:t>
      </w:r>
      <w:r w:rsidR="007A516D" w:rsidRPr="000D6DFC">
        <w:rPr>
          <w:sz w:val="20"/>
          <w:szCs w:val="20"/>
        </w:rPr>
        <w:t>54.3%</w:t>
      </w:r>
      <w:r w:rsidR="00E04C3D" w:rsidRPr="000D6DFC">
        <w:rPr>
          <w:sz w:val="20"/>
          <w:szCs w:val="20"/>
        </w:rPr>
        <w:t xml:space="preserve"> </w:t>
      </w:r>
      <w:r w:rsidR="003D181B" w:rsidRPr="000D6DFC">
        <w:rPr>
          <w:sz w:val="20"/>
          <w:szCs w:val="20"/>
        </w:rPr>
        <w:t>(</w:t>
      </w:r>
      <w:r w:rsidR="003D181B" w:rsidRPr="000D6DFC">
        <w:rPr>
          <w:i/>
          <w:iCs/>
          <w:sz w:val="20"/>
          <w:szCs w:val="20"/>
        </w:rPr>
        <w:t xml:space="preserve">n </w:t>
      </w:r>
      <w:r w:rsidR="003D181B" w:rsidRPr="000D6DFC">
        <w:rPr>
          <w:sz w:val="20"/>
          <w:szCs w:val="20"/>
        </w:rPr>
        <w:t xml:space="preserve">= </w:t>
      </w:r>
      <w:r w:rsidR="00934F1F" w:rsidRPr="000D6DFC">
        <w:rPr>
          <w:sz w:val="20"/>
          <w:szCs w:val="20"/>
        </w:rPr>
        <w:t>51</w:t>
      </w:r>
      <w:r w:rsidR="003D181B" w:rsidRPr="000D6DFC">
        <w:rPr>
          <w:sz w:val="20"/>
          <w:szCs w:val="20"/>
        </w:rPr>
        <w:t>) spoke in</w:t>
      </w:r>
      <w:r w:rsidR="007A516D" w:rsidRPr="000D6DFC">
        <w:rPr>
          <w:sz w:val="20"/>
          <w:szCs w:val="20"/>
        </w:rPr>
        <w:t xml:space="preserve"> </w:t>
      </w:r>
      <w:r w:rsidR="009C2A8A" w:rsidRPr="000D6DFC">
        <w:rPr>
          <w:sz w:val="20"/>
          <w:szCs w:val="20"/>
        </w:rPr>
        <w:t xml:space="preserve">single </w:t>
      </w:r>
      <w:r w:rsidR="007A516D" w:rsidRPr="000D6DFC">
        <w:rPr>
          <w:sz w:val="20"/>
          <w:szCs w:val="20"/>
        </w:rPr>
        <w:t>words or phrases</w:t>
      </w:r>
      <w:r w:rsidR="003D181B" w:rsidRPr="000D6DFC">
        <w:rPr>
          <w:sz w:val="20"/>
          <w:szCs w:val="20"/>
        </w:rPr>
        <w:t>,</w:t>
      </w:r>
      <w:r w:rsidR="009C2A8A" w:rsidRPr="000D6DFC">
        <w:rPr>
          <w:sz w:val="20"/>
          <w:szCs w:val="20"/>
        </w:rPr>
        <w:t xml:space="preserve"> and</w:t>
      </w:r>
      <w:r w:rsidR="007A516D" w:rsidRPr="000D6DFC">
        <w:rPr>
          <w:sz w:val="20"/>
          <w:szCs w:val="20"/>
        </w:rPr>
        <w:t xml:space="preserve"> 45.7% </w:t>
      </w:r>
      <w:r w:rsidR="003D181B" w:rsidRPr="000D6DFC">
        <w:rPr>
          <w:sz w:val="20"/>
          <w:szCs w:val="20"/>
        </w:rPr>
        <w:t>(</w:t>
      </w:r>
      <w:r w:rsidR="003D181B" w:rsidRPr="000D6DFC">
        <w:rPr>
          <w:i/>
          <w:iCs/>
          <w:sz w:val="20"/>
          <w:szCs w:val="20"/>
        </w:rPr>
        <w:t>n</w:t>
      </w:r>
      <w:r w:rsidR="003D181B" w:rsidRPr="000D6DFC">
        <w:rPr>
          <w:sz w:val="20"/>
          <w:szCs w:val="20"/>
        </w:rPr>
        <w:t xml:space="preserve"> = </w:t>
      </w:r>
      <w:r w:rsidR="00934F1F" w:rsidRPr="000D6DFC">
        <w:rPr>
          <w:sz w:val="20"/>
          <w:szCs w:val="20"/>
        </w:rPr>
        <w:t>43</w:t>
      </w:r>
      <w:r w:rsidR="003D181B" w:rsidRPr="000D6DFC">
        <w:rPr>
          <w:sz w:val="20"/>
          <w:szCs w:val="20"/>
        </w:rPr>
        <w:t xml:space="preserve">) spoke </w:t>
      </w:r>
      <w:r w:rsidR="00967B67" w:rsidRPr="000D6DFC">
        <w:rPr>
          <w:sz w:val="20"/>
          <w:szCs w:val="20"/>
        </w:rPr>
        <w:t xml:space="preserve">using </w:t>
      </w:r>
      <w:r w:rsidR="007A516D" w:rsidRPr="000D6DFC">
        <w:rPr>
          <w:sz w:val="20"/>
          <w:szCs w:val="20"/>
        </w:rPr>
        <w:t>sentences</w:t>
      </w:r>
      <w:r w:rsidR="00E04C3D" w:rsidRPr="000D6DFC">
        <w:rPr>
          <w:sz w:val="20"/>
          <w:szCs w:val="20"/>
        </w:rPr>
        <w:t xml:space="preserve">. </w:t>
      </w:r>
      <w:r w:rsidR="00D24763" w:rsidRPr="000D6DFC">
        <w:rPr>
          <w:sz w:val="20"/>
          <w:szCs w:val="20"/>
        </w:rPr>
        <w:t>Additionally</w:t>
      </w:r>
      <w:r w:rsidR="00E04C3D" w:rsidRPr="000D6DFC">
        <w:rPr>
          <w:sz w:val="20"/>
          <w:szCs w:val="20"/>
        </w:rPr>
        <w:t xml:space="preserve">, </w:t>
      </w:r>
      <w:r w:rsidR="008361ED" w:rsidRPr="000D6DFC">
        <w:rPr>
          <w:sz w:val="20"/>
          <w:szCs w:val="20"/>
        </w:rPr>
        <w:t>25</w:t>
      </w:r>
      <w:r w:rsidR="007A516D" w:rsidRPr="000D6DFC">
        <w:rPr>
          <w:sz w:val="20"/>
          <w:szCs w:val="20"/>
        </w:rPr>
        <w:t xml:space="preserve">.5% </w:t>
      </w:r>
      <w:r w:rsidR="00137053" w:rsidRPr="000D6DFC">
        <w:rPr>
          <w:sz w:val="20"/>
          <w:szCs w:val="20"/>
        </w:rPr>
        <w:t xml:space="preserve">of the sample had </w:t>
      </w:r>
      <w:r w:rsidR="008361ED" w:rsidRPr="000D6DFC">
        <w:rPr>
          <w:sz w:val="20"/>
          <w:szCs w:val="20"/>
        </w:rPr>
        <w:t>un</w:t>
      </w:r>
      <w:r w:rsidR="00B904DA" w:rsidRPr="000D6DFC">
        <w:rPr>
          <w:sz w:val="20"/>
          <w:szCs w:val="20"/>
        </w:rPr>
        <w:t xml:space="preserve">corrected hearing </w:t>
      </w:r>
      <w:r w:rsidR="008361ED" w:rsidRPr="000D6DFC">
        <w:rPr>
          <w:sz w:val="20"/>
          <w:szCs w:val="20"/>
        </w:rPr>
        <w:t>loss</w:t>
      </w:r>
      <w:r w:rsidR="00B904DA" w:rsidRPr="000D6DFC">
        <w:rPr>
          <w:sz w:val="20"/>
          <w:szCs w:val="20"/>
        </w:rPr>
        <w:t>.</w:t>
      </w:r>
      <w:r w:rsidR="00F957DA" w:rsidRPr="000D6DFC">
        <w:rPr>
          <w:sz w:val="20"/>
          <w:szCs w:val="20"/>
        </w:rPr>
        <w:t xml:space="preserve"> </w:t>
      </w:r>
      <w:r w:rsidR="008C24C0" w:rsidRPr="000D6DFC">
        <w:rPr>
          <w:sz w:val="20"/>
          <w:szCs w:val="20"/>
        </w:rPr>
        <w:t>Caregivers completed the CCC-2, a 70-item questionnaire measuring language (i.e., speech, syntax, semantics, and coherence) and pragmatic</w:t>
      </w:r>
      <w:r w:rsidR="003D181B" w:rsidRPr="000D6DFC">
        <w:rPr>
          <w:sz w:val="20"/>
          <w:szCs w:val="20"/>
        </w:rPr>
        <w:t>s</w:t>
      </w:r>
      <w:r w:rsidR="008C24C0" w:rsidRPr="000D6DFC">
        <w:rPr>
          <w:sz w:val="20"/>
          <w:szCs w:val="20"/>
        </w:rPr>
        <w:t xml:space="preserve"> (</w:t>
      </w:r>
      <w:r w:rsidR="003D181B" w:rsidRPr="000D6DFC">
        <w:rPr>
          <w:sz w:val="20"/>
          <w:szCs w:val="20"/>
        </w:rPr>
        <w:t xml:space="preserve">i.e., </w:t>
      </w:r>
      <w:r w:rsidR="008C24C0" w:rsidRPr="000D6DFC">
        <w:rPr>
          <w:sz w:val="20"/>
          <w:szCs w:val="20"/>
        </w:rPr>
        <w:t xml:space="preserve">initiations, scripted language, context, nonverbal communication, social relations, and interests). </w:t>
      </w:r>
      <w:r w:rsidR="003D181B" w:rsidRPr="000D6DFC">
        <w:rPr>
          <w:sz w:val="20"/>
          <w:szCs w:val="20"/>
        </w:rPr>
        <w:t>A</w:t>
      </w:r>
      <w:r w:rsidR="00E04C3D" w:rsidRPr="000D6DFC">
        <w:rPr>
          <w:sz w:val="20"/>
          <w:szCs w:val="20"/>
        </w:rPr>
        <w:t>t the end of the questionnaire</w:t>
      </w:r>
      <w:r w:rsidR="00876BF2" w:rsidRPr="000D6DFC">
        <w:rPr>
          <w:sz w:val="20"/>
          <w:szCs w:val="20"/>
        </w:rPr>
        <w:t>,</w:t>
      </w:r>
      <w:r w:rsidR="00E04C3D" w:rsidRPr="000D6DFC">
        <w:rPr>
          <w:sz w:val="20"/>
          <w:szCs w:val="20"/>
        </w:rPr>
        <w:t xml:space="preserve"> </w:t>
      </w:r>
      <w:r w:rsidR="00B52081" w:rsidRPr="000D6DFC">
        <w:rPr>
          <w:sz w:val="20"/>
          <w:szCs w:val="20"/>
        </w:rPr>
        <w:t xml:space="preserve">we asked caregivers </w:t>
      </w:r>
      <w:r w:rsidR="00876BF2" w:rsidRPr="000D6DFC">
        <w:rPr>
          <w:sz w:val="20"/>
          <w:szCs w:val="20"/>
        </w:rPr>
        <w:t>if</w:t>
      </w:r>
      <w:r w:rsidR="00B52081" w:rsidRPr="000D6DFC">
        <w:rPr>
          <w:sz w:val="20"/>
          <w:szCs w:val="20"/>
        </w:rPr>
        <w:t xml:space="preserve"> any of the CCC-2 items were inappropriate for </w:t>
      </w:r>
      <w:r w:rsidR="003D181B" w:rsidRPr="000D6DFC">
        <w:rPr>
          <w:sz w:val="20"/>
          <w:szCs w:val="20"/>
        </w:rPr>
        <w:t xml:space="preserve">or not applicable to </w:t>
      </w:r>
      <w:r w:rsidR="00B52081" w:rsidRPr="000D6DFC">
        <w:rPr>
          <w:sz w:val="20"/>
          <w:szCs w:val="20"/>
        </w:rPr>
        <w:t xml:space="preserve">their </w:t>
      </w:r>
      <w:r w:rsidR="008C0955" w:rsidRPr="000D6DFC">
        <w:rPr>
          <w:sz w:val="20"/>
          <w:szCs w:val="20"/>
        </w:rPr>
        <w:t>youth</w:t>
      </w:r>
      <w:r w:rsidR="00B52081" w:rsidRPr="000D6DFC">
        <w:rPr>
          <w:sz w:val="20"/>
          <w:szCs w:val="20"/>
        </w:rPr>
        <w:t xml:space="preserve"> (yes/no). </w:t>
      </w:r>
    </w:p>
    <w:p w14:paraId="27A6BC65" w14:textId="4F14E47F" w:rsidR="00FD5FA5" w:rsidRPr="000D6DFC" w:rsidRDefault="003D6244" w:rsidP="00F20E3F">
      <w:pPr>
        <w:rPr>
          <w:sz w:val="20"/>
          <w:szCs w:val="20"/>
        </w:rPr>
      </w:pPr>
      <w:r w:rsidRPr="000D6DFC">
        <w:rPr>
          <w:b/>
          <w:color w:val="000000"/>
          <w:sz w:val="20"/>
          <w:szCs w:val="20"/>
          <w:lang w:val="en-GB"/>
        </w:rPr>
        <w:t>Results</w:t>
      </w:r>
      <w:r w:rsidRPr="000D6DFC">
        <w:rPr>
          <w:color w:val="000000"/>
          <w:sz w:val="20"/>
          <w:szCs w:val="20"/>
          <w:lang w:val="en-GB"/>
        </w:rPr>
        <w:t>:</w:t>
      </w:r>
      <w:r w:rsidR="00D00843" w:rsidRPr="000D6DFC">
        <w:rPr>
          <w:color w:val="000000"/>
          <w:sz w:val="20"/>
          <w:szCs w:val="20"/>
          <w:lang w:val="en-GB"/>
        </w:rPr>
        <w:t xml:space="preserve"> </w:t>
      </w:r>
      <w:r w:rsidR="0047329B" w:rsidRPr="000D6DFC">
        <w:rPr>
          <w:sz w:val="20"/>
          <w:szCs w:val="20"/>
        </w:rPr>
        <w:t>For Aim 1, in the full sample of youth with DS</w:t>
      </w:r>
      <w:r w:rsidR="00F20E3F" w:rsidRPr="000D6DFC">
        <w:rPr>
          <w:sz w:val="20"/>
          <w:szCs w:val="20"/>
        </w:rPr>
        <w:t>, 35.1% (</w:t>
      </w:r>
      <w:r w:rsidR="007A516D" w:rsidRPr="000D6DFC">
        <w:rPr>
          <w:i/>
          <w:iCs/>
          <w:sz w:val="20"/>
          <w:szCs w:val="20"/>
        </w:rPr>
        <w:t>n</w:t>
      </w:r>
      <w:r w:rsidR="00F20E3F" w:rsidRPr="000D6DFC">
        <w:rPr>
          <w:sz w:val="20"/>
          <w:szCs w:val="20"/>
        </w:rPr>
        <w:t xml:space="preserve"> = 33) </w:t>
      </w:r>
      <w:r w:rsidR="00876BF2" w:rsidRPr="000D6DFC">
        <w:rPr>
          <w:sz w:val="20"/>
          <w:szCs w:val="20"/>
        </w:rPr>
        <w:t xml:space="preserve">of caregivers </w:t>
      </w:r>
      <w:r w:rsidR="007A516D" w:rsidRPr="000D6DFC">
        <w:rPr>
          <w:sz w:val="20"/>
          <w:szCs w:val="20"/>
        </w:rPr>
        <w:t>indicated that some items were not</w:t>
      </w:r>
      <w:r w:rsidR="00F20E3F" w:rsidRPr="000D6DFC">
        <w:rPr>
          <w:sz w:val="20"/>
          <w:szCs w:val="20"/>
        </w:rPr>
        <w:t xml:space="preserve"> appropriate </w:t>
      </w:r>
      <w:r w:rsidR="0047329B" w:rsidRPr="000D6DFC">
        <w:rPr>
          <w:sz w:val="20"/>
          <w:szCs w:val="20"/>
        </w:rPr>
        <w:t xml:space="preserve">or applicable </w:t>
      </w:r>
      <w:r w:rsidR="00876BF2" w:rsidRPr="000D6DFC">
        <w:rPr>
          <w:sz w:val="20"/>
          <w:szCs w:val="20"/>
        </w:rPr>
        <w:t xml:space="preserve">for their </w:t>
      </w:r>
      <w:r w:rsidR="008C0955" w:rsidRPr="000D6DFC">
        <w:rPr>
          <w:sz w:val="20"/>
          <w:szCs w:val="20"/>
        </w:rPr>
        <w:t>youth</w:t>
      </w:r>
      <w:r w:rsidR="007A516D" w:rsidRPr="000D6DFC">
        <w:rPr>
          <w:sz w:val="20"/>
          <w:szCs w:val="20"/>
        </w:rPr>
        <w:t xml:space="preserve"> </w:t>
      </w:r>
      <w:r w:rsidR="0047329B" w:rsidRPr="000D6DFC">
        <w:rPr>
          <w:sz w:val="20"/>
          <w:szCs w:val="20"/>
        </w:rPr>
        <w:t xml:space="preserve">(“Inappropriate”); </w:t>
      </w:r>
      <w:r w:rsidR="00F20E3F" w:rsidRPr="000D6DFC">
        <w:rPr>
          <w:sz w:val="20"/>
          <w:szCs w:val="20"/>
        </w:rPr>
        <w:t>64.9% (</w:t>
      </w:r>
      <w:r w:rsidR="007A516D" w:rsidRPr="000D6DFC">
        <w:rPr>
          <w:i/>
          <w:iCs/>
          <w:sz w:val="20"/>
          <w:szCs w:val="20"/>
        </w:rPr>
        <w:t>n</w:t>
      </w:r>
      <w:r w:rsidR="00F20E3F" w:rsidRPr="000D6DFC">
        <w:rPr>
          <w:sz w:val="20"/>
          <w:szCs w:val="20"/>
        </w:rPr>
        <w:t xml:space="preserve"> = 61) </w:t>
      </w:r>
      <w:r w:rsidR="007A516D" w:rsidRPr="000D6DFC">
        <w:rPr>
          <w:sz w:val="20"/>
          <w:szCs w:val="20"/>
        </w:rPr>
        <w:t xml:space="preserve">indicated that all items were </w:t>
      </w:r>
      <w:r w:rsidR="00F20E3F" w:rsidRPr="000D6DFC">
        <w:rPr>
          <w:sz w:val="20"/>
          <w:szCs w:val="20"/>
        </w:rPr>
        <w:t xml:space="preserve">appropriate </w:t>
      </w:r>
      <w:r w:rsidR="007A516D" w:rsidRPr="000D6DFC">
        <w:rPr>
          <w:sz w:val="20"/>
          <w:szCs w:val="20"/>
        </w:rPr>
        <w:t>(“Appropriate”)</w:t>
      </w:r>
      <w:r w:rsidR="00F20E3F" w:rsidRPr="000D6DFC">
        <w:rPr>
          <w:sz w:val="20"/>
          <w:szCs w:val="20"/>
        </w:rPr>
        <w:t xml:space="preserve">. </w:t>
      </w:r>
      <w:r w:rsidR="0047329B" w:rsidRPr="000D6DFC">
        <w:rPr>
          <w:sz w:val="20"/>
          <w:szCs w:val="20"/>
        </w:rPr>
        <w:t>For Aim 2, t</w:t>
      </w:r>
      <w:r w:rsidR="008C24C0" w:rsidRPr="000D6DFC">
        <w:rPr>
          <w:sz w:val="20"/>
          <w:szCs w:val="20"/>
        </w:rPr>
        <w:t xml:space="preserve">here was a significant association between </w:t>
      </w:r>
      <w:r w:rsidR="008C0955" w:rsidRPr="000D6DFC">
        <w:rPr>
          <w:sz w:val="20"/>
          <w:szCs w:val="20"/>
        </w:rPr>
        <w:t>the youth’s</w:t>
      </w:r>
      <w:r w:rsidR="0047329B" w:rsidRPr="000D6DFC">
        <w:rPr>
          <w:sz w:val="20"/>
          <w:szCs w:val="20"/>
        </w:rPr>
        <w:t xml:space="preserve"> </w:t>
      </w:r>
      <w:r w:rsidR="008C24C0" w:rsidRPr="000D6DFC">
        <w:rPr>
          <w:sz w:val="20"/>
          <w:szCs w:val="20"/>
        </w:rPr>
        <w:t xml:space="preserve">verbal ability level (speaks in sentences vs. single words or phrases) and </w:t>
      </w:r>
      <w:r w:rsidR="0047329B" w:rsidRPr="000D6DFC">
        <w:rPr>
          <w:sz w:val="20"/>
          <w:szCs w:val="20"/>
        </w:rPr>
        <w:t>caregiver rating</w:t>
      </w:r>
      <w:r w:rsidR="008C24C0" w:rsidRPr="000D6DFC">
        <w:rPr>
          <w:sz w:val="20"/>
          <w:szCs w:val="20"/>
        </w:rPr>
        <w:t xml:space="preserve"> groups</w:t>
      </w:r>
      <w:r w:rsidR="0047329B" w:rsidRPr="000D6DFC">
        <w:rPr>
          <w:sz w:val="20"/>
          <w:szCs w:val="20"/>
        </w:rPr>
        <w:t xml:space="preserve"> (Inappropriate vs. </w:t>
      </w:r>
      <w:proofErr w:type="gramStart"/>
      <w:r w:rsidR="0047329B" w:rsidRPr="000D6DFC">
        <w:rPr>
          <w:sz w:val="20"/>
          <w:szCs w:val="20"/>
        </w:rPr>
        <w:t>Appropriate)</w:t>
      </w:r>
      <w:proofErr w:type="gramEnd"/>
      <w:r w:rsidR="0047329B" w:rsidRPr="000D6DFC">
        <w:rPr>
          <w:sz w:val="20"/>
          <w:szCs w:val="20"/>
        </w:rPr>
        <w:t>,</w:t>
      </w:r>
      <w:r w:rsidR="008C24C0" w:rsidRPr="000D6DFC">
        <w:rPr>
          <w:sz w:val="20"/>
          <w:szCs w:val="20"/>
        </w:rPr>
        <w:t xml:space="preserve"> </w:t>
      </w:r>
      <w:r w:rsidR="008C24C0" w:rsidRPr="000D6DFC">
        <w:rPr>
          <w:i/>
          <w:iCs/>
          <w:sz w:val="20"/>
          <w:szCs w:val="20"/>
        </w:rPr>
        <w:t>Χ</w:t>
      </w:r>
      <w:r w:rsidR="008C24C0" w:rsidRPr="000D6DFC">
        <w:rPr>
          <w:sz w:val="20"/>
          <w:szCs w:val="20"/>
          <w:vertAlign w:val="superscript"/>
        </w:rPr>
        <w:t>2</w:t>
      </w:r>
      <w:r w:rsidR="008C24C0" w:rsidRPr="000D6DFC">
        <w:rPr>
          <w:sz w:val="20"/>
          <w:szCs w:val="20"/>
        </w:rPr>
        <w:t>(1) = 19.18, </w:t>
      </w:r>
      <w:r w:rsidR="008C24C0" w:rsidRPr="000D6DFC">
        <w:rPr>
          <w:i/>
          <w:iCs/>
          <w:sz w:val="20"/>
          <w:szCs w:val="20"/>
        </w:rPr>
        <w:t>p</w:t>
      </w:r>
      <w:r w:rsidR="008C24C0" w:rsidRPr="000D6DFC">
        <w:rPr>
          <w:sz w:val="20"/>
          <w:szCs w:val="20"/>
        </w:rPr>
        <w:t> &lt;.001</w:t>
      </w:r>
      <w:r w:rsidR="0047329B" w:rsidRPr="000D6DFC">
        <w:rPr>
          <w:sz w:val="20"/>
          <w:szCs w:val="20"/>
        </w:rPr>
        <w:t>.</w:t>
      </w:r>
      <w:r w:rsidR="00F20E3F" w:rsidRPr="000D6DFC">
        <w:rPr>
          <w:sz w:val="20"/>
          <w:szCs w:val="20"/>
        </w:rPr>
        <w:t xml:space="preserve"> </w:t>
      </w:r>
      <w:r w:rsidR="00782E45" w:rsidRPr="000D6DFC">
        <w:rPr>
          <w:sz w:val="20"/>
          <w:szCs w:val="20"/>
        </w:rPr>
        <w:t>15.2</w:t>
      </w:r>
      <w:r w:rsidR="008F363E" w:rsidRPr="000D6DFC">
        <w:rPr>
          <w:sz w:val="20"/>
          <w:szCs w:val="20"/>
        </w:rPr>
        <w:t>% (</w:t>
      </w:r>
      <w:r w:rsidR="008F363E" w:rsidRPr="000D6DFC">
        <w:rPr>
          <w:i/>
          <w:iCs/>
          <w:sz w:val="20"/>
          <w:szCs w:val="20"/>
        </w:rPr>
        <w:t>n</w:t>
      </w:r>
      <w:r w:rsidR="008F363E" w:rsidRPr="000D6DFC">
        <w:rPr>
          <w:sz w:val="20"/>
          <w:szCs w:val="20"/>
        </w:rPr>
        <w:t xml:space="preserve"> = </w:t>
      </w:r>
      <w:r w:rsidR="00782E45" w:rsidRPr="000D6DFC">
        <w:rPr>
          <w:sz w:val="20"/>
          <w:szCs w:val="20"/>
        </w:rPr>
        <w:t>5</w:t>
      </w:r>
      <w:r w:rsidR="008F363E" w:rsidRPr="000D6DFC">
        <w:rPr>
          <w:sz w:val="20"/>
          <w:szCs w:val="20"/>
        </w:rPr>
        <w:t xml:space="preserve">) of caregivers whose youth speak in sentences rated the CCC-2 as “Inappropriate,” </w:t>
      </w:r>
      <w:proofErr w:type="gramStart"/>
      <w:r w:rsidR="008F363E" w:rsidRPr="000D6DFC">
        <w:rPr>
          <w:sz w:val="20"/>
          <w:szCs w:val="20"/>
        </w:rPr>
        <w:t>whereas</w:t>
      </w:r>
      <w:proofErr w:type="gramEnd"/>
      <w:r w:rsidR="008F363E" w:rsidRPr="000D6DFC">
        <w:rPr>
          <w:sz w:val="20"/>
          <w:szCs w:val="20"/>
        </w:rPr>
        <w:t xml:space="preserve"> </w:t>
      </w:r>
      <w:r w:rsidR="00782E45" w:rsidRPr="000D6DFC">
        <w:rPr>
          <w:sz w:val="20"/>
          <w:szCs w:val="20"/>
        </w:rPr>
        <w:t>84.8</w:t>
      </w:r>
      <w:r w:rsidR="008F363E" w:rsidRPr="000D6DFC">
        <w:rPr>
          <w:sz w:val="20"/>
          <w:szCs w:val="20"/>
        </w:rPr>
        <w:t>% (</w:t>
      </w:r>
      <w:r w:rsidR="008F363E" w:rsidRPr="000D6DFC">
        <w:rPr>
          <w:i/>
          <w:iCs/>
          <w:sz w:val="20"/>
          <w:szCs w:val="20"/>
        </w:rPr>
        <w:t>n</w:t>
      </w:r>
      <w:r w:rsidR="008F363E" w:rsidRPr="000D6DFC">
        <w:rPr>
          <w:sz w:val="20"/>
          <w:szCs w:val="20"/>
        </w:rPr>
        <w:t xml:space="preserve"> = </w:t>
      </w:r>
      <w:r w:rsidR="00782E45" w:rsidRPr="000D6DFC">
        <w:rPr>
          <w:sz w:val="20"/>
          <w:szCs w:val="20"/>
        </w:rPr>
        <w:t>28</w:t>
      </w:r>
      <w:r w:rsidR="008F363E" w:rsidRPr="000D6DFC">
        <w:rPr>
          <w:sz w:val="20"/>
          <w:szCs w:val="20"/>
        </w:rPr>
        <w:t xml:space="preserve">) whose youth speak in single words or phrases rated it as “Inappropriate.” </w:t>
      </w:r>
      <w:r w:rsidR="00EC1D22" w:rsidRPr="000D6DFC">
        <w:rPr>
          <w:sz w:val="20"/>
          <w:szCs w:val="20"/>
        </w:rPr>
        <w:t>There was no significant difference in the CCC-2 Global Communication Composite standard scores between the Inappropriate (</w:t>
      </w:r>
      <w:r w:rsidR="00EC1D22" w:rsidRPr="000D6DFC">
        <w:rPr>
          <w:i/>
          <w:iCs/>
          <w:sz w:val="20"/>
          <w:szCs w:val="20"/>
        </w:rPr>
        <w:t>M</w:t>
      </w:r>
      <w:r w:rsidR="00EC1D22" w:rsidRPr="000D6DFC">
        <w:rPr>
          <w:sz w:val="20"/>
          <w:szCs w:val="20"/>
        </w:rPr>
        <w:t xml:space="preserve"> = 71.0, </w:t>
      </w:r>
      <w:r w:rsidR="00EC1D22" w:rsidRPr="000D6DFC">
        <w:rPr>
          <w:i/>
          <w:iCs/>
          <w:sz w:val="20"/>
          <w:szCs w:val="20"/>
        </w:rPr>
        <w:t>SD</w:t>
      </w:r>
      <w:r w:rsidR="00EC1D22" w:rsidRPr="000D6DFC">
        <w:rPr>
          <w:sz w:val="20"/>
          <w:szCs w:val="20"/>
        </w:rPr>
        <w:t xml:space="preserve"> = 12.4) and Appropriate (</w:t>
      </w:r>
      <w:r w:rsidR="00EC1D22" w:rsidRPr="000D6DFC">
        <w:rPr>
          <w:i/>
          <w:iCs/>
          <w:sz w:val="20"/>
          <w:szCs w:val="20"/>
        </w:rPr>
        <w:t>M</w:t>
      </w:r>
      <w:r w:rsidR="00EC1D22" w:rsidRPr="000D6DFC">
        <w:rPr>
          <w:sz w:val="20"/>
          <w:szCs w:val="20"/>
        </w:rPr>
        <w:t xml:space="preserve"> = 71.6, </w:t>
      </w:r>
      <w:r w:rsidR="00EC1D22" w:rsidRPr="000D6DFC">
        <w:rPr>
          <w:i/>
          <w:iCs/>
          <w:sz w:val="20"/>
          <w:szCs w:val="20"/>
        </w:rPr>
        <w:t>SD</w:t>
      </w:r>
      <w:r w:rsidR="00EC1D22" w:rsidRPr="000D6DFC">
        <w:rPr>
          <w:sz w:val="20"/>
          <w:szCs w:val="20"/>
        </w:rPr>
        <w:t xml:space="preserve"> = 13.1) groups, </w:t>
      </w:r>
      <w:r w:rsidR="00EC1D22" w:rsidRPr="000D6DFC">
        <w:rPr>
          <w:i/>
          <w:iCs/>
          <w:sz w:val="20"/>
          <w:szCs w:val="20"/>
        </w:rPr>
        <w:t>t</w:t>
      </w:r>
      <w:r w:rsidR="00EC1D22" w:rsidRPr="000D6DFC">
        <w:rPr>
          <w:sz w:val="20"/>
          <w:szCs w:val="20"/>
        </w:rPr>
        <w:t xml:space="preserve"> (92) = -.23, </w:t>
      </w:r>
      <w:r w:rsidR="00EC1D22" w:rsidRPr="000D6DFC">
        <w:rPr>
          <w:i/>
          <w:iCs/>
          <w:sz w:val="20"/>
          <w:szCs w:val="20"/>
        </w:rPr>
        <w:t>p</w:t>
      </w:r>
      <w:r w:rsidR="00EC1D22" w:rsidRPr="000D6DFC">
        <w:rPr>
          <w:sz w:val="20"/>
          <w:szCs w:val="20"/>
        </w:rPr>
        <w:t xml:space="preserve"> = .82, Cohen’s </w:t>
      </w:r>
      <w:r w:rsidR="00EC1D22" w:rsidRPr="000D6DFC">
        <w:rPr>
          <w:i/>
          <w:iCs/>
          <w:sz w:val="20"/>
          <w:szCs w:val="20"/>
        </w:rPr>
        <w:t>d</w:t>
      </w:r>
      <w:r w:rsidR="00EC1D22" w:rsidRPr="000D6DFC">
        <w:rPr>
          <w:sz w:val="20"/>
          <w:szCs w:val="20"/>
        </w:rPr>
        <w:t xml:space="preserve"> = -.05. </w:t>
      </w:r>
    </w:p>
    <w:p w14:paraId="09D68B12" w14:textId="436A7446" w:rsidR="00BB6DFF" w:rsidRPr="000D6DFC" w:rsidRDefault="003D6244" w:rsidP="00D264B6">
      <w:pPr>
        <w:rPr>
          <w:bCs/>
          <w:iCs/>
          <w:color w:val="000000"/>
          <w:sz w:val="20"/>
          <w:szCs w:val="20"/>
          <w:lang w:val="en-GB"/>
        </w:rPr>
      </w:pPr>
      <w:r w:rsidRPr="000D6DFC">
        <w:rPr>
          <w:b/>
          <w:iCs/>
          <w:color w:val="000000"/>
          <w:sz w:val="20"/>
          <w:szCs w:val="20"/>
          <w:lang w:val="en-GB"/>
        </w:rPr>
        <w:t>Discussion</w:t>
      </w:r>
      <w:r w:rsidR="00C90D2D" w:rsidRPr="000D6DFC">
        <w:rPr>
          <w:b/>
          <w:iCs/>
          <w:color w:val="000000"/>
          <w:sz w:val="20"/>
          <w:szCs w:val="20"/>
          <w:lang w:val="en-GB"/>
        </w:rPr>
        <w:t xml:space="preserve">: </w:t>
      </w:r>
      <w:r w:rsidR="00712EA1" w:rsidRPr="000D6DFC">
        <w:rPr>
          <w:bCs/>
          <w:iCs/>
          <w:color w:val="000000"/>
          <w:sz w:val="20"/>
          <w:szCs w:val="20"/>
          <w:lang w:val="en-GB"/>
        </w:rPr>
        <w:t xml:space="preserve">Approximately one-third of caregivers stated that the CCC-2 included some items that were not appropriate for, or applicable to, their youth with DS. 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>S</w:t>
      </w:r>
      <w:r w:rsidR="00FA0F6A" w:rsidRPr="000D6DFC">
        <w:rPr>
          <w:bCs/>
          <w:iCs/>
          <w:color w:val="000000"/>
          <w:sz w:val="20"/>
          <w:szCs w:val="20"/>
          <w:lang w:val="en-GB"/>
        </w:rPr>
        <w:t xml:space="preserve">ignificantly more </w:t>
      </w:r>
      <w:r w:rsidR="00712EA1" w:rsidRPr="000D6DFC">
        <w:rPr>
          <w:bCs/>
          <w:iCs/>
          <w:color w:val="000000"/>
          <w:sz w:val="20"/>
          <w:szCs w:val="20"/>
          <w:lang w:val="en-GB"/>
        </w:rPr>
        <w:t xml:space="preserve">caregivers </w:t>
      </w:r>
      <w:r w:rsidR="00FA0F6A" w:rsidRPr="000D6DFC">
        <w:rPr>
          <w:bCs/>
          <w:iCs/>
          <w:color w:val="000000"/>
          <w:sz w:val="20"/>
          <w:szCs w:val="20"/>
          <w:lang w:val="en-GB"/>
        </w:rPr>
        <w:t xml:space="preserve">whose </w:t>
      </w:r>
      <w:r w:rsidR="009E5A3D" w:rsidRPr="000D6DFC">
        <w:rPr>
          <w:bCs/>
          <w:iCs/>
          <w:color w:val="000000"/>
          <w:sz w:val="20"/>
          <w:szCs w:val="20"/>
          <w:lang w:val="en-GB"/>
        </w:rPr>
        <w:t>youth</w:t>
      </w:r>
      <w:r w:rsidR="00FA0F6A" w:rsidRPr="000D6DFC">
        <w:rPr>
          <w:bCs/>
          <w:iCs/>
          <w:color w:val="000000"/>
          <w:sz w:val="20"/>
          <w:szCs w:val="20"/>
          <w:lang w:val="en-GB"/>
        </w:rPr>
        <w:t xml:space="preserve"> do not yet speak in sentences rated the CCC-2 as including items that were inappropriate for their youth (compared to those whose </w:t>
      </w:r>
      <w:r w:rsidR="009E5A3D" w:rsidRPr="000D6DFC">
        <w:rPr>
          <w:bCs/>
          <w:iCs/>
          <w:color w:val="000000"/>
          <w:sz w:val="20"/>
          <w:szCs w:val="20"/>
          <w:lang w:val="en-GB"/>
        </w:rPr>
        <w:t>youth</w:t>
      </w:r>
      <w:r w:rsidR="00FA0F6A" w:rsidRPr="000D6DFC">
        <w:rPr>
          <w:bCs/>
          <w:iCs/>
          <w:color w:val="000000"/>
          <w:sz w:val="20"/>
          <w:szCs w:val="20"/>
          <w:lang w:val="en-GB"/>
        </w:rPr>
        <w:t xml:space="preserve"> speak in sentences). 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This is not surprising given that the CCC-2 was originally validated for children who speak in sentences. </w:t>
      </w:r>
      <w:r w:rsidR="00FA0F6A" w:rsidRPr="000D6DFC">
        <w:rPr>
          <w:bCs/>
          <w:iCs/>
          <w:color w:val="000000"/>
          <w:sz w:val="20"/>
          <w:szCs w:val="20"/>
          <w:lang w:val="en-GB"/>
        </w:rPr>
        <w:t xml:space="preserve">However, 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regardless of their </w:t>
      </w:r>
      <w:r w:rsidR="009E5A3D" w:rsidRPr="000D6DFC">
        <w:rPr>
          <w:bCs/>
          <w:iCs/>
          <w:color w:val="000000"/>
          <w:sz w:val="20"/>
          <w:szCs w:val="20"/>
          <w:lang w:val="en-GB"/>
        </w:rPr>
        <w:t>youth’s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 verbal ability level, some caregivers reported that the CCC-2 included items that were not appropriate or applicable to their </w:t>
      </w:r>
      <w:r w:rsidR="009E5A3D" w:rsidRPr="000D6DFC">
        <w:rPr>
          <w:bCs/>
          <w:iCs/>
          <w:color w:val="000000"/>
          <w:sz w:val="20"/>
          <w:szCs w:val="20"/>
          <w:lang w:val="en-GB"/>
        </w:rPr>
        <w:t>youth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. Thus, it </w:t>
      </w:r>
      <w:r w:rsidR="003F562E" w:rsidRPr="000D6DFC">
        <w:rPr>
          <w:bCs/>
          <w:iCs/>
          <w:color w:val="000000"/>
          <w:sz w:val="20"/>
          <w:szCs w:val="20"/>
          <w:lang w:val="en-GB"/>
        </w:rPr>
        <w:t>may not be a functional measure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 of communication, at least for some </w:t>
      </w:r>
      <w:r w:rsidR="00D13BFD" w:rsidRPr="000D6DFC">
        <w:rPr>
          <w:bCs/>
          <w:iCs/>
          <w:color w:val="000000"/>
          <w:sz w:val="20"/>
          <w:szCs w:val="20"/>
          <w:lang w:val="en-GB"/>
        </w:rPr>
        <w:t>individuals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 with DS</w:t>
      </w:r>
      <w:r w:rsidR="007F50E3" w:rsidRPr="000D6DFC">
        <w:rPr>
          <w:bCs/>
          <w:iCs/>
          <w:color w:val="000000"/>
          <w:sz w:val="20"/>
          <w:szCs w:val="20"/>
          <w:lang w:val="en-GB"/>
        </w:rPr>
        <w:t>.</w:t>
      </w:r>
      <w:r w:rsidR="003F562E" w:rsidRPr="000D6DFC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>F</w:t>
      </w:r>
      <w:r w:rsidR="003F562E" w:rsidRPr="000D6DFC">
        <w:rPr>
          <w:bCs/>
          <w:iCs/>
          <w:color w:val="000000"/>
          <w:sz w:val="20"/>
          <w:szCs w:val="20"/>
          <w:lang w:val="en-GB"/>
        </w:rPr>
        <w:t>uture research should</w:t>
      </w:r>
      <w:r w:rsidR="00782E45" w:rsidRPr="000D6DFC">
        <w:rPr>
          <w:bCs/>
          <w:iCs/>
          <w:color w:val="000000"/>
          <w:sz w:val="20"/>
          <w:szCs w:val="20"/>
          <w:lang w:val="en-GB"/>
        </w:rPr>
        <w:t xml:space="preserve"> evaluate the utility of the CCC-2 across the range of characteristics and communication profiles observed among individuals with DS.</w:t>
      </w:r>
      <w:r w:rsidR="003F562E" w:rsidRPr="000D6DFC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D264B6" w:rsidRPr="000D6DFC">
        <w:rPr>
          <w:bCs/>
          <w:iCs/>
          <w:color w:val="000000"/>
          <w:sz w:val="20"/>
          <w:szCs w:val="20"/>
          <w:lang w:val="en-GB"/>
        </w:rPr>
        <w:t>D</w:t>
      </w:r>
      <w:r w:rsidR="003F562E" w:rsidRPr="000D6DFC">
        <w:rPr>
          <w:bCs/>
          <w:iCs/>
          <w:color w:val="000000"/>
          <w:sz w:val="20"/>
          <w:szCs w:val="20"/>
          <w:lang w:val="en-GB"/>
        </w:rPr>
        <w:t xml:space="preserve">espite caregiver ratings, 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>across our sample,</w:t>
      </w:r>
      <w:r w:rsidR="003F562E" w:rsidRPr="000D6DFC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D264B6" w:rsidRPr="000D6DFC">
        <w:rPr>
          <w:bCs/>
          <w:iCs/>
          <w:color w:val="000000"/>
          <w:sz w:val="20"/>
          <w:szCs w:val="20"/>
          <w:lang w:val="en-GB"/>
        </w:rPr>
        <w:t xml:space="preserve">those who 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speak in </w:t>
      </w:r>
      <w:r w:rsidR="00D264B6" w:rsidRPr="000D6DFC">
        <w:rPr>
          <w:bCs/>
          <w:iCs/>
          <w:color w:val="000000"/>
          <w:sz w:val="20"/>
          <w:szCs w:val="20"/>
          <w:lang w:val="en-GB"/>
        </w:rPr>
        <w:t>simple sentences ha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>d</w:t>
      </w:r>
      <w:r w:rsidR="00D264B6" w:rsidRPr="000D6DFC">
        <w:rPr>
          <w:bCs/>
          <w:iCs/>
          <w:color w:val="000000"/>
          <w:sz w:val="20"/>
          <w:szCs w:val="20"/>
          <w:lang w:val="en-GB"/>
        </w:rPr>
        <w:t xml:space="preserve"> higher standard scores on the CCC-2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EC1D22" w:rsidRPr="000D6DFC">
        <w:rPr>
          <w:bCs/>
          <w:iCs/>
          <w:color w:val="000000"/>
          <w:sz w:val="20"/>
          <w:szCs w:val="20"/>
          <w:lang w:val="en-GB"/>
        </w:rPr>
        <w:lastRenderedPageBreak/>
        <w:t>than those who speak in single words or phrases, indicating the CCC-2 at least broadly differentiated language and communication skills in the expected direction</w:t>
      </w:r>
      <w:r w:rsidR="00D264B6" w:rsidRPr="000D6DFC">
        <w:rPr>
          <w:bCs/>
          <w:iCs/>
          <w:color w:val="000000"/>
          <w:sz w:val="20"/>
          <w:szCs w:val="20"/>
          <w:lang w:val="en-GB"/>
        </w:rPr>
        <w:t xml:space="preserve">. </w:t>
      </w:r>
    </w:p>
    <w:p w14:paraId="7AC50376" w14:textId="0966F6B5" w:rsidR="003D6244" w:rsidRPr="000D6DFC" w:rsidRDefault="008361ED" w:rsidP="003D6244">
      <w:pPr>
        <w:rPr>
          <w:b/>
          <w:color w:val="000000"/>
          <w:sz w:val="20"/>
          <w:szCs w:val="20"/>
          <w:lang w:val="en-GB"/>
        </w:rPr>
      </w:pPr>
      <w:r w:rsidRPr="000D6DFC">
        <w:rPr>
          <w:b/>
          <w:color w:val="000000"/>
          <w:sz w:val="20"/>
          <w:szCs w:val="20"/>
          <w:lang w:val="en-GB"/>
        </w:rPr>
        <w:t xml:space="preserve">Key </w:t>
      </w:r>
      <w:r w:rsidR="003D6244" w:rsidRPr="000D6DFC">
        <w:rPr>
          <w:b/>
          <w:color w:val="000000"/>
          <w:sz w:val="20"/>
          <w:szCs w:val="20"/>
          <w:lang w:val="en-GB"/>
        </w:rPr>
        <w:t xml:space="preserve">References: </w:t>
      </w:r>
    </w:p>
    <w:p w14:paraId="05F76E89" w14:textId="77777777" w:rsidR="00600CF2" w:rsidRPr="000D6DFC" w:rsidRDefault="00600CF2" w:rsidP="00600CF2">
      <w:pPr>
        <w:spacing w:after="0" w:line="240" w:lineRule="auto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de la Torre Carril, A.; Durán-Bouza, M.; Pérez-Pereira, M. Capacity of the CCC-2 to Discriminate ASD from Other </w:t>
      </w:r>
    </w:p>
    <w:p w14:paraId="72D6E0CF" w14:textId="31EA5624" w:rsidR="00600CF2" w:rsidRPr="000D6DFC" w:rsidRDefault="00600CF2" w:rsidP="00600CF2">
      <w:pPr>
        <w:spacing w:after="0" w:line="240" w:lineRule="auto"/>
        <w:ind w:firstLine="720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Neurodevelopmental Disorders. Children 2021, 8, 640. </w:t>
      </w:r>
      <w:hyperlink r:id="rId10" w:history="1">
        <w:r w:rsidRPr="000D6DFC">
          <w:rPr>
            <w:rStyle w:val="Hyperlink"/>
            <w:sz w:val="20"/>
            <w:szCs w:val="20"/>
          </w:rPr>
          <w:t>https://doi.org/10.3390/children8080640</w:t>
        </w:r>
      </w:hyperlink>
    </w:p>
    <w:p w14:paraId="699AC9D3" w14:textId="77777777" w:rsidR="008B7700" w:rsidRPr="000D6DFC" w:rsidRDefault="008B7700" w:rsidP="008B7700">
      <w:pPr>
        <w:spacing w:after="0" w:line="240" w:lineRule="auto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Laws, G., &amp; Bishop, D. V. (2004). Pragmatic language impairment and social deficits in Williams syndrome: a </w:t>
      </w:r>
    </w:p>
    <w:p w14:paraId="00702728" w14:textId="6E1C748F" w:rsidR="008B7700" w:rsidRPr="000D6DFC" w:rsidRDefault="008B7700" w:rsidP="008B7700">
      <w:pPr>
        <w:spacing w:after="0" w:line="240" w:lineRule="auto"/>
        <w:ind w:left="720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comparison with Down's syndrome and specific language impairment. </w:t>
      </w:r>
      <w:r w:rsidRPr="000D6DFC">
        <w:rPr>
          <w:i/>
          <w:iCs/>
          <w:color w:val="000000"/>
          <w:sz w:val="20"/>
          <w:szCs w:val="20"/>
        </w:rPr>
        <w:t>International Journal of Language &amp; Communication Disorders,</w:t>
      </w:r>
      <w:r w:rsidRPr="000D6DFC">
        <w:rPr>
          <w:color w:val="000000"/>
          <w:sz w:val="20"/>
          <w:szCs w:val="20"/>
        </w:rPr>
        <w:t xml:space="preserve"> 39(</w:t>
      </w:r>
      <w:r w:rsidRPr="000D6DFC">
        <w:rPr>
          <w:i/>
          <w:iCs/>
          <w:color w:val="000000"/>
          <w:sz w:val="20"/>
          <w:szCs w:val="20"/>
        </w:rPr>
        <w:t>1</w:t>
      </w:r>
      <w:r w:rsidRPr="000D6DFC">
        <w:rPr>
          <w:color w:val="000000"/>
          <w:sz w:val="20"/>
          <w:szCs w:val="20"/>
        </w:rPr>
        <w:t xml:space="preserve">), 45-64. </w:t>
      </w:r>
      <w:hyperlink r:id="rId11" w:history="1">
        <w:r w:rsidRPr="000D6DFC">
          <w:rPr>
            <w:rStyle w:val="Hyperlink"/>
            <w:sz w:val="20"/>
            <w:szCs w:val="20"/>
          </w:rPr>
          <w:t>https://doi.org/10.1080/13682820310001615797</w:t>
        </w:r>
      </w:hyperlink>
      <w:r w:rsidRPr="000D6DFC">
        <w:rPr>
          <w:color w:val="000000"/>
          <w:sz w:val="20"/>
          <w:szCs w:val="20"/>
        </w:rPr>
        <w:t xml:space="preserve"> </w:t>
      </w:r>
    </w:p>
    <w:p w14:paraId="7DAB22D4" w14:textId="77777777" w:rsidR="008B7700" w:rsidRPr="000D6DFC" w:rsidRDefault="008B7700" w:rsidP="00600CF2">
      <w:pPr>
        <w:spacing w:after="0" w:line="240" w:lineRule="auto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Lee, M., Bush, L., Martin, G. E., </w:t>
      </w:r>
      <w:proofErr w:type="spellStart"/>
      <w:r w:rsidRPr="000D6DFC">
        <w:rPr>
          <w:color w:val="000000"/>
          <w:sz w:val="20"/>
          <w:szCs w:val="20"/>
        </w:rPr>
        <w:t>Barstein</w:t>
      </w:r>
      <w:proofErr w:type="spellEnd"/>
      <w:r w:rsidRPr="000D6DFC">
        <w:rPr>
          <w:color w:val="000000"/>
          <w:sz w:val="20"/>
          <w:szCs w:val="20"/>
        </w:rPr>
        <w:t xml:space="preserve">, J., </w:t>
      </w:r>
      <w:proofErr w:type="spellStart"/>
      <w:r w:rsidRPr="000D6DFC">
        <w:rPr>
          <w:color w:val="000000"/>
          <w:sz w:val="20"/>
          <w:szCs w:val="20"/>
        </w:rPr>
        <w:t>Maltman</w:t>
      </w:r>
      <w:proofErr w:type="spellEnd"/>
      <w:r w:rsidRPr="000D6DFC">
        <w:rPr>
          <w:color w:val="000000"/>
          <w:sz w:val="20"/>
          <w:szCs w:val="20"/>
        </w:rPr>
        <w:t xml:space="preserve">, N., </w:t>
      </w:r>
      <w:proofErr w:type="spellStart"/>
      <w:r w:rsidRPr="000D6DFC">
        <w:rPr>
          <w:color w:val="000000"/>
          <w:sz w:val="20"/>
          <w:szCs w:val="20"/>
        </w:rPr>
        <w:t>Klusek</w:t>
      </w:r>
      <w:proofErr w:type="spellEnd"/>
      <w:r w:rsidRPr="000D6DFC">
        <w:rPr>
          <w:color w:val="000000"/>
          <w:sz w:val="20"/>
          <w:szCs w:val="20"/>
        </w:rPr>
        <w:t xml:space="preserve">, J., &amp; Losh, M. (2017). A multi-method investigation </w:t>
      </w:r>
    </w:p>
    <w:p w14:paraId="215C6049" w14:textId="08DA9B6B" w:rsidR="008B7700" w:rsidRPr="000D6DFC" w:rsidRDefault="008B7700" w:rsidP="008B7700">
      <w:pPr>
        <w:spacing w:after="0" w:line="240" w:lineRule="auto"/>
        <w:ind w:left="720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>of pragmatic development in individuals with Down syndrome. </w:t>
      </w:r>
      <w:r w:rsidRPr="000D6DFC">
        <w:rPr>
          <w:i/>
          <w:iCs/>
          <w:color w:val="000000"/>
          <w:sz w:val="20"/>
          <w:szCs w:val="20"/>
        </w:rPr>
        <w:t>American journal on intellectual and developmental disabilities</w:t>
      </w:r>
      <w:r w:rsidRPr="000D6DFC">
        <w:rPr>
          <w:color w:val="000000"/>
          <w:sz w:val="20"/>
          <w:szCs w:val="20"/>
        </w:rPr>
        <w:t>, </w:t>
      </w:r>
      <w:r w:rsidRPr="000D6DFC">
        <w:rPr>
          <w:i/>
          <w:iCs/>
          <w:color w:val="000000"/>
          <w:sz w:val="20"/>
          <w:szCs w:val="20"/>
        </w:rPr>
        <w:t>122</w:t>
      </w:r>
      <w:r w:rsidRPr="000D6DFC">
        <w:rPr>
          <w:color w:val="000000"/>
          <w:sz w:val="20"/>
          <w:szCs w:val="20"/>
        </w:rPr>
        <w:t xml:space="preserve">(4), 289-309. </w:t>
      </w:r>
      <w:hyperlink r:id="rId12" w:tgtFrame="_blank" w:history="1">
        <w:r w:rsidRPr="000D6DFC">
          <w:rPr>
            <w:rStyle w:val="Hyperlink"/>
            <w:sz w:val="20"/>
            <w:szCs w:val="20"/>
          </w:rPr>
          <w:t>https://doi.org/10.1352/1944-7558-122.4.289</w:t>
        </w:r>
      </w:hyperlink>
    </w:p>
    <w:p w14:paraId="3BC022B9" w14:textId="51757027" w:rsidR="008B7700" w:rsidRPr="000D6DFC" w:rsidRDefault="008B7700" w:rsidP="00600CF2">
      <w:pPr>
        <w:spacing w:after="0" w:line="240" w:lineRule="auto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Losh, M., Martin, G. E., </w:t>
      </w:r>
      <w:proofErr w:type="spellStart"/>
      <w:r w:rsidRPr="000D6DFC">
        <w:rPr>
          <w:color w:val="000000"/>
          <w:sz w:val="20"/>
          <w:szCs w:val="20"/>
        </w:rPr>
        <w:t>Klusek</w:t>
      </w:r>
      <w:proofErr w:type="spellEnd"/>
      <w:r w:rsidRPr="000D6DFC">
        <w:rPr>
          <w:color w:val="000000"/>
          <w:sz w:val="20"/>
          <w:szCs w:val="20"/>
        </w:rPr>
        <w:t xml:space="preserve">, J., Hogan-Brown, A. L., &amp; Sideris, J. (2012). Social communication and theory of mind </w:t>
      </w:r>
    </w:p>
    <w:p w14:paraId="10D042CA" w14:textId="021775A2" w:rsidR="008B7700" w:rsidRPr="000D6DFC" w:rsidRDefault="008B7700" w:rsidP="008B7700">
      <w:pPr>
        <w:spacing w:after="0" w:line="240" w:lineRule="auto"/>
        <w:ind w:left="720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>in boys with autism and fragile X syndrome. </w:t>
      </w:r>
      <w:r w:rsidRPr="000D6DFC">
        <w:rPr>
          <w:i/>
          <w:iCs/>
          <w:color w:val="000000"/>
          <w:sz w:val="20"/>
          <w:szCs w:val="20"/>
        </w:rPr>
        <w:t>Frontiers in psychology</w:t>
      </w:r>
      <w:r w:rsidRPr="000D6DFC">
        <w:rPr>
          <w:color w:val="000000"/>
          <w:sz w:val="20"/>
          <w:szCs w:val="20"/>
        </w:rPr>
        <w:t>, </w:t>
      </w:r>
      <w:r w:rsidRPr="000D6DFC">
        <w:rPr>
          <w:i/>
          <w:iCs/>
          <w:color w:val="000000"/>
          <w:sz w:val="20"/>
          <w:szCs w:val="20"/>
        </w:rPr>
        <w:t>3</w:t>
      </w:r>
      <w:r w:rsidRPr="000D6DFC">
        <w:rPr>
          <w:color w:val="000000"/>
          <w:sz w:val="20"/>
          <w:szCs w:val="20"/>
        </w:rPr>
        <w:t xml:space="preserve">, 266. </w:t>
      </w:r>
      <w:hyperlink r:id="rId13" w:history="1">
        <w:r w:rsidRPr="000D6DFC">
          <w:rPr>
            <w:rStyle w:val="Hyperlink"/>
            <w:sz w:val="20"/>
            <w:szCs w:val="20"/>
          </w:rPr>
          <w:t>https://doi.org/10.3389/fpsyg.2012.00266</w:t>
        </w:r>
      </w:hyperlink>
    </w:p>
    <w:p w14:paraId="15C1A9C1" w14:textId="54B076F4" w:rsidR="00600CF2" w:rsidRPr="000D6DFC" w:rsidRDefault="006D33DE" w:rsidP="00600CF2">
      <w:pPr>
        <w:spacing w:after="0" w:line="240" w:lineRule="auto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Smith, E., </w:t>
      </w:r>
      <w:proofErr w:type="spellStart"/>
      <w:r w:rsidRPr="000D6DFC">
        <w:rPr>
          <w:color w:val="000000"/>
          <w:sz w:val="20"/>
          <w:szCs w:val="20"/>
        </w:rPr>
        <w:t>Næss</w:t>
      </w:r>
      <w:proofErr w:type="spellEnd"/>
      <w:r w:rsidRPr="000D6DFC">
        <w:rPr>
          <w:color w:val="000000"/>
          <w:sz w:val="20"/>
          <w:szCs w:val="20"/>
        </w:rPr>
        <w:t xml:space="preserve">, K.-A. B., &amp; </w:t>
      </w:r>
      <w:proofErr w:type="spellStart"/>
      <w:r w:rsidRPr="000D6DFC">
        <w:rPr>
          <w:color w:val="000000"/>
          <w:sz w:val="20"/>
          <w:szCs w:val="20"/>
        </w:rPr>
        <w:t>Jarrold</w:t>
      </w:r>
      <w:proofErr w:type="spellEnd"/>
      <w:r w:rsidRPr="000D6DFC">
        <w:rPr>
          <w:color w:val="000000"/>
          <w:sz w:val="20"/>
          <w:szCs w:val="20"/>
        </w:rPr>
        <w:t xml:space="preserve">, C. (2017). Assessing pragmatic communication in children with Down syndrome. </w:t>
      </w:r>
    </w:p>
    <w:p w14:paraId="5F6D0977" w14:textId="7CC46773" w:rsidR="006D33DE" w:rsidRPr="000D6DFC" w:rsidRDefault="006D33DE" w:rsidP="00600CF2">
      <w:pPr>
        <w:spacing w:after="0" w:line="240" w:lineRule="auto"/>
        <w:ind w:firstLine="720"/>
        <w:rPr>
          <w:rStyle w:val="Hyperlink"/>
          <w:sz w:val="20"/>
          <w:szCs w:val="20"/>
        </w:rPr>
      </w:pPr>
      <w:r w:rsidRPr="000D6DFC">
        <w:rPr>
          <w:i/>
          <w:iCs/>
          <w:color w:val="000000"/>
          <w:sz w:val="20"/>
          <w:szCs w:val="20"/>
        </w:rPr>
        <w:t>Journal of Communication Disorders</w:t>
      </w:r>
      <w:r w:rsidRPr="000D6DFC">
        <w:rPr>
          <w:color w:val="000000"/>
          <w:sz w:val="20"/>
          <w:szCs w:val="20"/>
        </w:rPr>
        <w:t xml:space="preserve">, </w:t>
      </w:r>
      <w:r w:rsidRPr="000D6DFC">
        <w:rPr>
          <w:i/>
          <w:iCs/>
          <w:color w:val="000000"/>
          <w:sz w:val="20"/>
          <w:szCs w:val="20"/>
        </w:rPr>
        <w:t>68</w:t>
      </w:r>
      <w:r w:rsidRPr="000D6DFC">
        <w:rPr>
          <w:color w:val="000000"/>
          <w:sz w:val="20"/>
          <w:szCs w:val="20"/>
        </w:rPr>
        <w:t xml:space="preserve">, 10-23. </w:t>
      </w:r>
      <w:hyperlink r:id="rId14" w:history="1">
        <w:r w:rsidR="00AA511C" w:rsidRPr="000D6DFC">
          <w:rPr>
            <w:rStyle w:val="Hyperlink"/>
            <w:sz w:val="20"/>
            <w:szCs w:val="20"/>
          </w:rPr>
          <w:t>https://doi.org/10.1016/j.jcomdis.2017.06.003</w:t>
        </w:r>
      </w:hyperlink>
    </w:p>
    <w:p w14:paraId="6DE3F52F" w14:textId="77777777" w:rsidR="000A1768" w:rsidRPr="000D6DFC" w:rsidRDefault="000A1768" w:rsidP="000A1768">
      <w:pPr>
        <w:spacing w:after="0" w:line="240" w:lineRule="auto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Stephan, C., Clasen, L., Adeyemi, E., &amp; Lee, N. R. (2021). Speech Impairments Explain Unique Variance in Adaptive </w:t>
      </w:r>
    </w:p>
    <w:p w14:paraId="3F72360C" w14:textId="340D289B" w:rsidR="000A1768" w:rsidRPr="000D6DFC" w:rsidRDefault="000A1768" w:rsidP="000A1768">
      <w:pPr>
        <w:spacing w:after="0" w:line="240" w:lineRule="auto"/>
        <w:ind w:left="720"/>
        <w:rPr>
          <w:color w:val="000000"/>
          <w:sz w:val="20"/>
          <w:szCs w:val="20"/>
        </w:rPr>
      </w:pPr>
      <w:r w:rsidRPr="000D6DFC">
        <w:rPr>
          <w:color w:val="000000"/>
          <w:sz w:val="20"/>
          <w:szCs w:val="20"/>
        </w:rPr>
        <w:t xml:space="preserve">Behavior Skills in Young People </w:t>
      </w:r>
      <w:proofErr w:type="gramStart"/>
      <w:r w:rsidRPr="000D6DFC">
        <w:rPr>
          <w:color w:val="000000"/>
          <w:sz w:val="20"/>
          <w:szCs w:val="20"/>
        </w:rPr>
        <w:t>With</w:t>
      </w:r>
      <w:proofErr w:type="gramEnd"/>
      <w:r w:rsidRPr="000D6DFC">
        <w:rPr>
          <w:color w:val="000000"/>
          <w:sz w:val="20"/>
          <w:szCs w:val="20"/>
        </w:rPr>
        <w:t xml:space="preserve"> Down Syndrome. </w:t>
      </w:r>
      <w:r w:rsidRPr="000D6DFC">
        <w:rPr>
          <w:i/>
          <w:iCs/>
          <w:color w:val="000000"/>
          <w:sz w:val="20"/>
          <w:szCs w:val="20"/>
        </w:rPr>
        <w:t>American journal of speech-language pathology</w:t>
      </w:r>
      <w:r w:rsidRPr="000D6DFC">
        <w:rPr>
          <w:color w:val="000000"/>
          <w:sz w:val="20"/>
          <w:szCs w:val="20"/>
        </w:rPr>
        <w:t>, </w:t>
      </w:r>
      <w:r w:rsidRPr="000D6DFC">
        <w:rPr>
          <w:i/>
          <w:iCs/>
          <w:color w:val="000000"/>
          <w:sz w:val="20"/>
          <w:szCs w:val="20"/>
        </w:rPr>
        <w:t>30</w:t>
      </w:r>
      <w:r w:rsidRPr="000D6DFC">
        <w:rPr>
          <w:color w:val="000000"/>
          <w:sz w:val="20"/>
          <w:szCs w:val="20"/>
        </w:rPr>
        <w:t xml:space="preserve">(1), 253–259. </w:t>
      </w:r>
      <w:hyperlink r:id="rId15" w:history="1">
        <w:r w:rsidRPr="000D6DFC">
          <w:rPr>
            <w:rStyle w:val="Hyperlink"/>
            <w:sz w:val="20"/>
            <w:szCs w:val="20"/>
          </w:rPr>
          <w:t>https://doi.org/10.1044/2020_AJSLP-20-00054</w:t>
        </w:r>
      </w:hyperlink>
      <w:r w:rsidRPr="000D6DFC">
        <w:rPr>
          <w:color w:val="000000"/>
          <w:sz w:val="20"/>
          <w:szCs w:val="20"/>
        </w:rPr>
        <w:t xml:space="preserve"> </w:t>
      </w:r>
    </w:p>
    <w:p w14:paraId="3DA4771E" w14:textId="77777777" w:rsidR="004661DA" w:rsidRPr="000D6DFC" w:rsidRDefault="004661DA" w:rsidP="004661DA">
      <w:pPr>
        <w:spacing w:after="0" w:line="240" w:lineRule="auto"/>
        <w:rPr>
          <w:color w:val="000000"/>
          <w:sz w:val="20"/>
          <w:szCs w:val="20"/>
        </w:rPr>
      </w:pPr>
    </w:p>
    <w:p w14:paraId="4F9A44E7" w14:textId="77777777" w:rsidR="00600CF2" w:rsidRPr="000D6DFC" w:rsidRDefault="00600CF2" w:rsidP="003D6244">
      <w:pPr>
        <w:pStyle w:val="FootnoteText"/>
      </w:pPr>
    </w:p>
    <w:p w14:paraId="7AC50378" w14:textId="03B15153" w:rsidR="003D6244" w:rsidRPr="000D6DFC" w:rsidRDefault="003D6244" w:rsidP="003D6244">
      <w:pPr>
        <w:pStyle w:val="FootnoteText"/>
        <w:rPr>
          <w:lang w:val="en-CA"/>
        </w:rPr>
      </w:pPr>
      <w:r w:rsidRPr="000D6DFC">
        <w:rPr>
          <w:rStyle w:val="FootnoteReference"/>
        </w:rPr>
        <w:footnoteRef/>
      </w:r>
      <w:r w:rsidR="00DC60CC" w:rsidRPr="000D6DFC">
        <w:rPr>
          <w:lang w:val="en-CA"/>
        </w:rPr>
        <w:t>University of Illinois Urbana-Champaign</w:t>
      </w:r>
      <w:r w:rsidR="00027A0E" w:rsidRPr="000D6DFC">
        <w:rPr>
          <w:lang w:val="en-CA"/>
        </w:rPr>
        <w:t>,</w:t>
      </w:r>
      <w:r w:rsidR="00600CF2" w:rsidRPr="000D6DFC">
        <w:rPr>
          <w:lang w:val="en-CA"/>
        </w:rPr>
        <w:t xml:space="preserve"> </w:t>
      </w:r>
      <w:r w:rsidRPr="000D6DFC">
        <w:rPr>
          <w:rStyle w:val="FootnoteReference"/>
        </w:rPr>
        <w:t>2</w:t>
      </w:r>
      <w:r w:rsidR="00DC60CC" w:rsidRPr="000D6DFC">
        <w:t>Kennedy Krieger Institute</w:t>
      </w:r>
      <w:r w:rsidR="00027A0E" w:rsidRPr="000D6DFC">
        <w:t xml:space="preserve">, </w:t>
      </w:r>
      <w:r w:rsidR="00027A0E" w:rsidRPr="000D6DFC">
        <w:rPr>
          <w:vertAlign w:val="superscript"/>
        </w:rPr>
        <w:t>3</w:t>
      </w:r>
      <w:r w:rsidR="00027A0E" w:rsidRPr="000D6DFC">
        <w:t xml:space="preserve">Emory University </w:t>
      </w:r>
    </w:p>
    <w:p w14:paraId="4B80AE0E" w14:textId="77777777" w:rsidR="00E6326B" w:rsidRPr="000D6DFC" w:rsidRDefault="00E6326B" w:rsidP="003D6244">
      <w:pPr>
        <w:pStyle w:val="FootnoteText"/>
      </w:pPr>
    </w:p>
    <w:p w14:paraId="7AC50379" w14:textId="1268A47C" w:rsidR="003D6244" w:rsidRPr="000D6DFC" w:rsidRDefault="00E6326B" w:rsidP="000D7D33">
      <w:pPr>
        <w:pStyle w:val="FootnoteText"/>
      </w:pPr>
      <w:r w:rsidRPr="000D6DFC">
        <w:t>Funding support: NIH grant R21HD106125</w:t>
      </w:r>
    </w:p>
    <w:sectPr w:rsidR="003D6244" w:rsidRPr="000D6DFC" w:rsidSect="00394E2C">
      <w:headerReference w:type="default" r:id="rId16"/>
      <w:footerReference w:type="default" r:id="rId1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E131" w14:textId="77777777" w:rsidR="00A05D7E" w:rsidRDefault="00A05D7E" w:rsidP="00A16498">
      <w:pPr>
        <w:spacing w:after="0" w:line="240" w:lineRule="auto"/>
      </w:pPr>
      <w:r>
        <w:separator/>
      </w:r>
    </w:p>
  </w:endnote>
  <w:endnote w:type="continuationSeparator" w:id="0">
    <w:p w14:paraId="3891F95E" w14:textId="77777777" w:rsidR="00A05D7E" w:rsidRDefault="00A05D7E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CC009" w14:textId="77777777" w:rsidR="00A05D7E" w:rsidRDefault="00A05D7E" w:rsidP="00A16498">
      <w:pPr>
        <w:spacing w:after="0" w:line="240" w:lineRule="auto"/>
      </w:pPr>
      <w:r>
        <w:separator/>
      </w:r>
    </w:p>
  </w:footnote>
  <w:footnote w:type="continuationSeparator" w:id="0">
    <w:p w14:paraId="5283F3E1" w14:textId="77777777" w:rsidR="00A05D7E" w:rsidRDefault="00A05D7E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4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597A3C11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D722A0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4CA70217" w:rsidR="00A16498" w:rsidRPr="006535AF" w:rsidRDefault="00094940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202</w:t>
                            </w:r>
                            <w:r w:rsidR="00D722A0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&#13;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&#13;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597A3C11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D722A0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" fillcolor="#76923c [2406]" stroked="f" strokecolor="white" strokeweight="2pt">
                <v:textbox>
                  <w:txbxContent>
                    <w:p w14:paraId="7AC50386" w14:textId="4CA70217" w:rsidR="00A16498" w:rsidRPr="006535AF" w:rsidRDefault="00094940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202</w:t>
                      </w:r>
                      <w:r w:rsidR="00D722A0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5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4948"/>
    <w:multiLevelType w:val="hybridMultilevel"/>
    <w:tmpl w:val="4AE8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  <w:num w:numId="2" w16cid:durableId="191269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NLe0NDIxsDQzsTRS0lEKTi0uzszPAykwrAUA47ct0ywAAAA="/>
  </w:docVars>
  <w:rsids>
    <w:rsidRoot w:val="00A16498"/>
    <w:rsid w:val="00000B67"/>
    <w:rsid w:val="00000C0B"/>
    <w:rsid w:val="0001090B"/>
    <w:rsid w:val="000130DA"/>
    <w:rsid w:val="00027A0E"/>
    <w:rsid w:val="00031CF3"/>
    <w:rsid w:val="00042FBA"/>
    <w:rsid w:val="0004367C"/>
    <w:rsid w:val="00067522"/>
    <w:rsid w:val="00070B26"/>
    <w:rsid w:val="00074B3B"/>
    <w:rsid w:val="00076C22"/>
    <w:rsid w:val="00094940"/>
    <w:rsid w:val="000A1768"/>
    <w:rsid w:val="000C1F10"/>
    <w:rsid w:val="000C2614"/>
    <w:rsid w:val="000C3009"/>
    <w:rsid w:val="000D0162"/>
    <w:rsid w:val="000D6DFC"/>
    <w:rsid w:val="000D7D33"/>
    <w:rsid w:val="000F4676"/>
    <w:rsid w:val="001069DB"/>
    <w:rsid w:val="00112C5C"/>
    <w:rsid w:val="0011771B"/>
    <w:rsid w:val="00126BB1"/>
    <w:rsid w:val="00137053"/>
    <w:rsid w:val="00162D15"/>
    <w:rsid w:val="00170C24"/>
    <w:rsid w:val="00175555"/>
    <w:rsid w:val="00192CEA"/>
    <w:rsid w:val="001A6FD8"/>
    <w:rsid w:val="001B7211"/>
    <w:rsid w:val="001C433F"/>
    <w:rsid w:val="001C6186"/>
    <w:rsid w:val="001C735E"/>
    <w:rsid w:val="001C796F"/>
    <w:rsid w:val="002019FE"/>
    <w:rsid w:val="002057C0"/>
    <w:rsid w:val="002078A2"/>
    <w:rsid w:val="002171B2"/>
    <w:rsid w:val="00224319"/>
    <w:rsid w:val="00226854"/>
    <w:rsid w:val="0022758A"/>
    <w:rsid w:val="00230D8B"/>
    <w:rsid w:val="00244C29"/>
    <w:rsid w:val="00251975"/>
    <w:rsid w:val="002872AA"/>
    <w:rsid w:val="002A14B2"/>
    <w:rsid w:val="002A6950"/>
    <w:rsid w:val="002A6DF5"/>
    <w:rsid w:val="002A78D5"/>
    <w:rsid w:val="002C6516"/>
    <w:rsid w:val="002D4096"/>
    <w:rsid w:val="002D5209"/>
    <w:rsid w:val="002E25FC"/>
    <w:rsid w:val="002E64CF"/>
    <w:rsid w:val="002F2EA0"/>
    <w:rsid w:val="00300310"/>
    <w:rsid w:val="00312417"/>
    <w:rsid w:val="00316B3B"/>
    <w:rsid w:val="0032171F"/>
    <w:rsid w:val="0032289B"/>
    <w:rsid w:val="00324E6F"/>
    <w:rsid w:val="00326311"/>
    <w:rsid w:val="0033415B"/>
    <w:rsid w:val="003372D7"/>
    <w:rsid w:val="00344433"/>
    <w:rsid w:val="00345EC1"/>
    <w:rsid w:val="0035548E"/>
    <w:rsid w:val="003862DF"/>
    <w:rsid w:val="003875F4"/>
    <w:rsid w:val="00394E2C"/>
    <w:rsid w:val="003A5503"/>
    <w:rsid w:val="003A56E9"/>
    <w:rsid w:val="003B0285"/>
    <w:rsid w:val="003C10A7"/>
    <w:rsid w:val="003C2A0A"/>
    <w:rsid w:val="003C4D59"/>
    <w:rsid w:val="003C693E"/>
    <w:rsid w:val="003D08CB"/>
    <w:rsid w:val="003D181B"/>
    <w:rsid w:val="003D6244"/>
    <w:rsid w:val="003F558A"/>
    <w:rsid w:val="003F562E"/>
    <w:rsid w:val="00406267"/>
    <w:rsid w:val="00406BF0"/>
    <w:rsid w:val="00412A17"/>
    <w:rsid w:val="00414971"/>
    <w:rsid w:val="00416715"/>
    <w:rsid w:val="004333E8"/>
    <w:rsid w:val="00442FE5"/>
    <w:rsid w:val="004473AC"/>
    <w:rsid w:val="00452576"/>
    <w:rsid w:val="0045428A"/>
    <w:rsid w:val="00456ED7"/>
    <w:rsid w:val="004661DA"/>
    <w:rsid w:val="004731AF"/>
    <w:rsid w:val="0047329B"/>
    <w:rsid w:val="00481AFB"/>
    <w:rsid w:val="00490AC6"/>
    <w:rsid w:val="004A282D"/>
    <w:rsid w:val="004A334E"/>
    <w:rsid w:val="004A7C7D"/>
    <w:rsid w:val="004B31E5"/>
    <w:rsid w:val="004C5DEF"/>
    <w:rsid w:val="004D3528"/>
    <w:rsid w:val="004E76DB"/>
    <w:rsid w:val="00500C5E"/>
    <w:rsid w:val="0050576B"/>
    <w:rsid w:val="00527347"/>
    <w:rsid w:val="00532636"/>
    <w:rsid w:val="00534F0E"/>
    <w:rsid w:val="00536D85"/>
    <w:rsid w:val="00537A33"/>
    <w:rsid w:val="00544A37"/>
    <w:rsid w:val="00550360"/>
    <w:rsid w:val="005679EA"/>
    <w:rsid w:val="00567D6F"/>
    <w:rsid w:val="00570E90"/>
    <w:rsid w:val="00572057"/>
    <w:rsid w:val="00572568"/>
    <w:rsid w:val="00575FC0"/>
    <w:rsid w:val="00577DC4"/>
    <w:rsid w:val="00590386"/>
    <w:rsid w:val="005B5BFA"/>
    <w:rsid w:val="005D16EC"/>
    <w:rsid w:val="005E344B"/>
    <w:rsid w:val="005E6F75"/>
    <w:rsid w:val="005F3158"/>
    <w:rsid w:val="00600CF2"/>
    <w:rsid w:val="00603607"/>
    <w:rsid w:val="0060778F"/>
    <w:rsid w:val="0061399B"/>
    <w:rsid w:val="00615063"/>
    <w:rsid w:val="00625543"/>
    <w:rsid w:val="0063179C"/>
    <w:rsid w:val="006342C0"/>
    <w:rsid w:val="006457A1"/>
    <w:rsid w:val="00650917"/>
    <w:rsid w:val="006535AF"/>
    <w:rsid w:val="0066052C"/>
    <w:rsid w:val="006637E7"/>
    <w:rsid w:val="00664B9E"/>
    <w:rsid w:val="006C05DD"/>
    <w:rsid w:val="006C099C"/>
    <w:rsid w:val="006D33DE"/>
    <w:rsid w:val="006E5B97"/>
    <w:rsid w:val="006F6C45"/>
    <w:rsid w:val="007059F1"/>
    <w:rsid w:val="00705F59"/>
    <w:rsid w:val="00712EA1"/>
    <w:rsid w:val="00714B33"/>
    <w:rsid w:val="00716A60"/>
    <w:rsid w:val="00720A8A"/>
    <w:rsid w:val="007226EF"/>
    <w:rsid w:val="00722B0D"/>
    <w:rsid w:val="00726530"/>
    <w:rsid w:val="00751FEE"/>
    <w:rsid w:val="00764502"/>
    <w:rsid w:val="0076457A"/>
    <w:rsid w:val="007714CC"/>
    <w:rsid w:val="007722E4"/>
    <w:rsid w:val="0077260D"/>
    <w:rsid w:val="007757D0"/>
    <w:rsid w:val="0077649B"/>
    <w:rsid w:val="00777D73"/>
    <w:rsid w:val="00782E45"/>
    <w:rsid w:val="007A3776"/>
    <w:rsid w:val="007A516D"/>
    <w:rsid w:val="007B4CE7"/>
    <w:rsid w:val="007D040E"/>
    <w:rsid w:val="007E2CDB"/>
    <w:rsid w:val="007E5345"/>
    <w:rsid w:val="007F50E3"/>
    <w:rsid w:val="00801D2A"/>
    <w:rsid w:val="00817FE3"/>
    <w:rsid w:val="00830C97"/>
    <w:rsid w:val="008361ED"/>
    <w:rsid w:val="00843458"/>
    <w:rsid w:val="00846134"/>
    <w:rsid w:val="00856426"/>
    <w:rsid w:val="0085767A"/>
    <w:rsid w:val="00863937"/>
    <w:rsid w:val="00865C6D"/>
    <w:rsid w:val="0087492A"/>
    <w:rsid w:val="00876BF2"/>
    <w:rsid w:val="00886AB8"/>
    <w:rsid w:val="008938D8"/>
    <w:rsid w:val="00894E7E"/>
    <w:rsid w:val="008951A5"/>
    <w:rsid w:val="008B7700"/>
    <w:rsid w:val="008C0955"/>
    <w:rsid w:val="008C24C0"/>
    <w:rsid w:val="008C4AFF"/>
    <w:rsid w:val="008C7D5B"/>
    <w:rsid w:val="008D0A6C"/>
    <w:rsid w:val="008D1DC0"/>
    <w:rsid w:val="008F11A8"/>
    <w:rsid w:val="008F363E"/>
    <w:rsid w:val="00900C29"/>
    <w:rsid w:val="00907B85"/>
    <w:rsid w:val="00914D5F"/>
    <w:rsid w:val="00933E60"/>
    <w:rsid w:val="00934F1F"/>
    <w:rsid w:val="009462E3"/>
    <w:rsid w:val="00946D13"/>
    <w:rsid w:val="009633C2"/>
    <w:rsid w:val="00967B67"/>
    <w:rsid w:val="00971402"/>
    <w:rsid w:val="00980890"/>
    <w:rsid w:val="00985611"/>
    <w:rsid w:val="0099162F"/>
    <w:rsid w:val="009A63D2"/>
    <w:rsid w:val="009B1DAB"/>
    <w:rsid w:val="009C2A8A"/>
    <w:rsid w:val="009C485D"/>
    <w:rsid w:val="009E0141"/>
    <w:rsid w:val="009E1B56"/>
    <w:rsid w:val="009E5A3D"/>
    <w:rsid w:val="009E64A6"/>
    <w:rsid w:val="009F2C98"/>
    <w:rsid w:val="00A007CA"/>
    <w:rsid w:val="00A01D2A"/>
    <w:rsid w:val="00A05D7E"/>
    <w:rsid w:val="00A10103"/>
    <w:rsid w:val="00A15CDF"/>
    <w:rsid w:val="00A16498"/>
    <w:rsid w:val="00A279FF"/>
    <w:rsid w:val="00A52EAF"/>
    <w:rsid w:val="00A6608A"/>
    <w:rsid w:val="00A71E08"/>
    <w:rsid w:val="00A766A5"/>
    <w:rsid w:val="00A77DA2"/>
    <w:rsid w:val="00A83CB3"/>
    <w:rsid w:val="00A844EC"/>
    <w:rsid w:val="00A8566E"/>
    <w:rsid w:val="00A8619E"/>
    <w:rsid w:val="00AA511C"/>
    <w:rsid w:val="00AB131A"/>
    <w:rsid w:val="00AB4BAA"/>
    <w:rsid w:val="00AB7B37"/>
    <w:rsid w:val="00AD00A1"/>
    <w:rsid w:val="00AE4ADB"/>
    <w:rsid w:val="00AE6D6F"/>
    <w:rsid w:val="00B226B4"/>
    <w:rsid w:val="00B504C1"/>
    <w:rsid w:val="00B52081"/>
    <w:rsid w:val="00B6272C"/>
    <w:rsid w:val="00B71AFF"/>
    <w:rsid w:val="00B904DA"/>
    <w:rsid w:val="00B93E40"/>
    <w:rsid w:val="00BA2D2D"/>
    <w:rsid w:val="00BA6AE7"/>
    <w:rsid w:val="00BB6DFF"/>
    <w:rsid w:val="00BC1812"/>
    <w:rsid w:val="00BC3C1D"/>
    <w:rsid w:val="00BD56B7"/>
    <w:rsid w:val="00BD7B49"/>
    <w:rsid w:val="00BE154A"/>
    <w:rsid w:val="00C33516"/>
    <w:rsid w:val="00C367D0"/>
    <w:rsid w:val="00C46D68"/>
    <w:rsid w:val="00C6243D"/>
    <w:rsid w:val="00C80718"/>
    <w:rsid w:val="00C84278"/>
    <w:rsid w:val="00C87555"/>
    <w:rsid w:val="00C90D2D"/>
    <w:rsid w:val="00C93DDD"/>
    <w:rsid w:val="00C94BA9"/>
    <w:rsid w:val="00CA6AA3"/>
    <w:rsid w:val="00CC075F"/>
    <w:rsid w:val="00CC2447"/>
    <w:rsid w:val="00CC275D"/>
    <w:rsid w:val="00CF3CDF"/>
    <w:rsid w:val="00CF5FE0"/>
    <w:rsid w:val="00D00843"/>
    <w:rsid w:val="00D00F77"/>
    <w:rsid w:val="00D00FA7"/>
    <w:rsid w:val="00D074DF"/>
    <w:rsid w:val="00D13BFD"/>
    <w:rsid w:val="00D21E3B"/>
    <w:rsid w:val="00D24763"/>
    <w:rsid w:val="00D254E3"/>
    <w:rsid w:val="00D2581D"/>
    <w:rsid w:val="00D264B6"/>
    <w:rsid w:val="00D31B35"/>
    <w:rsid w:val="00D44BD0"/>
    <w:rsid w:val="00D46241"/>
    <w:rsid w:val="00D46681"/>
    <w:rsid w:val="00D60D08"/>
    <w:rsid w:val="00D6442E"/>
    <w:rsid w:val="00D706F6"/>
    <w:rsid w:val="00D722A0"/>
    <w:rsid w:val="00D91A2D"/>
    <w:rsid w:val="00D95B43"/>
    <w:rsid w:val="00D97A28"/>
    <w:rsid w:val="00DA0509"/>
    <w:rsid w:val="00DC15FA"/>
    <w:rsid w:val="00DC45BB"/>
    <w:rsid w:val="00DC60CC"/>
    <w:rsid w:val="00DD73F7"/>
    <w:rsid w:val="00DD7D40"/>
    <w:rsid w:val="00E04C3D"/>
    <w:rsid w:val="00E11D2E"/>
    <w:rsid w:val="00E11F48"/>
    <w:rsid w:val="00E15391"/>
    <w:rsid w:val="00E31DFA"/>
    <w:rsid w:val="00E403C2"/>
    <w:rsid w:val="00E413D2"/>
    <w:rsid w:val="00E451FE"/>
    <w:rsid w:val="00E557D2"/>
    <w:rsid w:val="00E6326B"/>
    <w:rsid w:val="00E835A2"/>
    <w:rsid w:val="00E87F29"/>
    <w:rsid w:val="00E90D32"/>
    <w:rsid w:val="00E916B6"/>
    <w:rsid w:val="00EB442B"/>
    <w:rsid w:val="00EC1345"/>
    <w:rsid w:val="00EC1C08"/>
    <w:rsid w:val="00EC1D22"/>
    <w:rsid w:val="00EC241B"/>
    <w:rsid w:val="00EE51B4"/>
    <w:rsid w:val="00EF010F"/>
    <w:rsid w:val="00EF1421"/>
    <w:rsid w:val="00EF206F"/>
    <w:rsid w:val="00EF2472"/>
    <w:rsid w:val="00EF6BD3"/>
    <w:rsid w:val="00F023E6"/>
    <w:rsid w:val="00F0591C"/>
    <w:rsid w:val="00F1405C"/>
    <w:rsid w:val="00F169BA"/>
    <w:rsid w:val="00F20E3F"/>
    <w:rsid w:val="00F2162A"/>
    <w:rsid w:val="00F25814"/>
    <w:rsid w:val="00F413BD"/>
    <w:rsid w:val="00F44D49"/>
    <w:rsid w:val="00F52FCF"/>
    <w:rsid w:val="00F5707E"/>
    <w:rsid w:val="00F73925"/>
    <w:rsid w:val="00F75FBE"/>
    <w:rsid w:val="00F76060"/>
    <w:rsid w:val="00F8440B"/>
    <w:rsid w:val="00F85295"/>
    <w:rsid w:val="00F930DF"/>
    <w:rsid w:val="00F957DA"/>
    <w:rsid w:val="00FA0F6A"/>
    <w:rsid w:val="00FA322F"/>
    <w:rsid w:val="00FC645F"/>
    <w:rsid w:val="00FC7E79"/>
    <w:rsid w:val="00FD5FA5"/>
    <w:rsid w:val="00FF2331"/>
    <w:rsid w:val="00FF44A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5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7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51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1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72D7"/>
    <w:pPr>
      <w:spacing w:after="0" w:line="240" w:lineRule="auto"/>
    </w:pPr>
  </w:style>
  <w:style w:type="table" w:styleId="TableGrid">
    <w:name w:val="Table Grid"/>
    <w:basedOn w:val="TableNormal"/>
    <w:uiPriority w:val="59"/>
    <w:rsid w:val="007A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2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3389/fpsyg.2012.0026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352/1944-7558-122.4.28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80/13682820310001615797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44/2020_AJSLP-20-00054" TargetMode="External"/><Relationship Id="rId10" Type="http://schemas.openxmlformats.org/officeDocument/2006/relationships/hyperlink" Target="https://doi.org/10.3390/children808064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16/j.jcomdis.2017.06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Rebekah Bosley</cp:lastModifiedBy>
  <cp:revision>3</cp:revision>
  <dcterms:created xsi:type="dcterms:W3CDTF">2024-11-05T01:53:00Z</dcterms:created>
  <dcterms:modified xsi:type="dcterms:W3CDTF">2024-11-05T02:02:00Z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  <property fmtid="{D5CDD505-2E9C-101B-9397-08002B2CF9AE}" pid="3" name="GrammarlyDocumentId">
    <vt:lpwstr>fc1227d698b1c9b365d69e38381d8c72a07a203a2b713ceaf2c09d8f20893789</vt:lpwstr>
  </property>
</Properties>
</file>