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18E71C0D" w:rsidR="003D6244" w:rsidRPr="009E00A7" w:rsidRDefault="003D6244" w:rsidP="003D6244">
      <w:pPr>
        <w:rPr>
          <w:sz w:val="20"/>
          <w:szCs w:val="20"/>
        </w:rPr>
      </w:pPr>
      <w:r w:rsidRPr="009E00A7">
        <w:rPr>
          <w:b/>
          <w:sz w:val="20"/>
          <w:szCs w:val="20"/>
        </w:rPr>
        <w:t>Title</w:t>
      </w:r>
      <w:r w:rsidRPr="009E00A7">
        <w:rPr>
          <w:sz w:val="20"/>
          <w:szCs w:val="20"/>
        </w:rPr>
        <w:t xml:space="preserve">: </w:t>
      </w:r>
      <w:r w:rsidR="00572D7D">
        <w:rPr>
          <w:sz w:val="20"/>
          <w:szCs w:val="20"/>
        </w:rPr>
        <w:t xml:space="preserve">Behavioral manifestations of gastrointestinal </w:t>
      </w:r>
      <w:r w:rsidR="00642DD2">
        <w:rPr>
          <w:sz w:val="20"/>
          <w:szCs w:val="20"/>
        </w:rPr>
        <w:t>symptoms</w:t>
      </w:r>
      <w:r w:rsidR="00572D7D">
        <w:rPr>
          <w:sz w:val="20"/>
          <w:szCs w:val="20"/>
        </w:rPr>
        <w:t xml:space="preserve"> in autistic children</w:t>
      </w:r>
      <w:r w:rsidR="00A3239F">
        <w:rPr>
          <w:sz w:val="20"/>
          <w:szCs w:val="20"/>
        </w:rPr>
        <w:t xml:space="preserve"> </w:t>
      </w:r>
    </w:p>
    <w:p w14:paraId="7AC50371" w14:textId="0C46BBE7" w:rsidR="003D6244" w:rsidRPr="00950794" w:rsidRDefault="003D6244" w:rsidP="003D6244">
      <w:pPr>
        <w:rPr>
          <w:sz w:val="20"/>
          <w:szCs w:val="20"/>
          <w:vertAlign w:val="superscript"/>
        </w:rPr>
      </w:pPr>
      <w:r w:rsidRPr="009E00A7">
        <w:rPr>
          <w:b/>
          <w:sz w:val="20"/>
          <w:szCs w:val="20"/>
        </w:rPr>
        <w:t>Authors</w:t>
      </w:r>
      <w:r w:rsidRPr="009E00A7">
        <w:rPr>
          <w:sz w:val="20"/>
          <w:szCs w:val="20"/>
        </w:rPr>
        <w:t xml:space="preserve">: </w:t>
      </w:r>
      <w:r w:rsidR="00950794">
        <w:rPr>
          <w:sz w:val="20"/>
          <w:szCs w:val="20"/>
        </w:rPr>
        <w:t>Robert Gibler</w:t>
      </w:r>
      <w:r w:rsidR="00950794">
        <w:rPr>
          <w:sz w:val="20"/>
          <w:szCs w:val="20"/>
          <w:vertAlign w:val="superscript"/>
        </w:rPr>
        <w:t>1,2</w:t>
      </w:r>
      <w:r w:rsidR="00950794">
        <w:rPr>
          <w:sz w:val="20"/>
          <w:szCs w:val="20"/>
        </w:rPr>
        <w:t>, Anna Wallisch</w:t>
      </w:r>
      <w:r w:rsidR="00950794">
        <w:rPr>
          <w:sz w:val="20"/>
          <w:szCs w:val="20"/>
          <w:vertAlign w:val="superscript"/>
        </w:rPr>
        <w:t>1,2</w:t>
      </w:r>
      <w:r w:rsidR="00950794">
        <w:rPr>
          <w:sz w:val="20"/>
          <w:szCs w:val="20"/>
        </w:rPr>
        <w:t>, Sallie Nowell</w:t>
      </w:r>
      <w:r w:rsidR="00950794">
        <w:rPr>
          <w:sz w:val="20"/>
          <w:szCs w:val="20"/>
          <w:vertAlign w:val="superscript"/>
        </w:rPr>
        <w:t>3</w:t>
      </w:r>
      <w:r w:rsidR="00950794">
        <w:rPr>
          <w:sz w:val="20"/>
          <w:szCs w:val="20"/>
        </w:rPr>
        <w:t>, Brian Boyd</w:t>
      </w:r>
      <w:r w:rsidR="00950794">
        <w:rPr>
          <w:sz w:val="20"/>
          <w:szCs w:val="20"/>
          <w:vertAlign w:val="superscript"/>
        </w:rPr>
        <w:t>3</w:t>
      </w:r>
      <w:r w:rsidR="00950794">
        <w:rPr>
          <w:sz w:val="20"/>
          <w:szCs w:val="20"/>
        </w:rPr>
        <w:t>, &amp; Ann Davis</w:t>
      </w:r>
      <w:r w:rsidR="00950794">
        <w:rPr>
          <w:sz w:val="20"/>
          <w:szCs w:val="20"/>
          <w:vertAlign w:val="superscript"/>
        </w:rPr>
        <w:t>1,2</w:t>
      </w:r>
    </w:p>
    <w:p w14:paraId="7B501AC9" w14:textId="4657441C" w:rsidR="00EF3ED9" w:rsidRDefault="003D6244" w:rsidP="003D6244">
      <w:pPr>
        <w:rPr>
          <w:iCs/>
          <w:color w:val="000000"/>
          <w:sz w:val="20"/>
          <w:szCs w:val="20"/>
        </w:rPr>
      </w:pPr>
      <w:r w:rsidRPr="009E00A7">
        <w:rPr>
          <w:b/>
          <w:sz w:val="20"/>
          <w:szCs w:val="20"/>
        </w:rPr>
        <w:t>Introduction</w:t>
      </w:r>
      <w:r w:rsidRPr="009E00A7">
        <w:rPr>
          <w:sz w:val="20"/>
          <w:szCs w:val="20"/>
        </w:rPr>
        <w:t xml:space="preserve">: </w:t>
      </w:r>
      <w:r w:rsidR="006E02D4">
        <w:rPr>
          <w:iCs/>
          <w:color w:val="000000"/>
          <w:sz w:val="20"/>
          <w:szCs w:val="20"/>
        </w:rPr>
        <w:t>Challenging eating behaviors among autistic children are highly prevalent</w:t>
      </w:r>
      <w:r w:rsidR="00FF3764">
        <w:rPr>
          <w:iCs/>
          <w:color w:val="000000"/>
          <w:sz w:val="20"/>
          <w:szCs w:val="20"/>
        </w:rPr>
        <w:t xml:space="preserve"> </w:t>
      </w:r>
      <w:r w:rsidR="00FF3764">
        <w:rPr>
          <w:iCs/>
          <w:color w:val="000000"/>
          <w:sz w:val="20"/>
          <w:szCs w:val="20"/>
        </w:rPr>
        <w:fldChar w:fldCharType="begin"/>
      </w:r>
      <w:r w:rsidR="00FF3764">
        <w:rPr>
          <w:iCs/>
          <w:color w:val="000000"/>
          <w:sz w:val="20"/>
          <w:szCs w:val="20"/>
        </w:rPr>
        <w:instrText xml:space="preserve"> ADDIN ZOTERO_ITEM CSL_CITATION {"citationID":"WwxS5TFq","properties":{"formattedCitation":"(Mayes &amp; Zickgraf, 2019)","plainCitation":"(Mayes &amp; Zickgraf, 2019)","noteIndex":0},"citationItems":[{"id":1974,"uris":["http://zotero.org/users/3763942/items/94TXLXMR"],"itemData":{"id":1974,"type":"article-journal","abstract":"Background: Previous research has not yet examined the prevalence of atypical eating behaviors in children and adolescents with autism compared to those with ADHD, other disorders, and typical development. Method: The sample comprised 2102 children: 1462 with autism, 327 with other disorders (e.g., ADHD, intellectual disability, language disorder, and learning disability), and 313 typical children, 1–18 years of age (mean 7.3). Atypical eating behaviors were assessed with the Checklist for Autism Spectrum Disorder based on a standardized parent interview conducted by licensed psychologists. Results: Atypical eating behaviors were significantly more common in autism (70.4%) than in children with other disorders (13.1%) and typical children (4.8%). For children with autism who had atypical eating behaviors, the most common behavior was limited food preferences (88%), followed by hypersensitivity to food textures (46%), other peculiar patterns most often eating only one brand of food (27%), pocketing food without swallowing (19%), and pica (12%). Grain products and/or chicken (usually nuggets) were the preferred foods for 92% of children with autism who had limited food preferences. For children with autism who had atypical eating behaviors, 25% had three or more atypical eating behaviors (vs. 0% for children with other disorders or typical development). Only children with autism had pica or pocketed food. Conclusions: The number and types of atypical eating behaviors found only in children with autism and not in children with other disorders or typical development should alert clinicians to the possibility of autism and the need to evaluate for autism in order to facilitate early identification and access to evidence-based treatment.","container-title":"Research in Autism Spectrum Disorders","DOI":"10.1016/J.RASD.2019.04.002","note":"publisher: Elsevier","page":"76-83","title":"Atypical eating behaviors in children and adolescents with autism, ADHD, other disorders, and typical development","volume":"64","author":[{"family":"Mayes","given":"Susan Dickerson"},{"family":"Zickgraf","given":"Hana"}],"issued":{"date-parts":[["2019",8]]}}}],"schema":"https://github.com/citation-style-language/schema/raw/master/csl-citation.json"} </w:instrText>
      </w:r>
      <w:r w:rsidR="00FF3764">
        <w:rPr>
          <w:iCs/>
          <w:color w:val="000000"/>
          <w:sz w:val="20"/>
          <w:szCs w:val="20"/>
        </w:rPr>
        <w:fldChar w:fldCharType="separate"/>
      </w:r>
      <w:r w:rsidR="00FF3764">
        <w:rPr>
          <w:iCs/>
          <w:noProof/>
          <w:color w:val="000000"/>
          <w:sz w:val="20"/>
          <w:szCs w:val="20"/>
        </w:rPr>
        <w:t>(Mayes &amp; Zickgraf, 2019)</w:t>
      </w:r>
      <w:r w:rsidR="00FF3764">
        <w:rPr>
          <w:iCs/>
          <w:color w:val="000000"/>
          <w:sz w:val="20"/>
          <w:szCs w:val="20"/>
        </w:rPr>
        <w:fldChar w:fldCharType="end"/>
      </w:r>
      <w:r w:rsidR="00E722A2">
        <w:rPr>
          <w:iCs/>
          <w:color w:val="000000"/>
          <w:sz w:val="20"/>
          <w:szCs w:val="20"/>
        </w:rPr>
        <w:t xml:space="preserve">, </w:t>
      </w:r>
      <w:r w:rsidR="00E722A2" w:rsidRPr="00E722A2">
        <w:rPr>
          <w:rFonts w:cstheme="minorHAnsi"/>
          <w:iCs/>
          <w:color w:val="000000"/>
          <w:sz w:val="20"/>
          <w:szCs w:val="20"/>
        </w:rPr>
        <w:t>and</w:t>
      </w:r>
      <w:r w:rsidR="00E722A2" w:rsidRPr="00E722A2">
        <w:rPr>
          <w:rFonts w:cstheme="minorHAnsi"/>
          <w:bCs/>
          <w:sz w:val="20"/>
          <w:szCs w:val="20"/>
        </w:rPr>
        <w:t xml:space="preserve"> up to 45-90% present with co-occurring gastrointestinal (GI) symptoms</w:t>
      </w:r>
      <w:r w:rsidR="00045BD8">
        <w:rPr>
          <w:rFonts w:cstheme="minorHAnsi"/>
          <w:bCs/>
          <w:sz w:val="20"/>
          <w:szCs w:val="20"/>
        </w:rPr>
        <w:t xml:space="preserve"> </w:t>
      </w:r>
      <w:r w:rsidR="00E722A2" w:rsidRPr="00E722A2">
        <w:rPr>
          <w:rFonts w:cstheme="minorHAnsi"/>
          <w:bCs/>
          <w:sz w:val="20"/>
          <w:szCs w:val="20"/>
        </w:rPr>
        <w:fldChar w:fldCharType="begin"/>
      </w:r>
      <w:r w:rsidR="00045BD8">
        <w:rPr>
          <w:rFonts w:cstheme="minorHAnsi"/>
          <w:bCs/>
          <w:sz w:val="20"/>
          <w:szCs w:val="20"/>
        </w:rPr>
        <w:instrText xml:space="preserve"> ADDIN ZOTERO_ITEM CSL_CITATION {"citationID":"K5mWgMKM","properties":{"formattedCitation":"(Coury et al., 2012)","plainCitation":"(Coury et al., 2012)","noteIndex":0},"citationItems":[{"id":2225,"uris":["http://zotero.org/users/local/DZw9SkAt/items/F4RVKJMM","http://zotero.org/users/3763942/items/F4RVKJMM"],"itemData":{"id":2225,"type":"article-journal","abstract":"Autism spectrum disorders (ASDs) are a set of complex neurodevelopmental disorders defined behaviorally by impaired social interaction, delayed and disordered language, repetitive or stereotypic behavior, and a restricted range of interests. ASDs represent a significant public health issue with recent estimates indicating that as many as 1% of children in the United States are diagnosed with an ASD.1,2 Many individuals with ASDs have symptoms of associated medical conditions, including seizures, sleep problems, metabolic conditions, and gastrointestinal (GI) disorders, which have significant health, developmental, social, and educational impacts. Gastrointestinal complaints are a commonly reported concern for parents and may be related to problem behaviors and other medical issues such as dysregulated sleep (ATN Annual Registry Report, unpublished data, November 2009).3 Despite the magnitude of these issues, potential GI problems are not routinely considered in ASD evaluations. This likely reflects several factors, including variability in reported rates of GI disorders, controversies regarding the relationship between GI symptoms and the putative causes of autism, the limited verbal capacity of many ASD patients, and the lack of recognition by clinicians that certain behavioral manifestations in children with ASDs are indicators of GI problems (eg, pain, discomfort, or nausea).4–10","container-title":"Pediatrics","DOI":"10.1542/peds.2012-0900N","ISSN":"0031-4005","issue":"Supplement_2","journalAbbreviation":"Pediatrics","page":"S160-S168","source":"Silverchair","title":"Gastrointestinal Conditions in Children With Autism Spectrum Disorder: Developing a Research Agenda","title-short":"Gastrointestinal Conditions in Children With Autism Spectrum Disorder","volume":"130","author":[{"family":"Coury","given":"Daniel L."},{"family":"Ashwood","given":"Paul"},{"family":"Fasano","given":"Alessio"},{"family":"Fuchs","given":"George"},{"family":"Geraghty","given":"Maureen"},{"family":"Kaul","given":"Ajay"},{"family":"Mawe","given":"Gary"},{"family":"Patterson","given":"Paul"},{"family":"Jones","given":"Nancy E."}],"issued":{"date-parts":[["2012",11,1]]}}}],"schema":"https://github.com/citation-style-language/schema/raw/master/csl-citation.json"} </w:instrText>
      </w:r>
      <w:r w:rsidR="00E722A2" w:rsidRPr="00E722A2">
        <w:rPr>
          <w:rFonts w:cstheme="minorHAnsi"/>
          <w:bCs/>
          <w:sz w:val="20"/>
          <w:szCs w:val="20"/>
        </w:rPr>
        <w:fldChar w:fldCharType="separate"/>
      </w:r>
      <w:r w:rsidR="00045BD8">
        <w:rPr>
          <w:rFonts w:cstheme="minorHAnsi"/>
          <w:sz w:val="20"/>
          <w:szCs w:val="20"/>
        </w:rPr>
        <w:t>(Coury et al., 2012)</w:t>
      </w:r>
      <w:r w:rsidR="00E722A2" w:rsidRPr="00E722A2">
        <w:rPr>
          <w:rFonts w:cstheme="minorHAnsi"/>
          <w:bCs/>
          <w:sz w:val="20"/>
          <w:szCs w:val="20"/>
        </w:rPr>
        <w:fldChar w:fldCharType="end"/>
      </w:r>
      <w:r w:rsidR="00045BD8">
        <w:rPr>
          <w:rFonts w:cstheme="minorHAnsi"/>
          <w:bCs/>
          <w:sz w:val="20"/>
          <w:szCs w:val="20"/>
        </w:rPr>
        <w:t>.</w:t>
      </w:r>
      <w:r w:rsidR="00892F13">
        <w:rPr>
          <w:iCs/>
          <w:color w:val="000000"/>
          <w:sz w:val="20"/>
          <w:szCs w:val="20"/>
        </w:rPr>
        <w:t xml:space="preserve"> </w:t>
      </w:r>
      <w:r w:rsidR="00E722A2">
        <w:rPr>
          <w:iCs/>
          <w:color w:val="000000"/>
          <w:sz w:val="20"/>
          <w:szCs w:val="20"/>
        </w:rPr>
        <w:t>Many of the</w:t>
      </w:r>
      <w:r w:rsidR="00045BD8">
        <w:rPr>
          <w:iCs/>
          <w:color w:val="000000"/>
          <w:sz w:val="20"/>
          <w:szCs w:val="20"/>
        </w:rPr>
        <w:t>se</w:t>
      </w:r>
      <w:r w:rsidR="00E722A2">
        <w:rPr>
          <w:iCs/>
          <w:color w:val="000000"/>
          <w:sz w:val="20"/>
          <w:szCs w:val="20"/>
        </w:rPr>
        <w:t xml:space="preserve"> co-occurring GI symptoms (e.g., constipation, reflux, diarrhea) are associated with pain</w:t>
      </w:r>
      <w:r w:rsidR="00045BD8">
        <w:rPr>
          <w:iCs/>
          <w:color w:val="000000"/>
          <w:sz w:val="20"/>
          <w:szCs w:val="20"/>
        </w:rPr>
        <w:t xml:space="preserve">, </w:t>
      </w:r>
      <w:r w:rsidR="004F706B">
        <w:rPr>
          <w:iCs/>
          <w:color w:val="000000"/>
          <w:sz w:val="20"/>
          <w:szCs w:val="20"/>
        </w:rPr>
        <w:t>which may make autistic youth more susceptible to developing ongoing</w:t>
      </w:r>
      <w:r w:rsidR="007B74EE">
        <w:rPr>
          <w:iCs/>
          <w:color w:val="000000"/>
          <w:sz w:val="20"/>
          <w:szCs w:val="20"/>
        </w:rPr>
        <w:t xml:space="preserve"> feeding issues</w:t>
      </w:r>
      <w:r w:rsidR="00045BD8">
        <w:rPr>
          <w:iCs/>
          <w:color w:val="000000"/>
          <w:sz w:val="20"/>
          <w:szCs w:val="20"/>
        </w:rPr>
        <w:t xml:space="preserve"> </w:t>
      </w:r>
      <w:r w:rsidR="00045BD8">
        <w:rPr>
          <w:iCs/>
          <w:color w:val="000000"/>
          <w:sz w:val="20"/>
          <w:szCs w:val="20"/>
        </w:rPr>
        <w:fldChar w:fldCharType="begin"/>
      </w:r>
      <w:r w:rsidR="00045BD8">
        <w:rPr>
          <w:iCs/>
          <w:color w:val="000000"/>
          <w:sz w:val="20"/>
          <w:szCs w:val="20"/>
        </w:rPr>
        <w:instrText xml:space="preserve"> ADDIN ZOTERO_ITEM CSL_CITATION {"citationID":"RSOP3cx1","properties":{"formattedCitation":"(Sdravou et al., 2019)","plainCitation":"(Sdravou et al., 2019)","noteIndex":0},"citationItems":[{"id":5273,"uris":["http://zotero.org/users/3763942/items/U5S8T7SU"],"itemData":{"id":5273,"type":"article-journal","abstract":"Feeding problems may give rise to a number of adverse effects with organic, psychological, developmental and social impact. Specific medical conditions, especially diseases of the gastrointestinal system, are known to be associated with feeding ...","container-title":"Annals of Gastroenterology","DOI":"10.20524/aog.2019.0348","issue":"3","language":"en","note":"PMID: 31040618","page":"217","source":"pmc.ncbi.nlm.nih.gov","title":"Children with diseases of the upper gastrointestinal tract are more likely to develop feeding problems","volume":"32","author":[{"family":"Sdravou","given":"Katerina"},{"family":"Emmanouilidou-Fotoulaki","given":"Elpida"},{"family":"Mitakidou","given":"Maria-Rafaela"},{"family":"Printza","given":"Anastasia"},{"family":"Evangeliou","given":"Athanasios"},{"family":"Fotoulaki","given":"Maria"}],"issued":{"date-parts":[["2019",1,15]]}}}],"schema":"https://github.com/citation-style-language/schema/raw/master/csl-citation.json"} </w:instrText>
      </w:r>
      <w:r w:rsidR="00045BD8">
        <w:rPr>
          <w:iCs/>
          <w:color w:val="000000"/>
          <w:sz w:val="20"/>
          <w:szCs w:val="20"/>
        </w:rPr>
        <w:fldChar w:fldCharType="separate"/>
      </w:r>
      <w:r w:rsidR="00045BD8">
        <w:rPr>
          <w:iCs/>
          <w:noProof/>
          <w:color w:val="000000"/>
          <w:sz w:val="20"/>
          <w:szCs w:val="20"/>
        </w:rPr>
        <w:t>(Sdravou et al., 2019)</w:t>
      </w:r>
      <w:r w:rsidR="00045BD8">
        <w:rPr>
          <w:iCs/>
          <w:color w:val="000000"/>
          <w:sz w:val="20"/>
          <w:szCs w:val="20"/>
        </w:rPr>
        <w:fldChar w:fldCharType="end"/>
      </w:r>
      <w:r w:rsidR="004F706B">
        <w:rPr>
          <w:iCs/>
          <w:color w:val="000000"/>
          <w:sz w:val="20"/>
          <w:szCs w:val="20"/>
        </w:rPr>
        <w:t>. H</w:t>
      </w:r>
      <w:r w:rsidR="00045BD8">
        <w:rPr>
          <w:iCs/>
          <w:color w:val="000000"/>
          <w:sz w:val="20"/>
          <w:szCs w:val="20"/>
        </w:rPr>
        <w:t xml:space="preserve">owever, </w:t>
      </w:r>
      <w:r w:rsidR="00DB0D72">
        <w:rPr>
          <w:iCs/>
          <w:color w:val="000000"/>
          <w:sz w:val="20"/>
          <w:szCs w:val="20"/>
        </w:rPr>
        <w:t xml:space="preserve">little </w:t>
      </w:r>
      <w:r w:rsidR="00045BD8">
        <w:rPr>
          <w:iCs/>
          <w:color w:val="000000"/>
          <w:sz w:val="20"/>
          <w:szCs w:val="20"/>
        </w:rPr>
        <w:t>is</w:t>
      </w:r>
      <w:r w:rsidR="007B74EE">
        <w:rPr>
          <w:iCs/>
          <w:color w:val="000000"/>
          <w:sz w:val="20"/>
          <w:szCs w:val="20"/>
        </w:rPr>
        <w:t xml:space="preserve"> known </w:t>
      </w:r>
      <w:r w:rsidR="0025251F">
        <w:rPr>
          <w:iCs/>
          <w:color w:val="000000"/>
          <w:sz w:val="20"/>
          <w:szCs w:val="20"/>
        </w:rPr>
        <w:t xml:space="preserve">about </w:t>
      </w:r>
      <w:r w:rsidR="007B74EE">
        <w:rPr>
          <w:iCs/>
          <w:color w:val="000000"/>
          <w:sz w:val="20"/>
          <w:szCs w:val="20"/>
        </w:rPr>
        <w:t xml:space="preserve">how GI </w:t>
      </w:r>
      <w:r w:rsidR="004F706B">
        <w:rPr>
          <w:iCs/>
          <w:color w:val="000000"/>
          <w:sz w:val="20"/>
          <w:szCs w:val="20"/>
        </w:rPr>
        <w:t>symptoms</w:t>
      </w:r>
      <w:r w:rsidR="00DB0D72">
        <w:rPr>
          <w:iCs/>
          <w:color w:val="000000"/>
          <w:sz w:val="20"/>
          <w:szCs w:val="20"/>
        </w:rPr>
        <w:t xml:space="preserve"> </w:t>
      </w:r>
      <w:r w:rsidR="007B74EE">
        <w:rPr>
          <w:iCs/>
          <w:color w:val="000000"/>
          <w:sz w:val="20"/>
          <w:szCs w:val="20"/>
        </w:rPr>
        <w:t xml:space="preserve">influence the eating behaviors of autistic children. </w:t>
      </w:r>
      <w:r w:rsidR="004F706B">
        <w:rPr>
          <w:iCs/>
          <w:color w:val="000000"/>
          <w:sz w:val="20"/>
          <w:szCs w:val="20"/>
        </w:rPr>
        <w:t>Research studying pain processing</w:t>
      </w:r>
      <w:r w:rsidR="00E722A2">
        <w:rPr>
          <w:iCs/>
          <w:color w:val="000000"/>
          <w:sz w:val="20"/>
          <w:szCs w:val="20"/>
        </w:rPr>
        <w:t xml:space="preserve"> in </w:t>
      </w:r>
      <w:r w:rsidR="00EF3ED9">
        <w:rPr>
          <w:iCs/>
          <w:color w:val="000000"/>
          <w:sz w:val="20"/>
          <w:szCs w:val="20"/>
        </w:rPr>
        <w:t>autistic children</w:t>
      </w:r>
      <w:r w:rsidR="004F706B">
        <w:rPr>
          <w:iCs/>
          <w:color w:val="000000"/>
          <w:sz w:val="20"/>
          <w:szCs w:val="20"/>
        </w:rPr>
        <w:t xml:space="preserve"> has yielded mixed results,</w:t>
      </w:r>
      <w:r w:rsidR="00EF3ED9">
        <w:rPr>
          <w:iCs/>
          <w:color w:val="000000"/>
          <w:sz w:val="20"/>
          <w:szCs w:val="20"/>
        </w:rPr>
        <w:t xml:space="preserve"> with </w:t>
      </w:r>
      <w:r w:rsidR="00DB0D72">
        <w:rPr>
          <w:iCs/>
          <w:color w:val="000000"/>
          <w:sz w:val="20"/>
          <w:szCs w:val="20"/>
        </w:rPr>
        <w:t xml:space="preserve">some </w:t>
      </w:r>
      <w:r w:rsidR="004F706B">
        <w:rPr>
          <w:iCs/>
          <w:color w:val="000000"/>
          <w:sz w:val="20"/>
          <w:szCs w:val="20"/>
        </w:rPr>
        <w:t>studies suggesting that autistic youth experience heightened pain sensitivity</w:t>
      </w:r>
      <w:r w:rsidR="00DB0D72">
        <w:rPr>
          <w:iCs/>
          <w:color w:val="000000"/>
          <w:sz w:val="20"/>
          <w:szCs w:val="20"/>
        </w:rPr>
        <w:t>, and others indicating that autistic youth</w:t>
      </w:r>
      <w:r w:rsidR="00772C96">
        <w:rPr>
          <w:iCs/>
          <w:color w:val="000000"/>
          <w:sz w:val="20"/>
          <w:szCs w:val="20"/>
        </w:rPr>
        <w:t xml:space="preserve"> experience</w:t>
      </w:r>
      <w:r w:rsidR="00DB0D72">
        <w:rPr>
          <w:iCs/>
          <w:color w:val="000000"/>
          <w:sz w:val="20"/>
          <w:szCs w:val="20"/>
        </w:rPr>
        <w:t xml:space="preserve"> </w:t>
      </w:r>
      <w:r w:rsidR="004F706B">
        <w:rPr>
          <w:iCs/>
          <w:color w:val="000000"/>
          <w:sz w:val="20"/>
          <w:szCs w:val="20"/>
        </w:rPr>
        <w:t>diminished pain sensitivity</w:t>
      </w:r>
      <w:r w:rsidR="00DB0D72">
        <w:rPr>
          <w:iCs/>
          <w:color w:val="000000"/>
          <w:sz w:val="20"/>
          <w:szCs w:val="20"/>
        </w:rPr>
        <w:t xml:space="preserve"> </w:t>
      </w:r>
      <w:r w:rsidR="000D6BDE">
        <w:rPr>
          <w:iCs/>
          <w:color w:val="000000"/>
          <w:sz w:val="20"/>
          <w:szCs w:val="20"/>
        </w:rPr>
        <w:fldChar w:fldCharType="begin"/>
      </w:r>
      <w:r w:rsidR="000D6BDE">
        <w:rPr>
          <w:iCs/>
          <w:color w:val="000000"/>
          <w:sz w:val="20"/>
          <w:szCs w:val="20"/>
        </w:rPr>
        <w:instrText xml:space="preserve"> ADDIN ZOTERO_ITEM CSL_CITATION {"citationID":"Vr5AIXLe","properties":{"formattedCitation":"(Liu et al., 2020)","plainCitation":"(Liu et al., 2020)","noteIndex":0},"citationItems":[{"id":5160,"uris":["http://zotero.org/users/3763942/items/NP6MCEBI"],"itemData":{"id":5160,"type":"article-journal","abstract":"Autism spectrum disorder (ASD) is a neurodevelopmental disorder associated with many systemic comorbidities, including sensory dysfunctions. A growing body of literature explored patients’ unusually intense reactions to innocuous sensory stimuli but very little is known about ASD patients’ response to noxious stimuli such as pain. Patients with ASD are thought to have low sensitivity to pain, but currently, there is no clear consensus on pain responsivity/sensitivity/expression in patients with ASD. Pain is likely a significant source of suffering for patients with ASD, but limited literature suggest that it may be underdiagnosed and undertreated, due to patients’ potentially abnormal reaction to pain/pain expression, and their limited social communication skills. In this article, we first discuss the abnormalities in pain sensitivity and expression, two key obstacles in pain management for patients with autism. Next, we explore currently available tools in pain diagnosis for patients with autism. The third, we discuss pain management in autism patient with an emphasis on the perioperative setting where literature is most abundant. Last, we call for further research and offer suggestions for implementing better pain assessment and management protocols based on our understanding of this unique population.","container-title":"Review Journal of Autism and Developmental Disorders","DOI":"10.1007/s40489-020-00199-7","ISSN":"2195-7185","issue":"4","journalAbbreviation":"Rev J Autism Dev Disord","language":"en","page":"352-363","source":"Springer Link","title":"Challenges in the Diagnosis and Management of Pain in Individuals with Autism Spectrum Disorder","volume":"7","author":[{"family":"Liu","given":"Jun"},{"family":"Chen","given":"Lucy L."},{"family":"Shen","given":"Shiqian"},{"family":"Mao","given":"Jianren"},{"family":"Lopes","given":"Maria"},{"family":"Liu","given":"Siyu"},{"family":"Kong","given":"Xuejun"}],"issued":{"date-parts":[["2020",12,1]]}}}],"schema":"https://github.com/citation-style-language/schema/raw/master/csl-citation.json"} </w:instrText>
      </w:r>
      <w:r w:rsidR="000D6BDE">
        <w:rPr>
          <w:iCs/>
          <w:color w:val="000000"/>
          <w:sz w:val="20"/>
          <w:szCs w:val="20"/>
        </w:rPr>
        <w:fldChar w:fldCharType="separate"/>
      </w:r>
      <w:r w:rsidR="000D6BDE">
        <w:rPr>
          <w:iCs/>
          <w:noProof/>
          <w:color w:val="000000"/>
          <w:sz w:val="20"/>
          <w:szCs w:val="20"/>
        </w:rPr>
        <w:t>(Liu et al., 2020)</w:t>
      </w:r>
      <w:r w:rsidR="000D6BDE">
        <w:rPr>
          <w:iCs/>
          <w:color w:val="000000"/>
          <w:sz w:val="20"/>
          <w:szCs w:val="20"/>
        </w:rPr>
        <w:fldChar w:fldCharType="end"/>
      </w:r>
      <w:r w:rsidR="00EF3ED9">
        <w:rPr>
          <w:iCs/>
          <w:color w:val="000000"/>
          <w:sz w:val="20"/>
          <w:szCs w:val="20"/>
        </w:rPr>
        <w:t xml:space="preserve">. </w:t>
      </w:r>
      <w:r w:rsidR="004F706B">
        <w:rPr>
          <w:iCs/>
          <w:color w:val="000000"/>
          <w:sz w:val="20"/>
          <w:szCs w:val="20"/>
        </w:rPr>
        <w:t>When</w:t>
      </w:r>
      <w:r w:rsidR="00045BD8">
        <w:rPr>
          <w:iCs/>
          <w:color w:val="000000"/>
          <w:sz w:val="20"/>
          <w:szCs w:val="20"/>
        </w:rPr>
        <w:t xml:space="preserve"> </w:t>
      </w:r>
      <w:r w:rsidR="004F706B">
        <w:rPr>
          <w:iCs/>
          <w:color w:val="000000"/>
          <w:sz w:val="20"/>
          <w:szCs w:val="20"/>
        </w:rPr>
        <w:t>children</w:t>
      </w:r>
      <w:r w:rsidR="00045BD8">
        <w:rPr>
          <w:iCs/>
          <w:color w:val="000000"/>
          <w:sz w:val="20"/>
          <w:szCs w:val="20"/>
        </w:rPr>
        <w:t xml:space="preserve"> experience </w:t>
      </w:r>
      <w:r w:rsidR="00DB0D72">
        <w:rPr>
          <w:iCs/>
          <w:color w:val="000000"/>
          <w:sz w:val="20"/>
          <w:szCs w:val="20"/>
        </w:rPr>
        <w:t xml:space="preserve">chronic or recurrent </w:t>
      </w:r>
      <w:r w:rsidR="00045BD8">
        <w:rPr>
          <w:iCs/>
          <w:color w:val="000000"/>
          <w:sz w:val="20"/>
          <w:szCs w:val="20"/>
        </w:rPr>
        <w:t>pain, there are often behavioral manifestations</w:t>
      </w:r>
      <w:r w:rsidR="004F706B">
        <w:rPr>
          <w:iCs/>
          <w:color w:val="000000"/>
          <w:sz w:val="20"/>
          <w:szCs w:val="20"/>
        </w:rPr>
        <w:t xml:space="preserve"> (e.g., </w:t>
      </w:r>
      <w:r w:rsidR="00DB0D72">
        <w:rPr>
          <w:iCs/>
          <w:color w:val="000000"/>
          <w:sz w:val="20"/>
          <w:szCs w:val="20"/>
        </w:rPr>
        <w:t xml:space="preserve">vocalizations, </w:t>
      </w:r>
      <w:r w:rsidR="004F706B">
        <w:rPr>
          <w:iCs/>
          <w:color w:val="000000"/>
          <w:sz w:val="20"/>
          <w:szCs w:val="20"/>
        </w:rPr>
        <w:t>grimacing, activity avoidance)</w:t>
      </w:r>
      <w:r w:rsidR="00045BD8">
        <w:rPr>
          <w:iCs/>
          <w:color w:val="000000"/>
          <w:sz w:val="20"/>
          <w:szCs w:val="20"/>
        </w:rPr>
        <w:t xml:space="preserve">, but less is known about </w:t>
      </w:r>
      <w:r w:rsidR="004F706B">
        <w:rPr>
          <w:iCs/>
          <w:color w:val="000000"/>
          <w:sz w:val="20"/>
          <w:szCs w:val="20"/>
        </w:rPr>
        <w:t>pain expression in</w:t>
      </w:r>
      <w:r w:rsidR="00045BD8">
        <w:rPr>
          <w:iCs/>
          <w:color w:val="000000"/>
          <w:sz w:val="20"/>
          <w:szCs w:val="20"/>
        </w:rPr>
        <w:t xml:space="preserve"> autistic children experiencing GI pain</w:t>
      </w:r>
      <w:r w:rsidR="00DB0D72">
        <w:rPr>
          <w:iCs/>
          <w:color w:val="000000"/>
          <w:sz w:val="20"/>
          <w:szCs w:val="20"/>
        </w:rPr>
        <w:t>. Characterizing</w:t>
      </w:r>
      <w:r w:rsidR="00651AFF">
        <w:rPr>
          <w:iCs/>
          <w:color w:val="000000"/>
          <w:sz w:val="20"/>
          <w:szCs w:val="20"/>
        </w:rPr>
        <w:t xml:space="preserve"> </w:t>
      </w:r>
      <w:r w:rsidR="00045BD8">
        <w:rPr>
          <w:iCs/>
          <w:color w:val="000000"/>
          <w:sz w:val="20"/>
          <w:szCs w:val="20"/>
        </w:rPr>
        <w:t xml:space="preserve">the internalizing and externalizing behaviors </w:t>
      </w:r>
      <w:r w:rsidR="004F706B">
        <w:rPr>
          <w:iCs/>
          <w:color w:val="000000"/>
          <w:sz w:val="20"/>
          <w:szCs w:val="20"/>
        </w:rPr>
        <w:t>associated with</w:t>
      </w:r>
      <w:r w:rsidR="00045BD8">
        <w:rPr>
          <w:iCs/>
          <w:color w:val="000000"/>
          <w:sz w:val="20"/>
          <w:szCs w:val="20"/>
        </w:rPr>
        <w:t xml:space="preserve"> GI pain</w:t>
      </w:r>
      <w:r w:rsidR="004F706B">
        <w:rPr>
          <w:iCs/>
          <w:color w:val="000000"/>
          <w:sz w:val="20"/>
          <w:szCs w:val="20"/>
        </w:rPr>
        <w:t xml:space="preserve"> in autistic youth</w:t>
      </w:r>
      <w:r w:rsidR="00DB0D72">
        <w:rPr>
          <w:iCs/>
          <w:color w:val="000000"/>
          <w:sz w:val="20"/>
          <w:szCs w:val="20"/>
        </w:rPr>
        <w:t xml:space="preserve"> is critical for advancing future feeding interventions</w:t>
      </w:r>
      <w:r w:rsidR="00BF76FA">
        <w:rPr>
          <w:iCs/>
          <w:color w:val="000000"/>
          <w:sz w:val="20"/>
          <w:szCs w:val="20"/>
        </w:rPr>
        <w:t xml:space="preserve">. </w:t>
      </w:r>
      <w:r w:rsidR="004F706B">
        <w:rPr>
          <w:iCs/>
          <w:color w:val="000000"/>
          <w:sz w:val="20"/>
          <w:szCs w:val="20"/>
        </w:rPr>
        <w:t>Additionally</w:t>
      </w:r>
      <w:r w:rsidR="00E967F5">
        <w:rPr>
          <w:iCs/>
          <w:color w:val="000000"/>
          <w:sz w:val="20"/>
          <w:szCs w:val="20"/>
        </w:rPr>
        <w:t xml:space="preserve">, females are underserved in </w:t>
      </w:r>
      <w:r w:rsidR="004F706B">
        <w:rPr>
          <w:iCs/>
          <w:color w:val="000000"/>
          <w:sz w:val="20"/>
          <w:szCs w:val="20"/>
        </w:rPr>
        <w:t xml:space="preserve">autism </w:t>
      </w:r>
      <w:r w:rsidR="00E967F5">
        <w:rPr>
          <w:iCs/>
          <w:color w:val="000000"/>
          <w:sz w:val="20"/>
          <w:szCs w:val="20"/>
        </w:rPr>
        <w:t>research</w:t>
      </w:r>
      <w:r w:rsidR="004F706B">
        <w:rPr>
          <w:iCs/>
          <w:color w:val="000000"/>
          <w:sz w:val="20"/>
          <w:szCs w:val="20"/>
        </w:rPr>
        <w:t>,</w:t>
      </w:r>
      <w:r w:rsidR="00E967F5">
        <w:rPr>
          <w:iCs/>
          <w:color w:val="000000"/>
          <w:sz w:val="20"/>
          <w:szCs w:val="20"/>
        </w:rPr>
        <w:t xml:space="preserve"> and given </w:t>
      </w:r>
      <w:r w:rsidR="00642DD2">
        <w:rPr>
          <w:iCs/>
          <w:color w:val="000000"/>
          <w:sz w:val="20"/>
          <w:szCs w:val="20"/>
        </w:rPr>
        <w:t>some studies report a</w:t>
      </w:r>
      <w:r w:rsidR="00E967F5">
        <w:rPr>
          <w:iCs/>
          <w:color w:val="000000"/>
          <w:sz w:val="20"/>
          <w:szCs w:val="20"/>
        </w:rPr>
        <w:t xml:space="preserve"> </w:t>
      </w:r>
      <w:r w:rsidR="00F15BDB">
        <w:rPr>
          <w:iCs/>
          <w:color w:val="000000"/>
          <w:sz w:val="20"/>
          <w:szCs w:val="20"/>
        </w:rPr>
        <w:t xml:space="preserve">higher </w:t>
      </w:r>
      <w:r w:rsidR="00E967F5">
        <w:rPr>
          <w:iCs/>
          <w:color w:val="000000"/>
          <w:sz w:val="20"/>
          <w:szCs w:val="20"/>
        </w:rPr>
        <w:t xml:space="preserve">prevalence of </w:t>
      </w:r>
      <w:r w:rsidR="00642DD2">
        <w:rPr>
          <w:iCs/>
          <w:color w:val="000000"/>
          <w:sz w:val="20"/>
          <w:szCs w:val="20"/>
        </w:rPr>
        <w:t>GI symptoms</w:t>
      </w:r>
      <w:r w:rsidR="00F15BDB">
        <w:rPr>
          <w:iCs/>
          <w:color w:val="000000"/>
          <w:sz w:val="20"/>
          <w:szCs w:val="20"/>
        </w:rPr>
        <w:t xml:space="preserve"> in </w:t>
      </w:r>
      <w:r w:rsidR="00772C96">
        <w:rPr>
          <w:iCs/>
          <w:color w:val="000000"/>
          <w:sz w:val="20"/>
          <w:szCs w:val="20"/>
        </w:rPr>
        <w:t xml:space="preserve">autistic </w:t>
      </w:r>
      <w:r w:rsidR="00F15BDB">
        <w:rPr>
          <w:iCs/>
          <w:color w:val="000000"/>
          <w:sz w:val="20"/>
          <w:szCs w:val="20"/>
        </w:rPr>
        <w:t>females</w:t>
      </w:r>
      <w:r w:rsidR="00772C96">
        <w:rPr>
          <w:iCs/>
          <w:color w:val="000000"/>
          <w:sz w:val="20"/>
          <w:szCs w:val="20"/>
        </w:rPr>
        <w:t xml:space="preserve"> compared to autistic males</w:t>
      </w:r>
      <w:r w:rsidR="00E967F5">
        <w:rPr>
          <w:iCs/>
          <w:color w:val="000000"/>
          <w:sz w:val="20"/>
          <w:szCs w:val="20"/>
        </w:rPr>
        <w:t>, it is also important to understand</w:t>
      </w:r>
      <w:r w:rsidR="00772C96">
        <w:rPr>
          <w:iCs/>
          <w:color w:val="000000"/>
          <w:sz w:val="20"/>
          <w:szCs w:val="20"/>
        </w:rPr>
        <w:t xml:space="preserve"> sex differences in</w:t>
      </w:r>
      <w:r w:rsidR="00E967F5">
        <w:rPr>
          <w:iCs/>
          <w:color w:val="000000"/>
          <w:sz w:val="20"/>
          <w:szCs w:val="20"/>
        </w:rPr>
        <w:t xml:space="preserve"> </w:t>
      </w:r>
      <w:r w:rsidR="00772C96">
        <w:rPr>
          <w:iCs/>
          <w:color w:val="000000"/>
          <w:sz w:val="20"/>
          <w:szCs w:val="20"/>
        </w:rPr>
        <w:t xml:space="preserve">behaviors associated with </w:t>
      </w:r>
      <w:r w:rsidR="00E967F5">
        <w:rPr>
          <w:iCs/>
          <w:color w:val="000000"/>
          <w:sz w:val="20"/>
          <w:szCs w:val="20"/>
        </w:rPr>
        <w:t xml:space="preserve">GI pain </w:t>
      </w:r>
      <w:r w:rsidR="00642DD2">
        <w:rPr>
          <w:iCs/>
          <w:color w:val="000000"/>
          <w:sz w:val="20"/>
          <w:szCs w:val="20"/>
        </w:rPr>
        <w:fldChar w:fldCharType="begin"/>
      </w:r>
      <w:r w:rsidR="00642DD2">
        <w:rPr>
          <w:iCs/>
          <w:color w:val="000000"/>
          <w:sz w:val="20"/>
          <w:szCs w:val="20"/>
        </w:rPr>
        <w:instrText xml:space="preserve"> ADDIN ZOTERO_ITEM CSL_CITATION {"citationID":"yLZCjvue","properties":{"formattedCitation":"(Leader et al., 2022)","plainCitation":"(Leader et al., 2022)","noteIndex":0},"citationItems":[{"id":114,"uris":["http://zotero.org/users/3763942/items/KL59U2MP"],"itemData":{"id":114,"type":"article-journal","abstract":"DOAJ is a unique and extensive index of diverse open access journals from around the world, driven by a growing community, committed to ensuring quality content is freely available online for everyone.","container-title":"Nutrients","DOI":"10.3390/nu14071471","ISSN":"2072-6643","issue":"1471","language":"en","note":"publisher: MDPI AG","page":"1471","source":"doaj.org","title":"Gastrointestinal Symptoms in Autism Spectrum Disorder: A Systematic Review","title-short":"Gastrointestinal Symptoms in Autism Spectrum Disorder","volume":"14","author":[{"family":"Leader","given":"Geraldine"},{"family":"Abberton","given":"Cathal"},{"family":"Cunningham","given":"Stephen"},{"family":"Gilmartin","given":"Katie"},{"family":"Grudzien","given":"Margo"},{"family":"Higgins","given":"Emily"},{"family":"Joshi","given":"Lokesh"},{"family":"Whelan","given":"Sally"},{"family":"Mannion","given":"Arlene"}],"issued":{"date-parts":[["2022",4,1]]}}}],"schema":"https://github.com/citation-style-language/schema/raw/master/csl-citation.json"} </w:instrText>
      </w:r>
      <w:r w:rsidR="00642DD2">
        <w:rPr>
          <w:iCs/>
          <w:color w:val="000000"/>
          <w:sz w:val="20"/>
          <w:szCs w:val="20"/>
        </w:rPr>
        <w:fldChar w:fldCharType="separate"/>
      </w:r>
      <w:r w:rsidR="00642DD2">
        <w:rPr>
          <w:iCs/>
          <w:noProof/>
          <w:color w:val="000000"/>
          <w:sz w:val="20"/>
          <w:szCs w:val="20"/>
        </w:rPr>
        <w:t>(Leader et al., 2022)</w:t>
      </w:r>
      <w:r w:rsidR="00642DD2">
        <w:rPr>
          <w:iCs/>
          <w:color w:val="000000"/>
          <w:sz w:val="20"/>
          <w:szCs w:val="20"/>
        </w:rPr>
        <w:fldChar w:fldCharType="end"/>
      </w:r>
      <w:r w:rsidR="00E967F5">
        <w:rPr>
          <w:iCs/>
          <w:color w:val="000000"/>
          <w:sz w:val="20"/>
          <w:szCs w:val="20"/>
        </w:rPr>
        <w:t xml:space="preserve">. </w:t>
      </w:r>
      <w:r w:rsidR="00BF76FA">
        <w:rPr>
          <w:iCs/>
          <w:color w:val="000000"/>
          <w:sz w:val="20"/>
          <w:szCs w:val="20"/>
        </w:rPr>
        <w:t xml:space="preserve">Therefore, the purpose of this </w:t>
      </w:r>
      <w:r w:rsidR="0025251F">
        <w:rPr>
          <w:iCs/>
          <w:color w:val="000000"/>
          <w:sz w:val="20"/>
          <w:szCs w:val="20"/>
        </w:rPr>
        <w:t xml:space="preserve">study was to understand how parent reported behaviors </w:t>
      </w:r>
      <w:r w:rsidR="00E967F5">
        <w:rPr>
          <w:iCs/>
          <w:color w:val="000000"/>
          <w:sz w:val="20"/>
          <w:szCs w:val="20"/>
        </w:rPr>
        <w:t xml:space="preserve">and child biological sex </w:t>
      </w:r>
      <w:r w:rsidR="0025251F">
        <w:rPr>
          <w:iCs/>
          <w:color w:val="000000"/>
          <w:sz w:val="20"/>
          <w:szCs w:val="20"/>
        </w:rPr>
        <w:t xml:space="preserve">predicted GI symptoms associated with </w:t>
      </w:r>
      <w:r w:rsidR="00E967F5">
        <w:rPr>
          <w:iCs/>
          <w:color w:val="000000"/>
          <w:sz w:val="20"/>
          <w:szCs w:val="20"/>
        </w:rPr>
        <w:t xml:space="preserve">GI pain. </w:t>
      </w:r>
    </w:p>
    <w:p w14:paraId="7AC50373" w14:textId="7EC48D68" w:rsidR="003D6244" w:rsidRDefault="003D6244" w:rsidP="003D6244">
      <w:pPr>
        <w:rPr>
          <w:color w:val="000000"/>
          <w:sz w:val="20"/>
          <w:szCs w:val="20"/>
          <w:lang w:val="en-GB"/>
        </w:rPr>
      </w:pPr>
      <w:r>
        <w:rPr>
          <w:b/>
          <w:color w:val="000000"/>
          <w:sz w:val="20"/>
          <w:szCs w:val="20"/>
          <w:lang w:val="en-GB"/>
        </w:rPr>
        <w:t>Method</w:t>
      </w:r>
      <w:r>
        <w:rPr>
          <w:color w:val="000000"/>
          <w:sz w:val="20"/>
          <w:szCs w:val="20"/>
          <w:lang w:val="en-GB"/>
        </w:rPr>
        <w:t xml:space="preserve">: </w:t>
      </w:r>
      <w:r w:rsidR="00651AFF">
        <w:rPr>
          <w:color w:val="000000"/>
          <w:sz w:val="20"/>
          <w:szCs w:val="20"/>
          <w:lang w:val="en-GB"/>
        </w:rPr>
        <w:t xml:space="preserve">We conducted a secondary data analysis </w:t>
      </w:r>
      <w:r w:rsidR="004F706B">
        <w:rPr>
          <w:color w:val="000000"/>
          <w:sz w:val="20"/>
          <w:szCs w:val="20"/>
          <w:lang w:val="en-GB"/>
        </w:rPr>
        <w:t xml:space="preserve">of </w:t>
      </w:r>
      <w:r w:rsidR="00651AFF">
        <w:rPr>
          <w:color w:val="000000"/>
          <w:sz w:val="20"/>
          <w:szCs w:val="20"/>
          <w:lang w:val="en-GB"/>
        </w:rPr>
        <w:t xml:space="preserve">data </w:t>
      </w:r>
      <w:r w:rsidR="004F706B">
        <w:rPr>
          <w:color w:val="000000"/>
          <w:sz w:val="20"/>
          <w:szCs w:val="20"/>
          <w:lang w:val="en-GB"/>
        </w:rPr>
        <w:t xml:space="preserve">collected </w:t>
      </w:r>
      <w:r w:rsidR="00651AFF">
        <w:rPr>
          <w:color w:val="000000"/>
          <w:sz w:val="20"/>
          <w:szCs w:val="20"/>
          <w:lang w:val="en-GB"/>
        </w:rPr>
        <w:t xml:space="preserve">from </w:t>
      </w:r>
      <w:r w:rsidR="0025251F">
        <w:rPr>
          <w:color w:val="000000"/>
          <w:sz w:val="20"/>
          <w:szCs w:val="20"/>
          <w:lang w:val="en-GB"/>
        </w:rPr>
        <w:t>a</w:t>
      </w:r>
      <w:r w:rsidR="004F706B">
        <w:rPr>
          <w:color w:val="000000"/>
          <w:sz w:val="20"/>
          <w:szCs w:val="20"/>
          <w:lang w:val="en-GB"/>
        </w:rPr>
        <w:t>n outpatient</w:t>
      </w:r>
      <w:r w:rsidR="0025251F">
        <w:rPr>
          <w:color w:val="000000"/>
          <w:sz w:val="20"/>
          <w:szCs w:val="20"/>
          <w:lang w:val="en-GB"/>
        </w:rPr>
        <w:t xml:space="preserve"> </w:t>
      </w:r>
      <w:r w:rsidR="004F706B">
        <w:rPr>
          <w:color w:val="000000"/>
          <w:sz w:val="20"/>
          <w:szCs w:val="20"/>
          <w:lang w:val="en-GB"/>
        </w:rPr>
        <w:t xml:space="preserve">developmental </w:t>
      </w:r>
      <w:proofErr w:type="spellStart"/>
      <w:r w:rsidR="004F706B">
        <w:rPr>
          <w:color w:val="000000"/>
          <w:sz w:val="20"/>
          <w:szCs w:val="20"/>
          <w:lang w:val="en-GB"/>
        </w:rPr>
        <w:t>pediatric</w:t>
      </w:r>
      <w:proofErr w:type="spellEnd"/>
      <w:r w:rsidR="004F706B">
        <w:rPr>
          <w:color w:val="000000"/>
          <w:sz w:val="20"/>
          <w:szCs w:val="20"/>
          <w:lang w:val="en-GB"/>
        </w:rPr>
        <w:t xml:space="preserve"> clinic</w:t>
      </w:r>
      <w:r w:rsidR="0025251F">
        <w:rPr>
          <w:color w:val="000000"/>
          <w:sz w:val="20"/>
          <w:szCs w:val="20"/>
          <w:lang w:val="en-GB"/>
        </w:rPr>
        <w:t xml:space="preserve"> at a large </w:t>
      </w:r>
      <w:r w:rsidR="004F706B">
        <w:rPr>
          <w:color w:val="000000"/>
          <w:sz w:val="20"/>
          <w:szCs w:val="20"/>
          <w:lang w:val="en-GB"/>
        </w:rPr>
        <w:t xml:space="preserve">academic </w:t>
      </w:r>
      <w:r w:rsidR="0025251F">
        <w:rPr>
          <w:color w:val="000000"/>
          <w:sz w:val="20"/>
          <w:szCs w:val="20"/>
          <w:lang w:val="en-GB"/>
        </w:rPr>
        <w:t xml:space="preserve">medical </w:t>
      </w:r>
      <w:proofErr w:type="spellStart"/>
      <w:r w:rsidR="0025251F">
        <w:rPr>
          <w:color w:val="000000"/>
          <w:sz w:val="20"/>
          <w:szCs w:val="20"/>
          <w:lang w:val="en-GB"/>
        </w:rPr>
        <w:t>center</w:t>
      </w:r>
      <w:proofErr w:type="spellEnd"/>
      <w:r w:rsidR="0025251F">
        <w:rPr>
          <w:color w:val="000000"/>
          <w:sz w:val="20"/>
          <w:szCs w:val="20"/>
          <w:lang w:val="en-GB"/>
        </w:rPr>
        <w:t xml:space="preserve">. </w:t>
      </w:r>
      <w:r w:rsidR="004F706B">
        <w:rPr>
          <w:color w:val="000000"/>
          <w:sz w:val="20"/>
          <w:szCs w:val="20"/>
          <w:lang w:val="en-GB"/>
        </w:rPr>
        <w:t>We</w:t>
      </w:r>
      <w:r w:rsidR="00511E71">
        <w:rPr>
          <w:color w:val="000000"/>
          <w:sz w:val="20"/>
          <w:szCs w:val="20"/>
          <w:lang w:val="en-GB"/>
        </w:rPr>
        <w:t xml:space="preserve"> </w:t>
      </w:r>
      <w:r w:rsidR="0025251F">
        <w:rPr>
          <w:color w:val="000000"/>
          <w:sz w:val="20"/>
          <w:szCs w:val="20"/>
          <w:lang w:val="en-GB"/>
        </w:rPr>
        <w:t>included children who eventually received an autism diagnosis</w:t>
      </w:r>
      <w:r w:rsidR="00927D22">
        <w:rPr>
          <w:color w:val="000000"/>
          <w:sz w:val="20"/>
          <w:szCs w:val="20"/>
          <w:lang w:val="en-GB"/>
        </w:rPr>
        <w:t xml:space="preserve">, </w:t>
      </w:r>
      <w:r w:rsidR="0025251F">
        <w:rPr>
          <w:color w:val="000000"/>
          <w:sz w:val="20"/>
          <w:szCs w:val="20"/>
          <w:lang w:val="en-GB"/>
        </w:rPr>
        <w:t xml:space="preserve">were between the ages of </w:t>
      </w:r>
      <w:r w:rsidR="008F7D9A">
        <w:rPr>
          <w:color w:val="000000"/>
          <w:sz w:val="20"/>
          <w:szCs w:val="20"/>
          <w:lang w:val="en-GB"/>
        </w:rPr>
        <w:t>12</w:t>
      </w:r>
      <w:r w:rsidR="0025251F">
        <w:rPr>
          <w:color w:val="000000"/>
          <w:sz w:val="20"/>
          <w:szCs w:val="20"/>
          <w:lang w:val="en-GB"/>
        </w:rPr>
        <w:t xml:space="preserve"> – </w:t>
      </w:r>
      <w:r w:rsidR="008F7D9A">
        <w:rPr>
          <w:color w:val="000000"/>
          <w:sz w:val="20"/>
          <w:szCs w:val="20"/>
          <w:lang w:val="en-GB"/>
        </w:rPr>
        <w:t>120</w:t>
      </w:r>
      <w:r w:rsidR="0025251F">
        <w:rPr>
          <w:color w:val="000000"/>
          <w:sz w:val="20"/>
          <w:szCs w:val="20"/>
          <w:lang w:val="en-GB"/>
        </w:rPr>
        <w:t xml:space="preserve"> months (</w:t>
      </w:r>
      <w:r w:rsidR="0025251F" w:rsidRPr="008F7D9A">
        <w:rPr>
          <w:i/>
          <w:iCs/>
          <w:color w:val="000000"/>
          <w:sz w:val="20"/>
          <w:szCs w:val="20"/>
          <w:lang w:val="en-GB"/>
        </w:rPr>
        <w:t>M</w:t>
      </w:r>
      <w:r w:rsidR="0025251F">
        <w:rPr>
          <w:color w:val="000000"/>
          <w:sz w:val="20"/>
          <w:szCs w:val="20"/>
          <w:lang w:val="en-GB"/>
        </w:rPr>
        <w:t>=</w:t>
      </w:r>
      <w:r w:rsidR="008F7D9A">
        <w:rPr>
          <w:color w:val="000000"/>
          <w:sz w:val="20"/>
          <w:szCs w:val="20"/>
          <w:lang w:val="en-GB"/>
        </w:rPr>
        <w:t xml:space="preserve"> 52.75</w:t>
      </w:r>
      <w:r w:rsidR="0025251F">
        <w:rPr>
          <w:color w:val="000000"/>
          <w:sz w:val="20"/>
          <w:szCs w:val="20"/>
          <w:lang w:val="en-GB"/>
        </w:rPr>
        <w:t xml:space="preserve">; </w:t>
      </w:r>
      <w:r w:rsidR="0025251F" w:rsidRPr="008F7D9A">
        <w:rPr>
          <w:i/>
          <w:iCs/>
          <w:color w:val="000000"/>
          <w:sz w:val="20"/>
          <w:szCs w:val="20"/>
          <w:lang w:val="en-GB"/>
        </w:rPr>
        <w:t>SD</w:t>
      </w:r>
      <w:r w:rsidR="0025251F">
        <w:rPr>
          <w:color w:val="000000"/>
          <w:sz w:val="20"/>
          <w:szCs w:val="20"/>
          <w:lang w:val="en-GB"/>
        </w:rPr>
        <w:t>=</w:t>
      </w:r>
      <w:r w:rsidR="008F7D9A">
        <w:rPr>
          <w:color w:val="000000"/>
          <w:sz w:val="20"/>
          <w:szCs w:val="20"/>
          <w:lang w:val="en-GB"/>
        </w:rPr>
        <w:t xml:space="preserve"> 26.02</w:t>
      </w:r>
      <w:r w:rsidR="00C01605">
        <w:rPr>
          <w:color w:val="000000"/>
          <w:sz w:val="20"/>
          <w:szCs w:val="20"/>
          <w:lang w:val="en-GB"/>
        </w:rPr>
        <w:t>; 21.06% female</w:t>
      </w:r>
      <w:r w:rsidR="0025251F">
        <w:rPr>
          <w:color w:val="000000"/>
          <w:sz w:val="20"/>
          <w:szCs w:val="20"/>
          <w:lang w:val="en-GB"/>
        </w:rPr>
        <w:t>)</w:t>
      </w:r>
      <w:r w:rsidR="00927D22">
        <w:rPr>
          <w:color w:val="000000"/>
          <w:sz w:val="20"/>
          <w:szCs w:val="20"/>
          <w:lang w:val="en-GB"/>
        </w:rPr>
        <w:t>,</w:t>
      </w:r>
      <w:r w:rsidR="0025251F">
        <w:rPr>
          <w:color w:val="000000"/>
          <w:sz w:val="20"/>
          <w:szCs w:val="20"/>
          <w:lang w:val="en-GB"/>
        </w:rPr>
        <w:t xml:space="preserve"> and had complete data on intake paperwork</w:t>
      </w:r>
      <w:r w:rsidR="004F706B">
        <w:rPr>
          <w:color w:val="000000"/>
          <w:sz w:val="20"/>
          <w:szCs w:val="20"/>
          <w:lang w:val="en-GB"/>
        </w:rPr>
        <w:t xml:space="preserve">, </w:t>
      </w:r>
      <w:r w:rsidR="00927D22">
        <w:rPr>
          <w:color w:val="000000"/>
          <w:sz w:val="20"/>
          <w:szCs w:val="20"/>
          <w:lang w:val="en-GB"/>
        </w:rPr>
        <w:t xml:space="preserve">resulting in a total sample of </w:t>
      </w:r>
      <w:r w:rsidR="008F7D9A">
        <w:rPr>
          <w:color w:val="000000"/>
          <w:sz w:val="20"/>
          <w:szCs w:val="20"/>
          <w:lang w:val="en-GB"/>
        </w:rPr>
        <w:t>565</w:t>
      </w:r>
      <w:r w:rsidR="00927D22">
        <w:rPr>
          <w:color w:val="000000"/>
          <w:sz w:val="20"/>
          <w:szCs w:val="20"/>
          <w:lang w:val="en-GB"/>
        </w:rPr>
        <w:t xml:space="preserve"> children</w:t>
      </w:r>
      <w:r w:rsidR="0025251F">
        <w:rPr>
          <w:color w:val="000000"/>
          <w:sz w:val="20"/>
          <w:szCs w:val="20"/>
          <w:lang w:val="en-GB"/>
        </w:rPr>
        <w:t xml:space="preserve">. </w:t>
      </w:r>
      <w:r w:rsidR="005E5D64">
        <w:rPr>
          <w:color w:val="000000"/>
          <w:sz w:val="20"/>
          <w:szCs w:val="20"/>
          <w:lang w:val="en-GB"/>
        </w:rPr>
        <w:t>Prior to a diagnostic evaluation, parents complete</w:t>
      </w:r>
      <w:r w:rsidR="00DB0D72">
        <w:rPr>
          <w:color w:val="000000"/>
          <w:sz w:val="20"/>
          <w:szCs w:val="20"/>
          <w:lang w:val="en-GB"/>
        </w:rPr>
        <w:t>d</w:t>
      </w:r>
      <w:r w:rsidR="005E5D64">
        <w:rPr>
          <w:color w:val="000000"/>
          <w:sz w:val="20"/>
          <w:szCs w:val="20"/>
          <w:lang w:val="en-GB"/>
        </w:rPr>
        <w:t xml:space="preserve"> comprehensive intake paperwork (e.g., demographics, medical history, </w:t>
      </w:r>
      <w:proofErr w:type="spellStart"/>
      <w:r w:rsidR="005E5D64">
        <w:rPr>
          <w:color w:val="000000"/>
          <w:sz w:val="20"/>
          <w:szCs w:val="20"/>
          <w:lang w:val="en-GB"/>
        </w:rPr>
        <w:t>behavioral</w:t>
      </w:r>
      <w:proofErr w:type="spellEnd"/>
      <w:r w:rsidR="005E5D64">
        <w:rPr>
          <w:color w:val="000000"/>
          <w:sz w:val="20"/>
          <w:szCs w:val="20"/>
          <w:lang w:val="en-GB"/>
        </w:rPr>
        <w:t xml:space="preserve"> history) that ask</w:t>
      </w:r>
      <w:r w:rsidR="00DB0D72">
        <w:rPr>
          <w:color w:val="000000"/>
          <w:sz w:val="20"/>
          <w:szCs w:val="20"/>
          <w:lang w:val="en-GB"/>
        </w:rPr>
        <w:t>ed</w:t>
      </w:r>
      <w:r w:rsidR="005E5D64">
        <w:rPr>
          <w:color w:val="000000"/>
          <w:sz w:val="20"/>
          <w:szCs w:val="20"/>
          <w:lang w:val="en-GB"/>
        </w:rPr>
        <w:t xml:space="preserve"> </w:t>
      </w:r>
      <w:r w:rsidR="00511E71">
        <w:rPr>
          <w:color w:val="000000"/>
          <w:sz w:val="20"/>
          <w:szCs w:val="20"/>
          <w:lang w:val="en-GB"/>
        </w:rPr>
        <w:t>questions related to current GI symptoms</w:t>
      </w:r>
      <w:r w:rsidR="003C5955">
        <w:rPr>
          <w:color w:val="000000"/>
          <w:sz w:val="20"/>
          <w:szCs w:val="20"/>
          <w:lang w:val="en-GB"/>
        </w:rPr>
        <w:t xml:space="preserve"> (i.e., </w:t>
      </w:r>
      <w:r w:rsidR="00511E71">
        <w:rPr>
          <w:color w:val="000000"/>
          <w:sz w:val="20"/>
          <w:szCs w:val="20"/>
          <w:lang w:val="en-GB"/>
        </w:rPr>
        <w:t xml:space="preserve">constipation, </w:t>
      </w:r>
      <w:proofErr w:type="spellStart"/>
      <w:r w:rsidR="00642DD2">
        <w:rPr>
          <w:color w:val="000000"/>
          <w:sz w:val="20"/>
          <w:szCs w:val="20"/>
          <w:lang w:val="en-GB"/>
        </w:rPr>
        <w:t>stomachache</w:t>
      </w:r>
      <w:proofErr w:type="spellEnd"/>
      <w:r w:rsidR="00511E71">
        <w:rPr>
          <w:color w:val="000000"/>
          <w:sz w:val="20"/>
          <w:szCs w:val="20"/>
          <w:lang w:val="en-GB"/>
        </w:rPr>
        <w:t xml:space="preserve"> / reflux, vomiting / nausea, and </w:t>
      </w:r>
      <w:proofErr w:type="spellStart"/>
      <w:r w:rsidR="00511E71">
        <w:rPr>
          <w:color w:val="000000"/>
          <w:sz w:val="20"/>
          <w:szCs w:val="20"/>
          <w:lang w:val="en-GB"/>
        </w:rPr>
        <w:t>diarrhea</w:t>
      </w:r>
      <w:proofErr w:type="spellEnd"/>
      <w:r w:rsidR="003C5955">
        <w:rPr>
          <w:color w:val="000000"/>
          <w:sz w:val="20"/>
          <w:szCs w:val="20"/>
          <w:lang w:val="en-GB"/>
        </w:rPr>
        <w:t>)</w:t>
      </w:r>
      <w:r w:rsidR="005E5D64">
        <w:rPr>
          <w:color w:val="000000"/>
          <w:sz w:val="20"/>
          <w:szCs w:val="20"/>
          <w:lang w:val="en-GB"/>
        </w:rPr>
        <w:t xml:space="preserve">. We </w:t>
      </w:r>
      <w:r w:rsidR="00511E71">
        <w:rPr>
          <w:color w:val="000000"/>
          <w:sz w:val="20"/>
          <w:szCs w:val="20"/>
          <w:lang w:val="en-GB"/>
        </w:rPr>
        <w:t xml:space="preserve">used </w:t>
      </w:r>
      <w:r w:rsidR="005E5D64">
        <w:rPr>
          <w:color w:val="000000"/>
          <w:sz w:val="20"/>
          <w:szCs w:val="20"/>
          <w:lang w:val="en-GB"/>
        </w:rPr>
        <w:t xml:space="preserve">these questions </w:t>
      </w:r>
      <w:r w:rsidR="00511E71">
        <w:rPr>
          <w:color w:val="000000"/>
          <w:sz w:val="20"/>
          <w:szCs w:val="20"/>
          <w:lang w:val="en-GB"/>
        </w:rPr>
        <w:t>as a proxy for GI pai</w:t>
      </w:r>
      <w:r w:rsidR="003C5955">
        <w:rPr>
          <w:color w:val="000000"/>
          <w:sz w:val="20"/>
          <w:szCs w:val="20"/>
          <w:lang w:val="en-GB"/>
        </w:rPr>
        <w:t>n</w:t>
      </w:r>
      <w:r w:rsidR="005E5D64">
        <w:rPr>
          <w:color w:val="000000"/>
          <w:sz w:val="20"/>
          <w:szCs w:val="20"/>
          <w:lang w:val="en-GB"/>
        </w:rPr>
        <w:t>, and if a</w:t>
      </w:r>
      <w:r w:rsidR="00511E71">
        <w:rPr>
          <w:color w:val="000000"/>
          <w:sz w:val="20"/>
          <w:szCs w:val="20"/>
          <w:lang w:val="en-GB"/>
        </w:rPr>
        <w:t xml:space="preserve"> parent reported 1 or more of these symptoms, we </w:t>
      </w:r>
      <w:r w:rsidR="00C12697">
        <w:rPr>
          <w:color w:val="000000"/>
          <w:sz w:val="20"/>
          <w:szCs w:val="20"/>
          <w:lang w:val="en-GB"/>
        </w:rPr>
        <w:t xml:space="preserve">categorized </w:t>
      </w:r>
      <w:r w:rsidR="00511E71">
        <w:rPr>
          <w:color w:val="000000"/>
          <w:sz w:val="20"/>
          <w:szCs w:val="20"/>
          <w:lang w:val="en-GB"/>
        </w:rPr>
        <w:t>them into a GI pain group</w:t>
      </w:r>
      <w:r w:rsidR="003C5955">
        <w:rPr>
          <w:color w:val="000000"/>
          <w:sz w:val="20"/>
          <w:szCs w:val="20"/>
          <w:lang w:val="en-GB"/>
        </w:rPr>
        <w:t xml:space="preserve"> (</w:t>
      </w:r>
      <w:r w:rsidR="003C5955" w:rsidRPr="003C5955">
        <w:rPr>
          <w:i/>
          <w:iCs/>
          <w:color w:val="000000"/>
          <w:sz w:val="20"/>
          <w:szCs w:val="20"/>
          <w:lang w:val="en-GB"/>
        </w:rPr>
        <w:t>n</w:t>
      </w:r>
      <w:r w:rsidR="003C5955">
        <w:rPr>
          <w:color w:val="000000"/>
          <w:sz w:val="20"/>
          <w:szCs w:val="20"/>
          <w:lang w:val="en-GB"/>
        </w:rPr>
        <w:t xml:space="preserve">= 118) and those with no symptoms reported were </w:t>
      </w:r>
      <w:r w:rsidR="00C12697">
        <w:rPr>
          <w:color w:val="000000"/>
          <w:sz w:val="20"/>
          <w:szCs w:val="20"/>
          <w:lang w:val="en-GB"/>
        </w:rPr>
        <w:t>categorized</w:t>
      </w:r>
      <w:r w:rsidR="003C5955">
        <w:rPr>
          <w:color w:val="000000"/>
          <w:sz w:val="20"/>
          <w:szCs w:val="20"/>
          <w:lang w:val="en-GB"/>
        </w:rPr>
        <w:t xml:space="preserve"> into a no GI pain group (</w:t>
      </w:r>
      <w:r w:rsidR="003C5955" w:rsidRPr="003C5955">
        <w:rPr>
          <w:i/>
          <w:iCs/>
          <w:color w:val="000000"/>
          <w:sz w:val="20"/>
          <w:szCs w:val="20"/>
          <w:lang w:val="en-GB"/>
        </w:rPr>
        <w:t>n</w:t>
      </w:r>
      <w:r w:rsidR="003C5955">
        <w:rPr>
          <w:color w:val="000000"/>
          <w:sz w:val="20"/>
          <w:szCs w:val="20"/>
          <w:lang w:val="en-GB"/>
        </w:rPr>
        <w:t>= 447)</w:t>
      </w:r>
      <w:r w:rsidR="00511E71">
        <w:rPr>
          <w:color w:val="000000"/>
          <w:sz w:val="20"/>
          <w:szCs w:val="20"/>
          <w:lang w:val="en-GB"/>
        </w:rPr>
        <w:t xml:space="preserve">. </w:t>
      </w:r>
      <w:r w:rsidR="00C12697">
        <w:rPr>
          <w:color w:val="000000"/>
          <w:sz w:val="20"/>
          <w:szCs w:val="20"/>
          <w:lang w:val="en-GB"/>
        </w:rPr>
        <w:t>On intake paperwork, p</w:t>
      </w:r>
      <w:r w:rsidR="00511E71">
        <w:rPr>
          <w:color w:val="000000"/>
          <w:sz w:val="20"/>
          <w:szCs w:val="20"/>
          <w:lang w:val="en-GB"/>
        </w:rPr>
        <w:t>arents</w:t>
      </w:r>
      <w:r w:rsidR="00D63564">
        <w:rPr>
          <w:color w:val="000000"/>
          <w:sz w:val="20"/>
          <w:szCs w:val="20"/>
          <w:lang w:val="en-GB"/>
        </w:rPr>
        <w:t xml:space="preserve"> selected from a pre-defined list</w:t>
      </w:r>
      <w:r w:rsidR="00C12697">
        <w:rPr>
          <w:color w:val="000000"/>
          <w:sz w:val="20"/>
          <w:szCs w:val="20"/>
          <w:lang w:val="en-GB"/>
        </w:rPr>
        <w:t xml:space="preserve"> of</w:t>
      </w:r>
      <w:r w:rsidR="00D63564">
        <w:rPr>
          <w:color w:val="000000"/>
          <w:sz w:val="20"/>
          <w:szCs w:val="20"/>
          <w:lang w:val="en-GB"/>
        </w:rPr>
        <w:t xml:space="preserve"> behavior issues, </w:t>
      </w:r>
      <w:r w:rsidR="00C12697">
        <w:rPr>
          <w:color w:val="000000"/>
          <w:sz w:val="20"/>
          <w:szCs w:val="20"/>
          <w:lang w:val="en-GB"/>
        </w:rPr>
        <w:t>including</w:t>
      </w:r>
      <w:r w:rsidR="00D63564">
        <w:rPr>
          <w:color w:val="000000"/>
          <w:sz w:val="20"/>
          <w:szCs w:val="20"/>
          <w:lang w:val="en-GB"/>
        </w:rPr>
        <w:t>: 1) anxious or worries, 2) excessive fears, 3) short attention, 4) depressi</w:t>
      </w:r>
      <w:r w:rsidR="00772C96">
        <w:rPr>
          <w:color w:val="000000"/>
          <w:sz w:val="20"/>
          <w:szCs w:val="20"/>
          <w:lang w:val="en-GB"/>
        </w:rPr>
        <w:t>ve symptoms</w:t>
      </w:r>
      <w:r w:rsidR="00D63564">
        <w:rPr>
          <w:color w:val="000000"/>
          <w:sz w:val="20"/>
          <w:szCs w:val="20"/>
          <w:lang w:val="en-GB"/>
        </w:rPr>
        <w:t xml:space="preserve">, 5) hyperactivity, 6) impulsive, 7) obsessive, 8) aggressive, 9) self-injury, and 10) sensory problems. We conducted chi-square </w:t>
      </w:r>
      <w:r w:rsidR="00E967F5">
        <w:rPr>
          <w:color w:val="000000"/>
          <w:sz w:val="20"/>
          <w:szCs w:val="20"/>
          <w:lang w:val="en-GB"/>
        </w:rPr>
        <w:t xml:space="preserve">statistics </w:t>
      </w:r>
      <w:r w:rsidR="00D63564">
        <w:rPr>
          <w:color w:val="000000"/>
          <w:sz w:val="20"/>
          <w:szCs w:val="20"/>
          <w:lang w:val="en-GB"/>
        </w:rPr>
        <w:t xml:space="preserve">or independent samples t-test analyses </w:t>
      </w:r>
      <w:r w:rsidR="00E967F5">
        <w:rPr>
          <w:color w:val="000000"/>
          <w:sz w:val="20"/>
          <w:szCs w:val="20"/>
          <w:lang w:val="en-GB"/>
        </w:rPr>
        <w:t xml:space="preserve">(depending on variable type) </w:t>
      </w:r>
      <w:r w:rsidR="00D63564">
        <w:rPr>
          <w:color w:val="000000"/>
          <w:sz w:val="20"/>
          <w:szCs w:val="20"/>
          <w:lang w:val="en-GB"/>
        </w:rPr>
        <w:t xml:space="preserve">to determine </w:t>
      </w:r>
      <w:r w:rsidR="00C12697">
        <w:rPr>
          <w:color w:val="000000"/>
          <w:sz w:val="20"/>
          <w:szCs w:val="20"/>
          <w:lang w:val="en-GB"/>
        </w:rPr>
        <w:t xml:space="preserve">group </w:t>
      </w:r>
      <w:r w:rsidR="00D63564">
        <w:rPr>
          <w:color w:val="000000"/>
          <w:sz w:val="20"/>
          <w:szCs w:val="20"/>
          <w:lang w:val="en-GB"/>
        </w:rPr>
        <w:t xml:space="preserve">differences in behavioral issues and </w:t>
      </w:r>
      <w:r w:rsidR="00E967F5">
        <w:rPr>
          <w:color w:val="000000"/>
          <w:sz w:val="20"/>
          <w:szCs w:val="20"/>
          <w:lang w:val="en-GB"/>
        </w:rPr>
        <w:t>biological sex</w:t>
      </w:r>
      <w:r w:rsidR="00C12697">
        <w:rPr>
          <w:color w:val="000000"/>
          <w:sz w:val="20"/>
          <w:szCs w:val="20"/>
          <w:lang w:val="en-GB"/>
        </w:rPr>
        <w:t>.</w:t>
      </w:r>
    </w:p>
    <w:p w14:paraId="7AC50374" w14:textId="58FF16B9" w:rsidR="003D6244" w:rsidRPr="00B111EB" w:rsidRDefault="003D6244" w:rsidP="003D6244">
      <w:pPr>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C12697">
        <w:rPr>
          <w:color w:val="000000"/>
          <w:sz w:val="20"/>
          <w:szCs w:val="20"/>
          <w:lang w:val="en-GB"/>
        </w:rPr>
        <w:t>Due to the broad age range, we</w:t>
      </w:r>
      <w:r w:rsidR="00E967F5">
        <w:rPr>
          <w:color w:val="000000"/>
          <w:sz w:val="20"/>
          <w:szCs w:val="20"/>
          <w:lang w:val="en-GB"/>
        </w:rPr>
        <w:t xml:space="preserve"> first examined </w:t>
      </w:r>
      <w:r w:rsidR="00C12697">
        <w:rPr>
          <w:color w:val="000000"/>
          <w:sz w:val="20"/>
          <w:szCs w:val="20"/>
          <w:lang w:val="en-GB"/>
        </w:rPr>
        <w:t>group differences</w:t>
      </w:r>
      <w:r w:rsidR="008F7D9A">
        <w:rPr>
          <w:color w:val="000000"/>
          <w:sz w:val="20"/>
          <w:szCs w:val="20"/>
          <w:lang w:val="en-GB"/>
        </w:rPr>
        <w:t xml:space="preserve"> on age </w:t>
      </w:r>
      <w:r w:rsidR="00C12697">
        <w:rPr>
          <w:color w:val="000000"/>
          <w:sz w:val="20"/>
          <w:szCs w:val="20"/>
          <w:lang w:val="en-GB"/>
        </w:rPr>
        <w:t>to determine if any covariates were needed</w:t>
      </w:r>
      <w:r w:rsidR="00DB0D72">
        <w:rPr>
          <w:color w:val="000000"/>
          <w:sz w:val="20"/>
          <w:szCs w:val="20"/>
          <w:lang w:val="en-GB"/>
        </w:rPr>
        <w:t>. However,</w:t>
      </w:r>
      <w:r w:rsidR="00C12697">
        <w:rPr>
          <w:color w:val="000000"/>
          <w:sz w:val="20"/>
          <w:szCs w:val="20"/>
          <w:lang w:val="en-GB"/>
        </w:rPr>
        <w:t xml:space="preserve"> there were no significant differences (</w:t>
      </w:r>
      <w:proofErr w:type="gramStart"/>
      <w:r w:rsidR="00C12697" w:rsidRPr="008F7D9A">
        <w:rPr>
          <w:i/>
          <w:iCs/>
          <w:color w:val="000000"/>
          <w:sz w:val="20"/>
          <w:szCs w:val="20"/>
          <w:lang w:val="en-GB"/>
        </w:rPr>
        <w:t>t</w:t>
      </w:r>
      <w:r w:rsidR="00C12697">
        <w:rPr>
          <w:color w:val="000000"/>
          <w:sz w:val="20"/>
          <w:szCs w:val="20"/>
          <w:lang w:val="en-GB"/>
        </w:rPr>
        <w:t>(</w:t>
      </w:r>
      <w:proofErr w:type="gramEnd"/>
      <w:r w:rsidR="00C12697">
        <w:rPr>
          <w:color w:val="000000"/>
          <w:sz w:val="20"/>
          <w:szCs w:val="20"/>
          <w:lang w:val="en-GB"/>
        </w:rPr>
        <w:t xml:space="preserve">563)= -1.17, </w:t>
      </w:r>
      <w:r w:rsidR="00C12697" w:rsidRPr="008F7D9A">
        <w:rPr>
          <w:i/>
          <w:iCs/>
          <w:color w:val="000000"/>
          <w:sz w:val="20"/>
          <w:szCs w:val="20"/>
          <w:lang w:val="en-GB"/>
        </w:rPr>
        <w:t>p</w:t>
      </w:r>
      <w:r w:rsidR="00C12697">
        <w:rPr>
          <w:color w:val="000000"/>
          <w:sz w:val="20"/>
          <w:szCs w:val="20"/>
          <w:lang w:val="en-GB"/>
        </w:rPr>
        <w:t>=0.24) since the GI pain group (</w:t>
      </w:r>
      <w:r w:rsidR="00C12697">
        <w:rPr>
          <w:i/>
          <w:iCs/>
          <w:color w:val="000000"/>
          <w:sz w:val="20"/>
          <w:szCs w:val="20"/>
          <w:lang w:val="en-GB"/>
        </w:rPr>
        <w:t>M</w:t>
      </w:r>
      <w:r w:rsidR="00C12697">
        <w:rPr>
          <w:color w:val="000000"/>
          <w:sz w:val="20"/>
          <w:szCs w:val="20"/>
          <w:lang w:val="en-GB"/>
        </w:rPr>
        <w:t xml:space="preserve">= 55.24; </w:t>
      </w:r>
      <w:r w:rsidR="00C12697">
        <w:rPr>
          <w:i/>
          <w:iCs/>
          <w:color w:val="000000"/>
          <w:sz w:val="20"/>
          <w:szCs w:val="20"/>
          <w:lang w:val="en-GB"/>
        </w:rPr>
        <w:t>SD</w:t>
      </w:r>
      <w:r w:rsidR="00C12697">
        <w:rPr>
          <w:color w:val="000000"/>
          <w:sz w:val="20"/>
          <w:szCs w:val="20"/>
          <w:lang w:val="en-GB"/>
        </w:rPr>
        <w:t>= 29.37 months) and no GI pain group (</w:t>
      </w:r>
      <w:r w:rsidR="00C12697">
        <w:rPr>
          <w:i/>
          <w:iCs/>
          <w:color w:val="000000"/>
          <w:sz w:val="20"/>
          <w:szCs w:val="20"/>
          <w:lang w:val="en-GB"/>
        </w:rPr>
        <w:t>M</w:t>
      </w:r>
      <w:r w:rsidR="00C12697">
        <w:rPr>
          <w:color w:val="000000"/>
          <w:sz w:val="20"/>
          <w:szCs w:val="20"/>
          <w:lang w:val="en-GB"/>
        </w:rPr>
        <w:t xml:space="preserve">= 52.09, </w:t>
      </w:r>
      <w:r w:rsidR="00C12697">
        <w:rPr>
          <w:i/>
          <w:iCs/>
          <w:color w:val="000000"/>
          <w:sz w:val="20"/>
          <w:szCs w:val="20"/>
          <w:lang w:val="en-GB"/>
        </w:rPr>
        <w:t>SD</w:t>
      </w:r>
      <w:r w:rsidR="00C12697">
        <w:rPr>
          <w:color w:val="000000"/>
          <w:sz w:val="20"/>
          <w:szCs w:val="20"/>
          <w:lang w:val="en-GB"/>
        </w:rPr>
        <w:t xml:space="preserve">= 25.05 months) had very similar age compositions. </w:t>
      </w:r>
      <w:r w:rsidR="00DB0D72">
        <w:rPr>
          <w:color w:val="000000"/>
          <w:sz w:val="20"/>
          <w:szCs w:val="20"/>
          <w:lang w:val="en-GB"/>
        </w:rPr>
        <w:t>Chi</w:t>
      </w:r>
      <w:r w:rsidR="00C12697">
        <w:rPr>
          <w:color w:val="000000"/>
          <w:sz w:val="20"/>
          <w:szCs w:val="20"/>
          <w:lang w:val="en-GB"/>
        </w:rPr>
        <w:t>-square tests revealed that</w:t>
      </w:r>
      <w:r w:rsidR="008F7D9A">
        <w:rPr>
          <w:color w:val="000000"/>
          <w:sz w:val="20"/>
          <w:szCs w:val="20"/>
          <w:lang w:val="en-GB"/>
        </w:rPr>
        <w:t xml:space="preserve"> </w:t>
      </w:r>
      <w:r w:rsidR="00D63564" w:rsidRPr="008F7D9A">
        <w:rPr>
          <w:color w:val="000000"/>
          <w:sz w:val="20"/>
          <w:szCs w:val="20"/>
          <w:lang w:val="en-GB"/>
        </w:rPr>
        <w:t>significantly</w:t>
      </w:r>
      <w:r w:rsidR="00D63564">
        <w:rPr>
          <w:color w:val="000000"/>
          <w:sz w:val="20"/>
          <w:szCs w:val="20"/>
          <w:lang w:val="en-GB"/>
        </w:rPr>
        <w:t xml:space="preserve"> more females were in the GI pain group compared to males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5.29; </w:t>
      </w:r>
      <w:r w:rsidR="00D63564">
        <w:rPr>
          <w:i/>
          <w:iCs/>
          <w:color w:val="000000"/>
          <w:sz w:val="20"/>
          <w:szCs w:val="20"/>
          <w:lang w:val="en-GB"/>
        </w:rPr>
        <w:t>p</w:t>
      </w:r>
      <w:r w:rsidR="00D63564">
        <w:rPr>
          <w:color w:val="000000"/>
          <w:sz w:val="20"/>
          <w:szCs w:val="20"/>
          <w:lang w:val="en-GB"/>
        </w:rPr>
        <w:t>= 0.02). For behavioral issues, anxious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5.29; </w:t>
      </w:r>
      <w:r w:rsidR="00D63564">
        <w:rPr>
          <w:i/>
          <w:iCs/>
          <w:color w:val="000000"/>
          <w:sz w:val="20"/>
          <w:szCs w:val="20"/>
          <w:lang w:val="en-GB"/>
        </w:rPr>
        <w:t>p</w:t>
      </w:r>
      <w:r w:rsidR="00D63564">
        <w:rPr>
          <w:color w:val="000000"/>
          <w:sz w:val="20"/>
          <w:szCs w:val="20"/>
          <w:lang w:val="en-GB"/>
        </w:rPr>
        <w:t>= 0.02), unusual fears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5.82; </w:t>
      </w:r>
      <w:r w:rsidR="00D63564">
        <w:rPr>
          <w:i/>
          <w:iCs/>
          <w:color w:val="000000"/>
          <w:sz w:val="20"/>
          <w:szCs w:val="20"/>
          <w:lang w:val="en-GB"/>
        </w:rPr>
        <w:t>p</w:t>
      </w:r>
      <w:r w:rsidR="00D63564">
        <w:rPr>
          <w:color w:val="000000"/>
          <w:sz w:val="20"/>
          <w:szCs w:val="20"/>
          <w:lang w:val="en-GB"/>
        </w:rPr>
        <w:t>= 0.02), depressi</w:t>
      </w:r>
      <w:r w:rsidR="00C01605">
        <w:rPr>
          <w:color w:val="000000"/>
          <w:sz w:val="20"/>
          <w:szCs w:val="20"/>
          <w:lang w:val="en-GB"/>
        </w:rPr>
        <w:t>ve symptoms</w:t>
      </w:r>
      <w:r w:rsidR="00D63564">
        <w:rPr>
          <w:color w:val="000000"/>
          <w:sz w:val="20"/>
          <w:szCs w:val="20"/>
          <w:lang w:val="en-GB"/>
        </w:rPr>
        <w:t xml:space="preserve">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8.46; </w:t>
      </w:r>
      <w:r w:rsidR="00D63564">
        <w:rPr>
          <w:i/>
          <w:iCs/>
          <w:color w:val="000000"/>
          <w:sz w:val="20"/>
          <w:szCs w:val="20"/>
          <w:lang w:val="en-GB"/>
        </w:rPr>
        <w:t>p</w:t>
      </w:r>
      <w:r w:rsidR="00D63564">
        <w:rPr>
          <w:color w:val="000000"/>
          <w:sz w:val="20"/>
          <w:szCs w:val="20"/>
          <w:lang w:val="en-GB"/>
        </w:rPr>
        <w:t>= 0.004), self-injury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4.89; </w:t>
      </w:r>
      <w:r w:rsidR="00D63564">
        <w:rPr>
          <w:i/>
          <w:iCs/>
          <w:color w:val="000000"/>
          <w:sz w:val="20"/>
          <w:szCs w:val="20"/>
          <w:lang w:val="en-GB"/>
        </w:rPr>
        <w:t>p</w:t>
      </w:r>
      <w:r w:rsidR="00D63564">
        <w:rPr>
          <w:color w:val="000000"/>
          <w:sz w:val="20"/>
          <w:szCs w:val="20"/>
          <w:lang w:val="en-GB"/>
        </w:rPr>
        <w:t>= 0.03), and sensory differences (</w:t>
      </w:r>
      <w:r w:rsidR="00D63564">
        <w:rPr>
          <w:color w:val="000000"/>
          <w:sz w:val="20"/>
          <w:szCs w:val="20"/>
          <w:lang w:val="en-GB"/>
        </w:rPr>
        <w:sym w:font="Symbol" w:char="F063"/>
      </w:r>
      <w:r w:rsidR="00D63564">
        <w:rPr>
          <w:color w:val="000000"/>
          <w:sz w:val="20"/>
          <w:szCs w:val="20"/>
          <w:vertAlign w:val="superscript"/>
          <w:lang w:val="en-GB"/>
        </w:rPr>
        <w:t>2</w:t>
      </w:r>
      <w:r w:rsidR="00D63564">
        <w:rPr>
          <w:color w:val="000000"/>
          <w:sz w:val="20"/>
          <w:szCs w:val="20"/>
          <w:lang w:val="en-GB"/>
        </w:rPr>
        <w:t xml:space="preserve">= 6.33; </w:t>
      </w:r>
      <w:r w:rsidR="00D63564">
        <w:rPr>
          <w:i/>
          <w:iCs/>
          <w:color w:val="000000"/>
          <w:sz w:val="20"/>
          <w:szCs w:val="20"/>
          <w:lang w:val="en-GB"/>
        </w:rPr>
        <w:t>p</w:t>
      </w:r>
      <w:r w:rsidR="00D63564">
        <w:rPr>
          <w:color w:val="000000"/>
          <w:sz w:val="20"/>
          <w:szCs w:val="20"/>
          <w:lang w:val="en-GB"/>
        </w:rPr>
        <w:t>= 0.01)</w:t>
      </w:r>
      <w:r w:rsidR="00EF2675">
        <w:rPr>
          <w:color w:val="000000"/>
          <w:sz w:val="20"/>
          <w:szCs w:val="20"/>
          <w:lang w:val="en-GB"/>
        </w:rPr>
        <w:t xml:space="preserve"> were all reported significantly more</w:t>
      </w:r>
      <w:r w:rsidR="00DB0D72">
        <w:rPr>
          <w:color w:val="000000"/>
          <w:sz w:val="20"/>
          <w:szCs w:val="20"/>
          <w:lang w:val="en-GB"/>
        </w:rPr>
        <w:t xml:space="preserve"> frequently</w:t>
      </w:r>
      <w:r w:rsidR="00EF2675">
        <w:rPr>
          <w:color w:val="000000"/>
          <w:sz w:val="20"/>
          <w:szCs w:val="20"/>
          <w:lang w:val="en-GB"/>
        </w:rPr>
        <w:t xml:space="preserve"> by parents with children in the GI pain group</w:t>
      </w:r>
      <w:r w:rsidR="008F7D9A">
        <w:rPr>
          <w:color w:val="000000"/>
          <w:sz w:val="20"/>
          <w:szCs w:val="20"/>
          <w:lang w:val="en-GB"/>
        </w:rPr>
        <w:t xml:space="preserve">; however, all other behavioral issues did not significantly differ between groups. </w:t>
      </w:r>
    </w:p>
    <w:p w14:paraId="4E15BF41" w14:textId="7B00C4D7" w:rsidR="0025251F" w:rsidRPr="008F7D9A" w:rsidRDefault="003D6244" w:rsidP="003D6244">
      <w:pPr>
        <w:rPr>
          <w:bCs/>
          <w:iCs/>
          <w:color w:val="000000"/>
          <w:sz w:val="20"/>
          <w:szCs w:val="20"/>
          <w:lang w:val="en-GB"/>
        </w:rPr>
      </w:pPr>
      <w:r>
        <w:rPr>
          <w:b/>
          <w:iCs/>
          <w:color w:val="000000"/>
          <w:sz w:val="20"/>
          <w:szCs w:val="20"/>
          <w:lang w:val="en-GB"/>
        </w:rPr>
        <w:t xml:space="preserve">Discussion: </w:t>
      </w:r>
      <w:r w:rsidR="008F7D9A">
        <w:rPr>
          <w:b/>
          <w:iCs/>
          <w:color w:val="000000"/>
          <w:sz w:val="20"/>
          <w:szCs w:val="20"/>
          <w:lang w:val="en-GB"/>
        </w:rPr>
        <w:t xml:space="preserve"> </w:t>
      </w:r>
      <w:r w:rsidR="00DB0D72">
        <w:rPr>
          <w:bCs/>
          <w:iCs/>
          <w:color w:val="000000"/>
          <w:sz w:val="20"/>
          <w:szCs w:val="20"/>
          <w:lang w:val="en-GB"/>
        </w:rPr>
        <w:t xml:space="preserve">Given recent calls for more research related to GI symptoms in autism </w:t>
      </w:r>
      <w:r w:rsidR="00DB0D72">
        <w:rPr>
          <w:bCs/>
          <w:iCs/>
          <w:color w:val="000000"/>
          <w:sz w:val="20"/>
          <w:szCs w:val="20"/>
          <w:lang w:val="en-GB"/>
        </w:rPr>
        <w:fldChar w:fldCharType="begin"/>
      </w:r>
      <w:r w:rsidR="00DB0D72">
        <w:rPr>
          <w:bCs/>
          <w:iCs/>
          <w:color w:val="000000"/>
          <w:sz w:val="20"/>
          <w:szCs w:val="20"/>
          <w:lang w:val="en-GB"/>
        </w:rPr>
        <w:instrText xml:space="preserve"> ADDIN ZOTERO_ITEM CSL_CITATION {"citationID":"7q7bqj8Y","properties":{"formattedCitation":"(Halladay et al., 2024)","plainCitation":"(Halladay et al., 2024)","noteIndex":0},"citationItems":[{"id":5276,"uris":["http://zotero.org/users/3763942/items/Q25BTCJC"],"itemData":{"id":5276,"type":"article-journal","abstract":"Objectives Individuals with neurodevelopmental disorders (NDDs), including autism spectrum disorder (ASD), often experience a higher prevalence of gastrointestinal (GI) symptoms but have complex medical and behavioral comorbidities that make diagnosis and treatment difficult. A multi-stakeholder conference was convened to (a) determine patient and family experiences related to GI symptoms in NDDs, (b) review the clinicians' and researchers' perspectives, and (c) determine actionable steps for future research. Methods The Consortium for Autism, Neurodevelopmental Disorders and Digestive Diseases (CANDID; www.candidgi.com) virtually over 2 days in 2022 and consisted of four key activities: (1) an electronic family survey to assess underlying NDDs and GI symptoms, (2) a session focused on family perspectives, (3) review current clinical care and research, and (4) discussion to identify key next steps. Survey results were obtained electronically via the REDCap platform, and descriptive statistics were generated. The sessions were recorded, and themes were identified. Results The pre-conference survey ran for 2 months and 739 families provided responses, with 634 completing all items. 83% had a child with an NDD under age 18, and most patients were White (85%) and non-Hispanic (87%). Constipation (80%), GI reflux disease (51%), and bloating (49%) were the most frequently reported symptoms. Families gave unstructured feedback that the measures used in the surveys were often difficult to answer for patients with NDDs or who were nonspeaking. Family and clinical/scientific sessions identified several common themes, including (1) the need for less invasive diagnostic modalities, (2) the need to validate or adapt existing diagnostic measures (e.g., the Rome IV criteria) and outcome assessments, and (3) the need for enhanced attention to parent and caregiver input in treatment plans. Conclusions Those providing care to children with NDDs, especially those with communication and cognitive challenges, should be aware of the differing needs in this community and consider family perspectives in managing, treating, and measuring GI issues. Future research should focus on adapting or creating diagnostic and research measures for those with NDDs, developing new diagnostic methods to account for diversity in neurodevelopment and communication, and improving methods for family and caregiver engagement in the care of GI disorders.","container-title":"Journal of Pediatric Gastroenterology and Nutrition","DOI":"10.1002/jpn3.12360","ISSN":"1536-4801","issue":"5","language":"en","license":"© 2024 European Society for Pediatric Gastroenterology, Hepatology, and Nutrition and North American Society for Pediatric Gastroenterology, Hepatology, and Nutrition.","note":"_eprint: https://onlinelibrary.wiley.com/doi/pdf/10.1002/jpn3.12360","page":"1062-1070","source":"Wiley Online Library","title":"Conference proceedings: Inaugural meeting of the consortium for autism, genetic neurodevelopmental disorders, and digestive diseases","title-short":"Conference proceedings","volume":"79","author":[{"family":"Halladay","given":"Alycia"},{"family":"Croffie","given":"Joseph"},{"family":"Dallman","given":"Julia"},{"family":"Grabenstatter","given":"Heidi"},{"family":"Holingue","given":"Calliope"},{"family":"Madgett","given":"Katie"},{"family":"Margolis","given":"Kara G."},{"family":"Motil","given":"Kathleen J."},{"family":"Jimenez-Gomez","given":"Andres"},{"family":"Ferguson","given":"Bradley J."},{"family":"Moshiree","given":"Baha"},{"family":"Still","given":"Kate"},{"family":"Williams","given":"Kent"},{"family":"Upp","given":"Gerald Rick"},{"family":"Bennett","given":"William"}],"issued":{"date-parts":[["2024"]]}}}],"schema":"https://github.com/citation-style-language/schema/raw/master/csl-citation.json"} </w:instrText>
      </w:r>
      <w:r w:rsidR="00DB0D72">
        <w:rPr>
          <w:bCs/>
          <w:iCs/>
          <w:color w:val="000000"/>
          <w:sz w:val="20"/>
          <w:szCs w:val="20"/>
          <w:lang w:val="en-GB"/>
        </w:rPr>
        <w:fldChar w:fldCharType="separate"/>
      </w:r>
      <w:r w:rsidR="00DB0D72">
        <w:rPr>
          <w:bCs/>
          <w:iCs/>
          <w:noProof/>
          <w:color w:val="000000"/>
          <w:sz w:val="20"/>
          <w:szCs w:val="20"/>
          <w:lang w:val="en-GB"/>
        </w:rPr>
        <w:t>(Halladay et al., 2024)</w:t>
      </w:r>
      <w:r w:rsidR="00DB0D72">
        <w:rPr>
          <w:bCs/>
          <w:iCs/>
          <w:color w:val="000000"/>
          <w:sz w:val="20"/>
          <w:szCs w:val="20"/>
          <w:lang w:val="en-GB"/>
        </w:rPr>
        <w:fldChar w:fldCharType="end"/>
      </w:r>
      <w:r w:rsidR="00DB0D72">
        <w:rPr>
          <w:bCs/>
          <w:iCs/>
          <w:color w:val="000000"/>
          <w:sz w:val="20"/>
          <w:szCs w:val="20"/>
          <w:lang w:val="en-GB"/>
        </w:rPr>
        <w:t xml:space="preserve">, we investigated </w:t>
      </w:r>
      <w:r w:rsidR="00EF2675">
        <w:rPr>
          <w:bCs/>
          <w:iCs/>
          <w:color w:val="000000"/>
          <w:sz w:val="20"/>
          <w:szCs w:val="20"/>
          <w:lang w:val="en-GB"/>
        </w:rPr>
        <w:t xml:space="preserve">symptoms associated with GI pain and </w:t>
      </w:r>
      <w:r w:rsidR="00DB0D72">
        <w:rPr>
          <w:bCs/>
          <w:iCs/>
          <w:color w:val="000000"/>
          <w:sz w:val="20"/>
          <w:szCs w:val="20"/>
          <w:lang w:val="en-GB"/>
        </w:rPr>
        <w:t xml:space="preserve">potential </w:t>
      </w:r>
      <w:proofErr w:type="spellStart"/>
      <w:r w:rsidR="00EF2675">
        <w:rPr>
          <w:bCs/>
          <w:iCs/>
          <w:color w:val="000000"/>
          <w:sz w:val="20"/>
          <w:szCs w:val="20"/>
          <w:lang w:val="en-GB"/>
        </w:rPr>
        <w:t>behavioral</w:t>
      </w:r>
      <w:proofErr w:type="spellEnd"/>
      <w:r w:rsidR="00EF2675">
        <w:rPr>
          <w:bCs/>
          <w:iCs/>
          <w:color w:val="000000"/>
          <w:sz w:val="20"/>
          <w:szCs w:val="20"/>
          <w:lang w:val="en-GB"/>
        </w:rPr>
        <w:t xml:space="preserve"> manifestations</w:t>
      </w:r>
      <w:r w:rsidR="00DB0D72">
        <w:rPr>
          <w:bCs/>
          <w:iCs/>
          <w:color w:val="000000"/>
          <w:sz w:val="20"/>
          <w:szCs w:val="20"/>
          <w:lang w:val="en-GB"/>
        </w:rPr>
        <w:t xml:space="preserve"> in autistic youth. Findings indicated</w:t>
      </w:r>
      <w:r w:rsidR="00EF2675">
        <w:rPr>
          <w:bCs/>
          <w:iCs/>
          <w:color w:val="000000"/>
          <w:sz w:val="20"/>
          <w:szCs w:val="20"/>
          <w:lang w:val="en-GB"/>
        </w:rPr>
        <w:t xml:space="preserve"> </w:t>
      </w:r>
      <w:r w:rsidR="00C8533B">
        <w:rPr>
          <w:bCs/>
          <w:iCs/>
          <w:color w:val="000000"/>
          <w:sz w:val="20"/>
          <w:szCs w:val="20"/>
          <w:lang w:val="en-GB"/>
        </w:rPr>
        <w:t>that the GI pain group</w:t>
      </w:r>
      <w:r w:rsidR="00C76939">
        <w:rPr>
          <w:bCs/>
          <w:iCs/>
          <w:color w:val="000000"/>
          <w:sz w:val="20"/>
          <w:szCs w:val="20"/>
          <w:lang w:val="en-GB"/>
        </w:rPr>
        <w:t xml:space="preserve"> included more </w:t>
      </w:r>
      <w:r w:rsidR="00DB0D72">
        <w:rPr>
          <w:bCs/>
          <w:iCs/>
          <w:color w:val="000000"/>
          <w:sz w:val="20"/>
          <w:szCs w:val="20"/>
          <w:lang w:val="en-GB"/>
        </w:rPr>
        <w:t>youth assigned female at birth,</w:t>
      </w:r>
      <w:r w:rsidR="00C76939">
        <w:rPr>
          <w:bCs/>
          <w:iCs/>
          <w:color w:val="000000"/>
          <w:sz w:val="20"/>
          <w:szCs w:val="20"/>
          <w:lang w:val="en-GB"/>
        </w:rPr>
        <w:t xml:space="preserve"> which aligns with </w:t>
      </w:r>
      <w:proofErr w:type="spellStart"/>
      <w:r w:rsidR="00C76939">
        <w:rPr>
          <w:bCs/>
          <w:iCs/>
          <w:color w:val="000000"/>
          <w:sz w:val="20"/>
          <w:szCs w:val="20"/>
          <w:lang w:val="en-GB"/>
        </w:rPr>
        <w:t>pediatric</w:t>
      </w:r>
      <w:proofErr w:type="spellEnd"/>
      <w:r w:rsidR="00C76939">
        <w:rPr>
          <w:bCs/>
          <w:iCs/>
          <w:color w:val="000000"/>
          <w:sz w:val="20"/>
          <w:szCs w:val="20"/>
          <w:lang w:val="en-GB"/>
        </w:rPr>
        <w:t xml:space="preserve"> chronic pain research suggesting a higher prevalence</w:t>
      </w:r>
      <w:r w:rsidR="0031538A">
        <w:rPr>
          <w:bCs/>
          <w:iCs/>
          <w:color w:val="000000"/>
          <w:sz w:val="20"/>
          <w:szCs w:val="20"/>
          <w:lang w:val="en-GB"/>
        </w:rPr>
        <w:t xml:space="preserve"> of abdominal pain</w:t>
      </w:r>
      <w:r w:rsidR="00C76939">
        <w:rPr>
          <w:bCs/>
          <w:iCs/>
          <w:color w:val="000000"/>
          <w:sz w:val="20"/>
          <w:szCs w:val="20"/>
          <w:lang w:val="en-GB"/>
        </w:rPr>
        <w:t xml:space="preserve"> among females</w:t>
      </w:r>
      <w:r w:rsidR="0031538A">
        <w:rPr>
          <w:bCs/>
          <w:iCs/>
          <w:color w:val="000000"/>
          <w:sz w:val="20"/>
          <w:szCs w:val="20"/>
          <w:lang w:val="en-GB"/>
        </w:rPr>
        <w:t xml:space="preserve"> </w:t>
      </w:r>
      <w:r w:rsidR="0031538A">
        <w:rPr>
          <w:bCs/>
          <w:iCs/>
          <w:color w:val="000000"/>
          <w:sz w:val="20"/>
          <w:szCs w:val="20"/>
          <w:lang w:val="en-GB"/>
        </w:rPr>
        <w:fldChar w:fldCharType="begin"/>
      </w:r>
      <w:r w:rsidR="00870B10">
        <w:rPr>
          <w:bCs/>
          <w:iCs/>
          <w:color w:val="000000"/>
          <w:sz w:val="20"/>
          <w:szCs w:val="20"/>
          <w:lang w:val="en-GB"/>
        </w:rPr>
        <w:instrText xml:space="preserve"> ADDIN ZOTERO_ITEM CSL_CITATION {"citationID":"n6WRaKxE","properties":{"formattedCitation":"(Korterink et al., 2015)","plainCitation":"(Korterink et al., 2015)","noteIndex":0},"citationItems":[{"id":5278,"uris":["http://zotero.org/users/3763942/items/94PVB425"],"itemData":{"id":5278,"type":"article-journal","abstract":"Objective We aimed to review the literature regarding epidemiology of functional abdominal pain disorders in children and to assess its geographic, gender and age distribution including associated risk factors of developing functional abdominal pain. Methods The Cochrane Library, MEDLINE, EMBASE, CINAHL and PsychInfo databases were systematically searched up to February 2014. Study selection criteria included: (1) studies of birth cohort, school based or general population samples (2) containing data concerning epidemiology, prevalence or incidence (3) of children aged 4-18 years (4) suffering from functional abdominal pain. Quality of studies was rated by a self-made assessment tool. A random-effect meta-analysis model was used to estimate the prevalence of functional abdominal pain in childhood. Results A total of 58 articles, including 196,472 children were included. Worldwide pooled prevalence for functional abdominal pain disorders was 13.5% (95% CI 11.8-15.3), of which irritable bowel syndrome was reported most frequently (8.8%, 95% CI 6.2-11.9). The prevalence across studies ranged widely from 1.6% to 41.2%. Higher pooled prevalence rates were reported in South America (16.8%) and Asia (16.5%) compared to Europe (10.5%). And a higher pooled prevalence was reported when using the Rome III criteria (16.4%, 95% CI 13.5-19.4). Functional abdominal pain disorders are shown to occur significantly more in girls (15.9% vs. 11.5%, pooled OR 1.5) and is associated with the presence of anxiety and depressive disorders, stress and traumatic life events. Conclusion Functional abdominal pain disorders are a common problem worldwide with irritable bowel syndrome as most encountered abdominal pain-related functional gastrointestinal disorder. Female gender, psychological disorders, stress and traumatic life events affect prevalence.","container-title":"PLOS ONE","DOI":"10.1371/journal.pone.0126982","ISSN":"1932-6203","issue":"5","journalAbbreviation":"PLOS ONE","language":"en","note":"publisher: Public Library of Science","page":"e0126982","source":"PLoS Journals","title":"Epidemiology of Pediatric Functional Abdominal Pain Disorders: A Meta-Analysis","title-short":"Epidemiology of Pediatric Functional Abdominal Pain Disorders","volume":"10","author":[{"family":"Korterink","given":"Judith J."},{"family":"Diederen","given":"Kay"},{"family":"Benninga","given":"Marc A."},{"family":"Tabbers","given":"Merit M."}],"issued":{"date-parts":[["2015",5,20]]}}}],"schema":"https://github.com/citation-style-language/schema/raw/master/csl-citation.json"} </w:instrText>
      </w:r>
      <w:r w:rsidR="0031538A">
        <w:rPr>
          <w:bCs/>
          <w:iCs/>
          <w:color w:val="000000"/>
          <w:sz w:val="20"/>
          <w:szCs w:val="20"/>
          <w:lang w:val="en-GB"/>
        </w:rPr>
        <w:fldChar w:fldCharType="separate"/>
      </w:r>
      <w:r w:rsidR="00870B10">
        <w:rPr>
          <w:bCs/>
          <w:iCs/>
          <w:noProof/>
          <w:color w:val="000000"/>
          <w:sz w:val="20"/>
          <w:szCs w:val="20"/>
          <w:lang w:val="en-GB"/>
        </w:rPr>
        <w:t>(Korterink et al., 2015)</w:t>
      </w:r>
      <w:r w:rsidR="0031538A">
        <w:rPr>
          <w:bCs/>
          <w:iCs/>
          <w:color w:val="000000"/>
          <w:sz w:val="20"/>
          <w:szCs w:val="20"/>
          <w:lang w:val="en-GB"/>
        </w:rPr>
        <w:fldChar w:fldCharType="end"/>
      </w:r>
      <w:r w:rsidR="00C76939">
        <w:rPr>
          <w:bCs/>
          <w:iCs/>
          <w:color w:val="000000"/>
          <w:sz w:val="20"/>
          <w:szCs w:val="20"/>
          <w:lang w:val="en-GB"/>
        </w:rPr>
        <w:t xml:space="preserve">. </w:t>
      </w:r>
      <w:r w:rsidR="00DB0D72">
        <w:rPr>
          <w:bCs/>
          <w:iCs/>
          <w:color w:val="000000"/>
          <w:sz w:val="20"/>
          <w:szCs w:val="20"/>
          <w:lang w:val="en-GB"/>
        </w:rPr>
        <w:t>W</w:t>
      </w:r>
      <w:r w:rsidR="00C76939">
        <w:rPr>
          <w:bCs/>
          <w:iCs/>
          <w:color w:val="000000"/>
          <w:sz w:val="20"/>
          <w:szCs w:val="20"/>
          <w:lang w:val="en-GB"/>
        </w:rPr>
        <w:t xml:space="preserve">e found that many internalizing </w:t>
      </w:r>
      <w:proofErr w:type="spellStart"/>
      <w:r w:rsidR="00C76939">
        <w:rPr>
          <w:bCs/>
          <w:iCs/>
          <w:color w:val="000000"/>
          <w:sz w:val="20"/>
          <w:szCs w:val="20"/>
          <w:lang w:val="en-GB"/>
        </w:rPr>
        <w:t>behaviors</w:t>
      </w:r>
      <w:proofErr w:type="spellEnd"/>
      <w:r w:rsidR="00C76939">
        <w:rPr>
          <w:bCs/>
          <w:iCs/>
          <w:color w:val="000000"/>
          <w:sz w:val="20"/>
          <w:szCs w:val="20"/>
          <w:lang w:val="en-GB"/>
        </w:rPr>
        <w:t xml:space="preserve"> (i.e.,</w:t>
      </w:r>
      <w:r w:rsidR="00DB0D72">
        <w:rPr>
          <w:bCs/>
          <w:iCs/>
          <w:color w:val="000000"/>
          <w:sz w:val="20"/>
          <w:szCs w:val="20"/>
          <w:lang w:val="en-GB"/>
        </w:rPr>
        <w:t xml:space="preserve"> parent report of their child being</w:t>
      </w:r>
      <w:r w:rsidR="00C76939">
        <w:rPr>
          <w:bCs/>
          <w:iCs/>
          <w:color w:val="000000"/>
          <w:sz w:val="20"/>
          <w:szCs w:val="20"/>
          <w:lang w:val="en-GB"/>
        </w:rPr>
        <w:t xml:space="preserve"> anxious,</w:t>
      </w:r>
      <w:r w:rsidR="00DB0D72">
        <w:rPr>
          <w:bCs/>
          <w:iCs/>
          <w:color w:val="000000"/>
          <w:sz w:val="20"/>
          <w:szCs w:val="20"/>
          <w:lang w:val="en-GB"/>
        </w:rPr>
        <w:t xml:space="preserve"> having</w:t>
      </w:r>
      <w:r w:rsidR="00C76939">
        <w:rPr>
          <w:bCs/>
          <w:iCs/>
          <w:color w:val="000000"/>
          <w:sz w:val="20"/>
          <w:szCs w:val="20"/>
          <w:lang w:val="en-GB"/>
        </w:rPr>
        <w:t xml:space="preserve"> excessive fears, </w:t>
      </w:r>
      <w:r w:rsidR="00DB0D72">
        <w:rPr>
          <w:bCs/>
          <w:iCs/>
          <w:color w:val="000000"/>
          <w:sz w:val="20"/>
          <w:szCs w:val="20"/>
          <w:lang w:val="en-GB"/>
        </w:rPr>
        <w:t>or seeming depressed</w:t>
      </w:r>
      <w:r w:rsidR="00C76939">
        <w:rPr>
          <w:bCs/>
          <w:iCs/>
          <w:color w:val="000000"/>
          <w:sz w:val="20"/>
          <w:szCs w:val="20"/>
          <w:lang w:val="en-GB"/>
        </w:rPr>
        <w:t xml:space="preserve">) were </w:t>
      </w:r>
      <w:r w:rsidR="00DB0D72">
        <w:rPr>
          <w:bCs/>
          <w:iCs/>
          <w:color w:val="000000"/>
          <w:sz w:val="20"/>
          <w:szCs w:val="20"/>
          <w:lang w:val="en-GB"/>
        </w:rPr>
        <w:t>significantly more frequent</w:t>
      </w:r>
      <w:r w:rsidR="00C76939">
        <w:rPr>
          <w:bCs/>
          <w:iCs/>
          <w:color w:val="000000"/>
          <w:sz w:val="20"/>
          <w:szCs w:val="20"/>
          <w:lang w:val="en-GB"/>
        </w:rPr>
        <w:t xml:space="preserve"> in the GI pain group compared to the no GI pain group</w:t>
      </w:r>
      <w:r w:rsidR="000D6BDE">
        <w:rPr>
          <w:bCs/>
          <w:iCs/>
          <w:color w:val="000000"/>
          <w:sz w:val="20"/>
          <w:szCs w:val="20"/>
          <w:lang w:val="en-GB"/>
        </w:rPr>
        <w:t>; however,</w:t>
      </w:r>
      <w:r w:rsidR="00C76939">
        <w:rPr>
          <w:bCs/>
          <w:iCs/>
          <w:color w:val="000000"/>
          <w:sz w:val="20"/>
          <w:szCs w:val="20"/>
          <w:lang w:val="en-GB"/>
        </w:rPr>
        <w:t xml:space="preserve"> self-injurious </w:t>
      </w:r>
      <w:proofErr w:type="spellStart"/>
      <w:r w:rsidR="00C76939">
        <w:rPr>
          <w:bCs/>
          <w:iCs/>
          <w:color w:val="000000"/>
          <w:sz w:val="20"/>
          <w:szCs w:val="20"/>
          <w:lang w:val="en-GB"/>
        </w:rPr>
        <w:t>behaviors</w:t>
      </w:r>
      <w:proofErr w:type="spellEnd"/>
      <w:r w:rsidR="00C76939">
        <w:rPr>
          <w:bCs/>
          <w:iCs/>
          <w:color w:val="000000"/>
          <w:sz w:val="20"/>
          <w:szCs w:val="20"/>
          <w:lang w:val="en-GB"/>
        </w:rPr>
        <w:t xml:space="preserve"> w</w:t>
      </w:r>
      <w:r w:rsidR="000D6BDE">
        <w:rPr>
          <w:bCs/>
          <w:iCs/>
          <w:color w:val="000000"/>
          <w:sz w:val="20"/>
          <w:szCs w:val="20"/>
          <w:lang w:val="en-GB"/>
        </w:rPr>
        <w:t>ere</w:t>
      </w:r>
      <w:r w:rsidR="00C76939">
        <w:rPr>
          <w:bCs/>
          <w:iCs/>
          <w:color w:val="000000"/>
          <w:sz w:val="20"/>
          <w:szCs w:val="20"/>
          <w:lang w:val="en-GB"/>
        </w:rPr>
        <w:t xml:space="preserve"> the only externalizing behavior reported significantly more frequently in the GI pain group. </w:t>
      </w:r>
      <w:r w:rsidR="00D15A97">
        <w:rPr>
          <w:bCs/>
          <w:iCs/>
          <w:color w:val="000000"/>
          <w:sz w:val="20"/>
          <w:szCs w:val="20"/>
          <w:lang w:val="en-GB"/>
        </w:rPr>
        <w:t>Sensory</w:t>
      </w:r>
      <w:r w:rsidR="000D6BDE">
        <w:rPr>
          <w:bCs/>
          <w:iCs/>
          <w:color w:val="000000"/>
          <w:sz w:val="20"/>
          <w:szCs w:val="20"/>
          <w:lang w:val="en-GB"/>
        </w:rPr>
        <w:t xml:space="preserve"> processing is thought to be one mechanism related to p</w:t>
      </w:r>
      <w:r w:rsidR="009C02F2">
        <w:rPr>
          <w:bCs/>
          <w:iCs/>
          <w:color w:val="000000"/>
          <w:sz w:val="20"/>
          <w:szCs w:val="20"/>
          <w:lang w:val="en-GB"/>
        </w:rPr>
        <w:t xml:space="preserve">ain processing in autism </w:t>
      </w:r>
      <w:r w:rsidR="009C02F2">
        <w:rPr>
          <w:bCs/>
          <w:iCs/>
          <w:color w:val="000000"/>
          <w:sz w:val="20"/>
          <w:szCs w:val="20"/>
          <w:lang w:val="en-GB"/>
        </w:rPr>
        <w:fldChar w:fldCharType="begin"/>
      </w:r>
      <w:r w:rsidR="009C02F2">
        <w:rPr>
          <w:bCs/>
          <w:iCs/>
          <w:color w:val="000000"/>
          <w:sz w:val="20"/>
          <w:szCs w:val="20"/>
          <w:lang w:val="en-GB"/>
        </w:rPr>
        <w:instrText xml:space="preserve"> ADDIN ZOTERO_ITEM CSL_CITATION {"citationID":"KF48iGTh","properties":{"formattedCitation":"(Liu et al., 2020)","plainCitation":"(Liu et al., 2020)","noteIndex":0},"citationItems":[{"id":5160,"uris":["http://zotero.org/users/3763942/items/NP6MCEBI"],"itemData":{"id":5160,"type":"article-journal","abstract":"Autism spectrum disorder (ASD) is a neurodevelopmental disorder associated with many systemic comorbidities, including sensory dysfunctions. A growing body of literature explored patients’ unusually intense reactions to innocuous sensory stimuli but very little is known about ASD patients’ response to noxious stimuli such as pain. Patients with ASD are thought to have low sensitivity to pain, but currently, there is no clear consensus on pain responsivity/sensitivity/expression in patients with ASD. Pain is likely a significant source of suffering for patients with ASD, but limited literature suggest that it may be underdiagnosed and undertreated, due to patients’ potentially abnormal reaction to pain/pain expression, and their limited social communication skills. In this article, we first discuss the abnormalities in pain sensitivity and expression, two key obstacles in pain management for patients with autism. Next, we explore currently available tools in pain diagnosis for patients with autism. The third, we discuss pain management in autism patient with an emphasis on the perioperative setting where literature is most abundant. Last, we call for further research and offer suggestions for implementing better pain assessment and management protocols based on our understanding of this unique population.","container-title":"Review Journal of Autism and Developmental Disorders","DOI":"10.1007/s40489-020-00199-7","ISSN":"2195-7185","issue":"4","journalAbbreviation":"Rev J Autism Dev Disord","language":"en","page":"352-363","source":"Springer Link","title":"Challenges in the Diagnosis and Management of Pain in Individuals with Autism Spectrum Disorder","volume":"7","author":[{"family":"Liu","given":"Jun"},{"family":"Chen","given":"Lucy L."},{"family":"Shen","given":"Shiqian"},{"family":"Mao","given":"Jianren"},{"family":"Lopes","given":"Maria"},{"family":"Liu","given":"Siyu"},{"family":"Kong","given":"Xuejun"}],"issued":{"date-parts":[["2020",12,1]]}}}],"schema":"https://github.com/citation-style-language/schema/raw/master/csl-citation.json"} </w:instrText>
      </w:r>
      <w:r w:rsidR="009C02F2">
        <w:rPr>
          <w:bCs/>
          <w:iCs/>
          <w:color w:val="000000"/>
          <w:sz w:val="20"/>
          <w:szCs w:val="20"/>
          <w:lang w:val="en-GB"/>
        </w:rPr>
        <w:fldChar w:fldCharType="separate"/>
      </w:r>
      <w:r w:rsidR="009C02F2">
        <w:rPr>
          <w:bCs/>
          <w:iCs/>
          <w:noProof/>
          <w:color w:val="000000"/>
          <w:sz w:val="20"/>
          <w:szCs w:val="20"/>
          <w:lang w:val="en-GB"/>
        </w:rPr>
        <w:t>(Liu et al., 2020)</w:t>
      </w:r>
      <w:r w:rsidR="009C02F2">
        <w:rPr>
          <w:bCs/>
          <w:iCs/>
          <w:color w:val="000000"/>
          <w:sz w:val="20"/>
          <w:szCs w:val="20"/>
          <w:lang w:val="en-GB"/>
        </w:rPr>
        <w:fldChar w:fldCharType="end"/>
      </w:r>
      <w:r w:rsidR="000D6BDE">
        <w:rPr>
          <w:bCs/>
          <w:iCs/>
          <w:color w:val="000000"/>
          <w:sz w:val="20"/>
          <w:szCs w:val="20"/>
          <w:lang w:val="en-GB"/>
        </w:rPr>
        <w:t xml:space="preserve">, and our analyses </w:t>
      </w:r>
      <w:r w:rsidR="00D15A97">
        <w:rPr>
          <w:bCs/>
          <w:iCs/>
          <w:color w:val="000000"/>
          <w:sz w:val="20"/>
          <w:szCs w:val="20"/>
          <w:lang w:val="en-GB"/>
        </w:rPr>
        <w:t xml:space="preserve">revealed </w:t>
      </w:r>
      <w:r w:rsidR="000D6BDE">
        <w:rPr>
          <w:bCs/>
          <w:iCs/>
          <w:color w:val="000000"/>
          <w:sz w:val="20"/>
          <w:szCs w:val="20"/>
          <w:lang w:val="en-GB"/>
        </w:rPr>
        <w:t>t</w:t>
      </w:r>
      <w:r w:rsidR="00E76D79">
        <w:rPr>
          <w:bCs/>
          <w:iCs/>
          <w:color w:val="000000"/>
          <w:sz w:val="20"/>
          <w:szCs w:val="20"/>
          <w:lang w:val="en-GB"/>
        </w:rPr>
        <w:t xml:space="preserve">hat </w:t>
      </w:r>
      <w:r w:rsidR="00D15A97">
        <w:rPr>
          <w:bCs/>
          <w:iCs/>
          <w:color w:val="000000"/>
          <w:sz w:val="20"/>
          <w:szCs w:val="20"/>
          <w:lang w:val="en-GB"/>
        </w:rPr>
        <w:t xml:space="preserve">significantly more parents in the </w:t>
      </w:r>
      <w:r w:rsidR="000D6BDE">
        <w:rPr>
          <w:bCs/>
          <w:iCs/>
          <w:color w:val="000000"/>
          <w:sz w:val="20"/>
          <w:szCs w:val="20"/>
          <w:lang w:val="en-GB"/>
        </w:rPr>
        <w:t xml:space="preserve">GI pain group </w:t>
      </w:r>
      <w:r w:rsidR="00D15A97">
        <w:rPr>
          <w:bCs/>
          <w:iCs/>
          <w:color w:val="000000"/>
          <w:sz w:val="20"/>
          <w:szCs w:val="20"/>
          <w:lang w:val="en-GB"/>
        </w:rPr>
        <w:t>reported</w:t>
      </w:r>
      <w:r w:rsidR="000D6BDE">
        <w:rPr>
          <w:bCs/>
          <w:iCs/>
          <w:color w:val="000000"/>
          <w:sz w:val="20"/>
          <w:szCs w:val="20"/>
          <w:lang w:val="en-GB"/>
        </w:rPr>
        <w:t xml:space="preserve"> sensory differences</w:t>
      </w:r>
      <w:r w:rsidR="00E76D79">
        <w:rPr>
          <w:bCs/>
          <w:iCs/>
          <w:color w:val="000000"/>
          <w:sz w:val="20"/>
          <w:szCs w:val="20"/>
          <w:lang w:val="en-GB"/>
        </w:rPr>
        <w:t xml:space="preserve"> </w:t>
      </w:r>
      <w:r w:rsidR="00D15A97">
        <w:rPr>
          <w:bCs/>
          <w:iCs/>
          <w:color w:val="000000"/>
          <w:sz w:val="20"/>
          <w:szCs w:val="20"/>
          <w:lang w:val="en-GB"/>
        </w:rPr>
        <w:t xml:space="preserve">in their child </w:t>
      </w:r>
      <w:r w:rsidR="00E76D79">
        <w:rPr>
          <w:bCs/>
          <w:iCs/>
          <w:color w:val="000000"/>
          <w:sz w:val="20"/>
          <w:szCs w:val="20"/>
          <w:lang w:val="en-GB"/>
        </w:rPr>
        <w:t>compared to the no GI pain group</w:t>
      </w:r>
      <w:r w:rsidR="000D6BDE">
        <w:rPr>
          <w:bCs/>
          <w:iCs/>
          <w:color w:val="000000"/>
          <w:sz w:val="20"/>
          <w:szCs w:val="20"/>
          <w:lang w:val="en-GB"/>
        </w:rPr>
        <w:t xml:space="preserve">. </w:t>
      </w:r>
      <w:r w:rsidR="00C76939">
        <w:rPr>
          <w:bCs/>
          <w:iCs/>
          <w:color w:val="000000"/>
          <w:sz w:val="20"/>
          <w:szCs w:val="20"/>
          <w:lang w:val="en-GB"/>
        </w:rPr>
        <w:t xml:space="preserve">Overall, </w:t>
      </w:r>
      <w:r w:rsidR="00D15A97">
        <w:rPr>
          <w:bCs/>
          <w:iCs/>
          <w:color w:val="000000"/>
          <w:sz w:val="20"/>
          <w:szCs w:val="20"/>
          <w:lang w:val="en-GB"/>
        </w:rPr>
        <w:t xml:space="preserve">these findings suggest </w:t>
      </w:r>
      <w:r w:rsidR="00C76939">
        <w:rPr>
          <w:bCs/>
          <w:iCs/>
          <w:color w:val="000000"/>
          <w:sz w:val="20"/>
          <w:szCs w:val="20"/>
          <w:lang w:val="en-GB"/>
        </w:rPr>
        <w:t xml:space="preserve">that clinicians should </w:t>
      </w:r>
      <w:r w:rsidR="00A674DA">
        <w:rPr>
          <w:bCs/>
          <w:iCs/>
          <w:color w:val="000000"/>
          <w:sz w:val="20"/>
          <w:szCs w:val="20"/>
          <w:lang w:val="en-GB"/>
        </w:rPr>
        <w:t xml:space="preserve">examine GI pain </w:t>
      </w:r>
      <w:r w:rsidR="00A674DA">
        <w:rPr>
          <w:bCs/>
          <w:iCs/>
          <w:color w:val="000000"/>
          <w:sz w:val="20"/>
          <w:szCs w:val="20"/>
          <w:lang w:val="en-GB"/>
        </w:rPr>
        <w:lastRenderedPageBreak/>
        <w:t xml:space="preserve">as a potential underlying factor associated with combinations of internalizing </w:t>
      </w:r>
      <w:proofErr w:type="spellStart"/>
      <w:r w:rsidR="00A674DA">
        <w:rPr>
          <w:bCs/>
          <w:iCs/>
          <w:color w:val="000000"/>
          <w:sz w:val="20"/>
          <w:szCs w:val="20"/>
          <w:lang w:val="en-GB"/>
        </w:rPr>
        <w:t>behaviors</w:t>
      </w:r>
      <w:proofErr w:type="spellEnd"/>
      <w:r w:rsidR="00A674DA">
        <w:rPr>
          <w:bCs/>
          <w:iCs/>
          <w:color w:val="000000"/>
          <w:sz w:val="20"/>
          <w:szCs w:val="20"/>
          <w:lang w:val="en-GB"/>
        </w:rPr>
        <w:t xml:space="preserve"> and self-injurious </w:t>
      </w:r>
      <w:proofErr w:type="spellStart"/>
      <w:r w:rsidR="00A674DA">
        <w:rPr>
          <w:bCs/>
          <w:iCs/>
          <w:color w:val="000000"/>
          <w:sz w:val="20"/>
          <w:szCs w:val="20"/>
          <w:lang w:val="en-GB"/>
        </w:rPr>
        <w:t>behaviors</w:t>
      </w:r>
      <w:proofErr w:type="spellEnd"/>
      <w:r w:rsidR="00642DD2">
        <w:rPr>
          <w:bCs/>
          <w:iCs/>
          <w:color w:val="000000"/>
          <w:sz w:val="20"/>
          <w:szCs w:val="20"/>
          <w:lang w:val="en-GB"/>
        </w:rPr>
        <w:t xml:space="preserve">. </w:t>
      </w:r>
      <w:r w:rsidR="00642DD2">
        <w:rPr>
          <w:iCs/>
          <w:color w:val="000000"/>
          <w:sz w:val="20"/>
          <w:szCs w:val="20"/>
        </w:rPr>
        <w:t xml:space="preserve">Future research should investigate these behavioral </w:t>
      </w:r>
      <w:r w:rsidR="00950794">
        <w:rPr>
          <w:iCs/>
          <w:color w:val="000000"/>
          <w:sz w:val="20"/>
          <w:szCs w:val="20"/>
        </w:rPr>
        <w:t>manifestations</w:t>
      </w:r>
      <w:r w:rsidR="00642DD2">
        <w:rPr>
          <w:iCs/>
          <w:color w:val="000000"/>
          <w:sz w:val="20"/>
          <w:szCs w:val="20"/>
        </w:rPr>
        <w:t xml:space="preserve"> in minimally verbal autistic children</w:t>
      </w:r>
      <w:r w:rsidR="00642DD2">
        <w:rPr>
          <w:iCs/>
          <w:color w:val="000000"/>
          <w:sz w:val="20"/>
          <w:szCs w:val="20"/>
        </w:rPr>
        <w:t xml:space="preserve"> </w:t>
      </w:r>
      <w:r w:rsidR="00642DD2">
        <w:rPr>
          <w:iCs/>
          <w:color w:val="000000"/>
          <w:sz w:val="20"/>
          <w:szCs w:val="20"/>
        </w:rPr>
        <w:t xml:space="preserve">who may not express pain in a similar way to </w:t>
      </w:r>
      <w:r w:rsidR="00642DD2">
        <w:rPr>
          <w:iCs/>
          <w:color w:val="000000"/>
          <w:sz w:val="20"/>
          <w:szCs w:val="20"/>
        </w:rPr>
        <w:t>non-autistic</w:t>
      </w:r>
      <w:r w:rsidR="00642DD2">
        <w:rPr>
          <w:iCs/>
          <w:color w:val="000000"/>
          <w:sz w:val="20"/>
          <w:szCs w:val="20"/>
        </w:rPr>
        <w:t xml:space="preserve"> youth.</w:t>
      </w:r>
      <w:r w:rsidR="00772C96">
        <w:rPr>
          <w:bCs/>
          <w:iCs/>
          <w:color w:val="000000"/>
          <w:sz w:val="20"/>
          <w:szCs w:val="20"/>
          <w:lang w:val="en-GB"/>
        </w:rPr>
        <w:t xml:space="preserve"> </w:t>
      </w:r>
      <w:r w:rsidR="00642DD2">
        <w:rPr>
          <w:bCs/>
          <w:iCs/>
          <w:color w:val="000000"/>
          <w:sz w:val="20"/>
          <w:szCs w:val="20"/>
          <w:lang w:val="en-GB"/>
        </w:rPr>
        <w:t>Last, future research should also</w:t>
      </w:r>
      <w:r w:rsidR="00A674DA">
        <w:rPr>
          <w:bCs/>
          <w:iCs/>
          <w:color w:val="000000"/>
          <w:sz w:val="20"/>
          <w:szCs w:val="20"/>
          <w:lang w:val="en-GB"/>
        </w:rPr>
        <w:t xml:space="preserve"> continue to understand </w:t>
      </w:r>
      <w:r w:rsidR="00D15A97">
        <w:rPr>
          <w:bCs/>
          <w:iCs/>
          <w:color w:val="000000"/>
          <w:sz w:val="20"/>
          <w:szCs w:val="20"/>
          <w:lang w:val="en-GB"/>
        </w:rPr>
        <w:t>bio-</w:t>
      </w:r>
      <w:proofErr w:type="spellStart"/>
      <w:r w:rsidR="00D15A97">
        <w:rPr>
          <w:bCs/>
          <w:iCs/>
          <w:color w:val="000000"/>
          <w:sz w:val="20"/>
          <w:szCs w:val="20"/>
          <w:lang w:val="en-GB"/>
        </w:rPr>
        <w:t>behavioral</w:t>
      </w:r>
      <w:proofErr w:type="spellEnd"/>
      <w:r w:rsidR="00D15A97">
        <w:rPr>
          <w:bCs/>
          <w:iCs/>
          <w:color w:val="000000"/>
          <w:sz w:val="20"/>
          <w:szCs w:val="20"/>
          <w:lang w:val="en-GB"/>
        </w:rPr>
        <w:t xml:space="preserve"> relationships among </w:t>
      </w:r>
      <w:r w:rsidR="00A674DA">
        <w:rPr>
          <w:bCs/>
          <w:iCs/>
          <w:color w:val="000000"/>
          <w:sz w:val="20"/>
          <w:szCs w:val="20"/>
          <w:lang w:val="en-GB"/>
        </w:rPr>
        <w:t xml:space="preserve">GI </w:t>
      </w:r>
      <w:r w:rsidR="00D15A97">
        <w:rPr>
          <w:bCs/>
          <w:iCs/>
          <w:color w:val="000000"/>
          <w:sz w:val="20"/>
          <w:szCs w:val="20"/>
          <w:lang w:val="en-GB"/>
        </w:rPr>
        <w:t xml:space="preserve">symptoms and challenging </w:t>
      </w:r>
      <w:proofErr w:type="spellStart"/>
      <w:r w:rsidR="00D15A97">
        <w:rPr>
          <w:bCs/>
          <w:iCs/>
          <w:color w:val="000000"/>
          <w:sz w:val="20"/>
          <w:szCs w:val="20"/>
          <w:lang w:val="en-GB"/>
        </w:rPr>
        <w:t>behaviors</w:t>
      </w:r>
      <w:proofErr w:type="spellEnd"/>
      <w:r w:rsidR="00D15A97">
        <w:rPr>
          <w:bCs/>
          <w:iCs/>
          <w:color w:val="000000"/>
          <w:sz w:val="20"/>
          <w:szCs w:val="20"/>
          <w:lang w:val="en-GB"/>
        </w:rPr>
        <w:t xml:space="preserve"> (e.g., feeding difficulties)</w:t>
      </w:r>
      <w:r w:rsidR="0031538A">
        <w:rPr>
          <w:bCs/>
          <w:iCs/>
          <w:color w:val="000000"/>
          <w:sz w:val="20"/>
          <w:szCs w:val="20"/>
          <w:lang w:val="en-GB"/>
        </w:rPr>
        <w:t>, especially among females</w:t>
      </w:r>
      <w:r w:rsidR="00D15A97">
        <w:rPr>
          <w:bCs/>
          <w:iCs/>
          <w:color w:val="000000"/>
          <w:sz w:val="20"/>
          <w:szCs w:val="20"/>
          <w:lang w:val="en-GB"/>
        </w:rPr>
        <w:t xml:space="preserve">, </w:t>
      </w:r>
      <w:r w:rsidR="0031538A">
        <w:rPr>
          <w:bCs/>
          <w:iCs/>
          <w:color w:val="000000"/>
          <w:sz w:val="20"/>
          <w:szCs w:val="20"/>
          <w:lang w:val="en-GB"/>
        </w:rPr>
        <w:t>to support the development of better treatment models.</w:t>
      </w:r>
      <w:r w:rsidR="00A674DA">
        <w:rPr>
          <w:bCs/>
          <w:iCs/>
          <w:color w:val="000000"/>
          <w:sz w:val="20"/>
          <w:szCs w:val="20"/>
          <w:lang w:val="en-GB"/>
        </w:rPr>
        <w:t xml:space="preserve"> </w:t>
      </w:r>
    </w:p>
    <w:p w14:paraId="146BAAD0" w14:textId="77777777" w:rsidR="00FF3764" w:rsidRDefault="003D6244" w:rsidP="00FF3764">
      <w:pPr>
        <w:spacing w:after="0" w:line="240" w:lineRule="auto"/>
        <w:contextualSpacing/>
        <w:rPr>
          <w:b/>
          <w:color w:val="000000"/>
          <w:sz w:val="20"/>
          <w:szCs w:val="20"/>
          <w:lang w:val="en-GB"/>
        </w:rPr>
      </w:pPr>
      <w:r w:rsidRPr="00514B99">
        <w:rPr>
          <w:b/>
          <w:color w:val="000000"/>
          <w:sz w:val="20"/>
          <w:szCs w:val="20"/>
          <w:lang w:val="en-GB"/>
        </w:rPr>
        <w:t>References</w:t>
      </w:r>
      <w:r>
        <w:rPr>
          <w:b/>
          <w:color w:val="000000"/>
          <w:sz w:val="20"/>
          <w:szCs w:val="20"/>
          <w:lang w:val="en-GB"/>
        </w:rPr>
        <w:t>:</w:t>
      </w:r>
    </w:p>
    <w:p w14:paraId="29E85DAC" w14:textId="77777777" w:rsidR="00642DD2" w:rsidRPr="00642DD2" w:rsidRDefault="00F15BDB" w:rsidP="00C01605">
      <w:pPr>
        <w:pStyle w:val="Bibliography"/>
        <w:spacing w:line="240" w:lineRule="auto"/>
        <w:rPr>
          <w:rFonts w:ascii="Calibri" w:cs="Calibri"/>
          <w:color w:val="000000"/>
          <w:sz w:val="20"/>
        </w:rPr>
      </w:pPr>
      <w:r>
        <w:rPr>
          <w:color w:val="000000"/>
          <w:sz w:val="20"/>
          <w:szCs w:val="20"/>
          <w:lang w:val="en-GB"/>
        </w:rPr>
        <w:fldChar w:fldCharType="begin"/>
      </w:r>
      <w:r>
        <w:rPr>
          <w:color w:val="000000"/>
          <w:sz w:val="20"/>
          <w:szCs w:val="20"/>
          <w:lang w:val="en-GB"/>
        </w:rPr>
        <w:instrText xml:space="preserve"> ADDIN ZOTERO_BIBL {"uncited":[],"omitted":[],"custom":[]} CSL_BIBLIOGRAPHY </w:instrText>
      </w:r>
      <w:r>
        <w:rPr>
          <w:color w:val="000000"/>
          <w:sz w:val="20"/>
          <w:szCs w:val="20"/>
          <w:lang w:val="en-GB"/>
        </w:rPr>
        <w:fldChar w:fldCharType="separate"/>
      </w:r>
      <w:r w:rsidR="00642DD2" w:rsidRPr="00642DD2">
        <w:rPr>
          <w:rFonts w:ascii="Calibri" w:cs="Calibri"/>
          <w:color w:val="000000"/>
          <w:sz w:val="20"/>
        </w:rPr>
        <w:t xml:space="preserve">Coury, D. L., Ashwood, P., Fasano, A., Fuchs, G., Geraghty, M., Kaul, A., </w:t>
      </w:r>
      <w:proofErr w:type="spellStart"/>
      <w:r w:rsidR="00642DD2" w:rsidRPr="00642DD2">
        <w:rPr>
          <w:rFonts w:ascii="Calibri" w:cs="Calibri"/>
          <w:color w:val="000000"/>
          <w:sz w:val="20"/>
        </w:rPr>
        <w:t>Mawe</w:t>
      </w:r>
      <w:proofErr w:type="spellEnd"/>
      <w:r w:rsidR="00642DD2" w:rsidRPr="00642DD2">
        <w:rPr>
          <w:rFonts w:ascii="Calibri" w:cs="Calibri"/>
          <w:color w:val="000000"/>
          <w:sz w:val="20"/>
        </w:rPr>
        <w:t xml:space="preserve">, G., Patterson, P., &amp; Jones, N. E. (2012). Gastrointestinal Conditions in Children </w:t>
      </w:r>
      <w:proofErr w:type="gramStart"/>
      <w:r w:rsidR="00642DD2" w:rsidRPr="00642DD2">
        <w:rPr>
          <w:rFonts w:ascii="Calibri" w:cs="Calibri"/>
          <w:color w:val="000000"/>
          <w:sz w:val="20"/>
        </w:rPr>
        <w:t>With</w:t>
      </w:r>
      <w:proofErr w:type="gramEnd"/>
      <w:r w:rsidR="00642DD2" w:rsidRPr="00642DD2">
        <w:rPr>
          <w:rFonts w:ascii="Calibri" w:cs="Calibri"/>
          <w:color w:val="000000"/>
          <w:sz w:val="20"/>
        </w:rPr>
        <w:t xml:space="preserve"> Autism Spectrum Disorder: Developing a Research Agenda. </w:t>
      </w:r>
      <w:r w:rsidR="00642DD2" w:rsidRPr="00642DD2">
        <w:rPr>
          <w:rFonts w:ascii="Calibri" w:cs="Calibri"/>
          <w:i/>
          <w:iCs/>
          <w:color w:val="000000"/>
          <w:sz w:val="20"/>
        </w:rPr>
        <w:t>Pediatrics</w:t>
      </w:r>
      <w:r w:rsidR="00642DD2" w:rsidRPr="00642DD2">
        <w:rPr>
          <w:rFonts w:ascii="Calibri" w:cs="Calibri"/>
          <w:color w:val="000000"/>
          <w:sz w:val="20"/>
        </w:rPr>
        <w:t xml:space="preserve">, </w:t>
      </w:r>
      <w:r w:rsidR="00642DD2" w:rsidRPr="00642DD2">
        <w:rPr>
          <w:rFonts w:ascii="Calibri" w:cs="Calibri"/>
          <w:i/>
          <w:iCs/>
          <w:color w:val="000000"/>
          <w:sz w:val="20"/>
        </w:rPr>
        <w:t>130</w:t>
      </w:r>
      <w:r w:rsidR="00642DD2" w:rsidRPr="00642DD2">
        <w:rPr>
          <w:rFonts w:ascii="Calibri" w:cs="Calibri"/>
          <w:color w:val="000000"/>
          <w:sz w:val="20"/>
        </w:rPr>
        <w:t>(Supplement_2), S160–S168. https://doi.org/10.1542/peds.2012-0900N</w:t>
      </w:r>
    </w:p>
    <w:p w14:paraId="525E57DD" w14:textId="77777777" w:rsidR="00642DD2" w:rsidRPr="00642DD2" w:rsidRDefault="00642DD2" w:rsidP="00C01605">
      <w:pPr>
        <w:pStyle w:val="Bibliography"/>
        <w:spacing w:line="240" w:lineRule="auto"/>
        <w:rPr>
          <w:rFonts w:ascii="Calibri" w:cs="Calibri"/>
          <w:color w:val="000000"/>
          <w:sz w:val="20"/>
        </w:rPr>
      </w:pPr>
      <w:r w:rsidRPr="00642DD2">
        <w:rPr>
          <w:rFonts w:ascii="Calibri" w:cs="Calibri"/>
          <w:color w:val="000000"/>
          <w:sz w:val="20"/>
        </w:rPr>
        <w:t xml:space="preserve">Halladay, A., </w:t>
      </w:r>
      <w:proofErr w:type="spellStart"/>
      <w:r w:rsidRPr="00642DD2">
        <w:rPr>
          <w:rFonts w:ascii="Calibri" w:cs="Calibri"/>
          <w:color w:val="000000"/>
          <w:sz w:val="20"/>
        </w:rPr>
        <w:t>Croffie</w:t>
      </w:r>
      <w:proofErr w:type="spellEnd"/>
      <w:r w:rsidRPr="00642DD2">
        <w:rPr>
          <w:rFonts w:ascii="Calibri" w:cs="Calibri"/>
          <w:color w:val="000000"/>
          <w:sz w:val="20"/>
        </w:rPr>
        <w:t xml:space="preserve">, J., Dallman, J., </w:t>
      </w:r>
      <w:proofErr w:type="spellStart"/>
      <w:r w:rsidRPr="00642DD2">
        <w:rPr>
          <w:rFonts w:ascii="Calibri" w:cs="Calibri"/>
          <w:color w:val="000000"/>
          <w:sz w:val="20"/>
        </w:rPr>
        <w:t>Grabenstatter</w:t>
      </w:r>
      <w:proofErr w:type="spellEnd"/>
      <w:r w:rsidRPr="00642DD2">
        <w:rPr>
          <w:rFonts w:ascii="Calibri" w:cs="Calibri"/>
          <w:color w:val="000000"/>
          <w:sz w:val="20"/>
        </w:rPr>
        <w:t xml:space="preserve">, H., </w:t>
      </w:r>
      <w:proofErr w:type="spellStart"/>
      <w:r w:rsidRPr="00642DD2">
        <w:rPr>
          <w:rFonts w:ascii="Calibri" w:cs="Calibri"/>
          <w:color w:val="000000"/>
          <w:sz w:val="20"/>
        </w:rPr>
        <w:t>Holingue</w:t>
      </w:r>
      <w:proofErr w:type="spellEnd"/>
      <w:r w:rsidRPr="00642DD2">
        <w:rPr>
          <w:rFonts w:ascii="Calibri" w:cs="Calibri"/>
          <w:color w:val="000000"/>
          <w:sz w:val="20"/>
        </w:rPr>
        <w:t xml:space="preserve">, C., </w:t>
      </w:r>
      <w:proofErr w:type="spellStart"/>
      <w:r w:rsidRPr="00642DD2">
        <w:rPr>
          <w:rFonts w:ascii="Calibri" w:cs="Calibri"/>
          <w:color w:val="000000"/>
          <w:sz w:val="20"/>
        </w:rPr>
        <w:t>Madgett</w:t>
      </w:r>
      <w:proofErr w:type="spellEnd"/>
      <w:r w:rsidRPr="00642DD2">
        <w:rPr>
          <w:rFonts w:ascii="Calibri" w:cs="Calibri"/>
          <w:color w:val="000000"/>
          <w:sz w:val="20"/>
        </w:rPr>
        <w:t xml:space="preserve">, K., Margolis, K. G., </w:t>
      </w:r>
      <w:proofErr w:type="spellStart"/>
      <w:r w:rsidRPr="00642DD2">
        <w:rPr>
          <w:rFonts w:ascii="Calibri" w:cs="Calibri"/>
          <w:color w:val="000000"/>
          <w:sz w:val="20"/>
        </w:rPr>
        <w:t>Motil</w:t>
      </w:r>
      <w:proofErr w:type="spellEnd"/>
      <w:r w:rsidRPr="00642DD2">
        <w:rPr>
          <w:rFonts w:ascii="Calibri" w:cs="Calibri"/>
          <w:color w:val="000000"/>
          <w:sz w:val="20"/>
        </w:rPr>
        <w:t xml:space="preserve">, K. J., Jimenez-Gomez, A., Ferguson, B. J., </w:t>
      </w:r>
      <w:proofErr w:type="spellStart"/>
      <w:r w:rsidRPr="00642DD2">
        <w:rPr>
          <w:rFonts w:ascii="Calibri" w:cs="Calibri"/>
          <w:color w:val="000000"/>
          <w:sz w:val="20"/>
        </w:rPr>
        <w:t>Moshiree</w:t>
      </w:r>
      <w:proofErr w:type="spellEnd"/>
      <w:r w:rsidRPr="00642DD2">
        <w:rPr>
          <w:rFonts w:ascii="Calibri" w:cs="Calibri"/>
          <w:color w:val="000000"/>
          <w:sz w:val="20"/>
        </w:rPr>
        <w:t xml:space="preserve">, B., Still, K., Williams, K., </w:t>
      </w:r>
      <w:proofErr w:type="spellStart"/>
      <w:r w:rsidRPr="00642DD2">
        <w:rPr>
          <w:rFonts w:ascii="Calibri" w:cs="Calibri"/>
          <w:color w:val="000000"/>
          <w:sz w:val="20"/>
        </w:rPr>
        <w:t>Upp</w:t>
      </w:r>
      <w:proofErr w:type="spellEnd"/>
      <w:r w:rsidRPr="00642DD2">
        <w:rPr>
          <w:rFonts w:ascii="Calibri" w:cs="Calibri"/>
          <w:color w:val="000000"/>
          <w:sz w:val="20"/>
        </w:rPr>
        <w:t xml:space="preserve">, G. R., &amp; Bennett, W. (2024). Conference proceedings: Inaugural meeting of the consortium for autism, genetic neurodevelopmental disorders, and digestive diseases. </w:t>
      </w:r>
      <w:r w:rsidRPr="00642DD2">
        <w:rPr>
          <w:rFonts w:ascii="Calibri" w:cs="Calibri"/>
          <w:i/>
          <w:iCs/>
          <w:color w:val="000000"/>
          <w:sz w:val="20"/>
        </w:rPr>
        <w:t>Journal of Pediatric Gastroenterology and Nutrition</w:t>
      </w:r>
      <w:r w:rsidRPr="00642DD2">
        <w:rPr>
          <w:rFonts w:ascii="Calibri" w:cs="Calibri"/>
          <w:color w:val="000000"/>
          <w:sz w:val="20"/>
        </w:rPr>
        <w:t xml:space="preserve">, </w:t>
      </w:r>
      <w:r w:rsidRPr="00642DD2">
        <w:rPr>
          <w:rFonts w:ascii="Calibri" w:cs="Calibri"/>
          <w:i/>
          <w:iCs/>
          <w:color w:val="000000"/>
          <w:sz w:val="20"/>
        </w:rPr>
        <w:t>79</w:t>
      </w:r>
      <w:r w:rsidRPr="00642DD2">
        <w:rPr>
          <w:rFonts w:ascii="Calibri" w:cs="Calibri"/>
          <w:color w:val="000000"/>
          <w:sz w:val="20"/>
        </w:rPr>
        <w:t>(5), 1062–1070. https://doi.org/10.1002/jpn3.12360</w:t>
      </w:r>
    </w:p>
    <w:p w14:paraId="085DA4F6" w14:textId="77777777" w:rsidR="00642DD2" w:rsidRPr="00642DD2" w:rsidRDefault="00642DD2" w:rsidP="00C01605">
      <w:pPr>
        <w:pStyle w:val="Bibliography"/>
        <w:spacing w:line="240" w:lineRule="auto"/>
        <w:rPr>
          <w:rFonts w:ascii="Calibri" w:cs="Calibri"/>
          <w:color w:val="000000"/>
          <w:sz w:val="20"/>
        </w:rPr>
      </w:pPr>
      <w:proofErr w:type="spellStart"/>
      <w:r w:rsidRPr="00642DD2">
        <w:rPr>
          <w:rFonts w:ascii="Calibri" w:cs="Calibri"/>
          <w:color w:val="000000"/>
          <w:sz w:val="20"/>
        </w:rPr>
        <w:t>Korterink</w:t>
      </w:r>
      <w:proofErr w:type="spellEnd"/>
      <w:r w:rsidRPr="00642DD2">
        <w:rPr>
          <w:rFonts w:ascii="Calibri" w:cs="Calibri"/>
          <w:color w:val="000000"/>
          <w:sz w:val="20"/>
        </w:rPr>
        <w:t xml:space="preserve">, J. J., </w:t>
      </w:r>
      <w:proofErr w:type="spellStart"/>
      <w:r w:rsidRPr="00642DD2">
        <w:rPr>
          <w:rFonts w:ascii="Calibri" w:cs="Calibri"/>
          <w:color w:val="000000"/>
          <w:sz w:val="20"/>
        </w:rPr>
        <w:t>Diederen</w:t>
      </w:r>
      <w:proofErr w:type="spellEnd"/>
      <w:r w:rsidRPr="00642DD2">
        <w:rPr>
          <w:rFonts w:ascii="Calibri" w:cs="Calibri"/>
          <w:color w:val="000000"/>
          <w:sz w:val="20"/>
        </w:rPr>
        <w:t xml:space="preserve">, K., </w:t>
      </w:r>
      <w:proofErr w:type="spellStart"/>
      <w:r w:rsidRPr="00642DD2">
        <w:rPr>
          <w:rFonts w:ascii="Calibri" w:cs="Calibri"/>
          <w:color w:val="000000"/>
          <w:sz w:val="20"/>
        </w:rPr>
        <w:t>Benninga</w:t>
      </w:r>
      <w:proofErr w:type="spellEnd"/>
      <w:r w:rsidRPr="00642DD2">
        <w:rPr>
          <w:rFonts w:ascii="Calibri" w:cs="Calibri"/>
          <w:color w:val="000000"/>
          <w:sz w:val="20"/>
        </w:rPr>
        <w:t xml:space="preserve">, M. A., &amp; Tabbers, M. M. (2015). Epidemiology of Pediatric Functional Abdominal Pain Disorders: A Meta-Analysis. </w:t>
      </w:r>
      <w:r w:rsidRPr="00642DD2">
        <w:rPr>
          <w:rFonts w:ascii="Calibri" w:cs="Calibri"/>
          <w:i/>
          <w:iCs/>
          <w:color w:val="000000"/>
          <w:sz w:val="20"/>
        </w:rPr>
        <w:t>PLOS ONE</w:t>
      </w:r>
      <w:r w:rsidRPr="00642DD2">
        <w:rPr>
          <w:rFonts w:ascii="Calibri" w:cs="Calibri"/>
          <w:color w:val="000000"/>
          <w:sz w:val="20"/>
        </w:rPr>
        <w:t xml:space="preserve">, </w:t>
      </w:r>
      <w:r w:rsidRPr="00642DD2">
        <w:rPr>
          <w:rFonts w:ascii="Calibri" w:cs="Calibri"/>
          <w:i/>
          <w:iCs/>
          <w:color w:val="000000"/>
          <w:sz w:val="20"/>
        </w:rPr>
        <w:t>10</w:t>
      </w:r>
      <w:r w:rsidRPr="00642DD2">
        <w:rPr>
          <w:rFonts w:ascii="Calibri" w:cs="Calibri"/>
          <w:color w:val="000000"/>
          <w:sz w:val="20"/>
        </w:rPr>
        <w:t>(5), e0126982. https://doi.org/10.1371/journal.pone.0126982</w:t>
      </w:r>
    </w:p>
    <w:p w14:paraId="0B8E2585" w14:textId="77777777" w:rsidR="00642DD2" w:rsidRPr="00642DD2" w:rsidRDefault="00642DD2" w:rsidP="00C01605">
      <w:pPr>
        <w:pStyle w:val="Bibliography"/>
        <w:spacing w:line="240" w:lineRule="auto"/>
        <w:rPr>
          <w:rFonts w:ascii="Calibri" w:cs="Calibri"/>
          <w:color w:val="000000"/>
          <w:sz w:val="20"/>
        </w:rPr>
      </w:pPr>
      <w:r w:rsidRPr="00642DD2">
        <w:rPr>
          <w:rFonts w:ascii="Calibri" w:cs="Calibri"/>
          <w:color w:val="000000"/>
          <w:sz w:val="20"/>
        </w:rPr>
        <w:t xml:space="preserve">Leader, G., </w:t>
      </w:r>
      <w:proofErr w:type="spellStart"/>
      <w:r w:rsidRPr="00642DD2">
        <w:rPr>
          <w:rFonts w:ascii="Calibri" w:cs="Calibri"/>
          <w:color w:val="000000"/>
          <w:sz w:val="20"/>
        </w:rPr>
        <w:t>Abberton</w:t>
      </w:r>
      <w:proofErr w:type="spellEnd"/>
      <w:r w:rsidRPr="00642DD2">
        <w:rPr>
          <w:rFonts w:ascii="Calibri" w:cs="Calibri"/>
          <w:color w:val="000000"/>
          <w:sz w:val="20"/>
        </w:rPr>
        <w:t xml:space="preserve">, C., Cunningham, S., Gilmartin, K., </w:t>
      </w:r>
      <w:proofErr w:type="spellStart"/>
      <w:r w:rsidRPr="00642DD2">
        <w:rPr>
          <w:rFonts w:ascii="Calibri" w:cs="Calibri"/>
          <w:color w:val="000000"/>
          <w:sz w:val="20"/>
        </w:rPr>
        <w:t>Grudzien</w:t>
      </w:r>
      <w:proofErr w:type="spellEnd"/>
      <w:r w:rsidRPr="00642DD2">
        <w:rPr>
          <w:rFonts w:ascii="Calibri" w:cs="Calibri"/>
          <w:color w:val="000000"/>
          <w:sz w:val="20"/>
        </w:rPr>
        <w:t xml:space="preserve">, M., Higgins, E., Joshi, L., Whelan, S., &amp; Mannion, A. (2022). Gastrointestinal Symptoms in Autism Spectrum Disorder: A Systematic Review. </w:t>
      </w:r>
      <w:r w:rsidRPr="00642DD2">
        <w:rPr>
          <w:rFonts w:ascii="Calibri" w:cs="Calibri"/>
          <w:i/>
          <w:iCs/>
          <w:color w:val="000000"/>
          <w:sz w:val="20"/>
        </w:rPr>
        <w:t>Nutrients</w:t>
      </w:r>
      <w:r w:rsidRPr="00642DD2">
        <w:rPr>
          <w:rFonts w:ascii="Calibri" w:cs="Calibri"/>
          <w:color w:val="000000"/>
          <w:sz w:val="20"/>
        </w:rPr>
        <w:t xml:space="preserve">, </w:t>
      </w:r>
      <w:r w:rsidRPr="00642DD2">
        <w:rPr>
          <w:rFonts w:ascii="Calibri" w:cs="Calibri"/>
          <w:i/>
          <w:iCs/>
          <w:color w:val="000000"/>
          <w:sz w:val="20"/>
        </w:rPr>
        <w:t>14</w:t>
      </w:r>
      <w:r w:rsidRPr="00642DD2">
        <w:rPr>
          <w:rFonts w:ascii="Calibri" w:cs="Calibri"/>
          <w:color w:val="000000"/>
          <w:sz w:val="20"/>
        </w:rPr>
        <w:t>(1471), 1471. https://doi.org/10.3390/nu14071471</w:t>
      </w:r>
    </w:p>
    <w:p w14:paraId="674222F9" w14:textId="77777777" w:rsidR="00642DD2" w:rsidRPr="00642DD2" w:rsidRDefault="00642DD2" w:rsidP="00C01605">
      <w:pPr>
        <w:pStyle w:val="Bibliography"/>
        <w:spacing w:line="240" w:lineRule="auto"/>
        <w:rPr>
          <w:rFonts w:ascii="Calibri" w:cs="Calibri"/>
          <w:color w:val="000000"/>
          <w:sz w:val="20"/>
        </w:rPr>
      </w:pPr>
      <w:r w:rsidRPr="00642DD2">
        <w:rPr>
          <w:rFonts w:ascii="Calibri" w:cs="Calibri"/>
          <w:color w:val="000000"/>
          <w:sz w:val="20"/>
        </w:rPr>
        <w:t xml:space="preserve">Liu, J., Chen, L. L., Shen, S., Mao, J., Lopes, M., Liu, S., &amp; Kong, X. (2020). Challenges in the Diagnosis and Management of Pain in Individuals with Autism Spectrum Disorder. </w:t>
      </w:r>
      <w:r w:rsidRPr="00642DD2">
        <w:rPr>
          <w:rFonts w:ascii="Calibri" w:cs="Calibri"/>
          <w:i/>
          <w:iCs/>
          <w:color w:val="000000"/>
          <w:sz w:val="20"/>
        </w:rPr>
        <w:t>Review Journal of Autism and Developmental Disorders</w:t>
      </w:r>
      <w:r w:rsidRPr="00642DD2">
        <w:rPr>
          <w:rFonts w:ascii="Calibri" w:cs="Calibri"/>
          <w:color w:val="000000"/>
          <w:sz w:val="20"/>
        </w:rPr>
        <w:t xml:space="preserve">, </w:t>
      </w:r>
      <w:r w:rsidRPr="00642DD2">
        <w:rPr>
          <w:rFonts w:ascii="Calibri" w:cs="Calibri"/>
          <w:i/>
          <w:iCs/>
          <w:color w:val="000000"/>
          <w:sz w:val="20"/>
        </w:rPr>
        <w:t>7</w:t>
      </w:r>
      <w:r w:rsidRPr="00642DD2">
        <w:rPr>
          <w:rFonts w:ascii="Calibri" w:cs="Calibri"/>
          <w:color w:val="000000"/>
          <w:sz w:val="20"/>
        </w:rPr>
        <w:t>(4), 352–363. https://doi.org/10.1007/s40489-020-00199-7</w:t>
      </w:r>
    </w:p>
    <w:p w14:paraId="6F44AB7B" w14:textId="77777777" w:rsidR="00642DD2" w:rsidRPr="00642DD2" w:rsidRDefault="00642DD2" w:rsidP="00C01605">
      <w:pPr>
        <w:pStyle w:val="Bibliography"/>
        <w:spacing w:line="240" w:lineRule="auto"/>
        <w:rPr>
          <w:rFonts w:ascii="Calibri" w:cs="Calibri"/>
          <w:color w:val="000000"/>
          <w:sz w:val="20"/>
        </w:rPr>
      </w:pPr>
      <w:r w:rsidRPr="00642DD2">
        <w:rPr>
          <w:rFonts w:ascii="Calibri" w:cs="Calibri"/>
          <w:color w:val="000000"/>
          <w:sz w:val="20"/>
        </w:rPr>
        <w:t xml:space="preserve">Mayes, S. D., &amp; </w:t>
      </w:r>
      <w:proofErr w:type="spellStart"/>
      <w:r w:rsidRPr="00642DD2">
        <w:rPr>
          <w:rFonts w:ascii="Calibri" w:cs="Calibri"/>
          <w:color w:val="000000"/>
          <w:sz w:val="20"/>
        </w:rPr>
        <w:t>Zickgraf</w:t>
      </w:r>
      <w:proofErr w:type="spellEnd"/>
      <w:r w:rsidRPr="00642DD2">
        <w:rPr>
          <w:rFonts w:ascii="Calibri" w:cs="Calibri"/>
          <w:color w:val="000000"/>
          <w:sz w:val="20"/>
        </w:rPr>
        <w:t xml:space="preserve">, H. (2019). Atypical eating behaviors in children and adolescents with autism, ADHD, other disorders, and typical development. </w:t>
      </w:r>
      <w:r w:rsidRPr="00642DD2">
        <w:rPr>
          <w:rFonts w:ascii="Calibri" w:cs="Calibri"/>
          <w:i/>
          <w:iCs/>
          <w:color w:val="000000"/>
          <w:sz w:val="20"/>
        </w:rPr>
        <w:t>Research in Autism Spectrum Disorders</w:t>
      </w:r>
      <w:r w:rsidRPr="00642DD2">
        <w:rPr>
          <w:rFonts w:ascii="Calibri" w:cs="Calibri"/>
          <w:color w:val="000000"/>
          <w:sz w:val="20"/>
        </w:rPr>
        <w:t xml:space="preserve">, </w:t>
      </w:r>
      <w:r w:rsidRPr="00642DD2">
        <w:rPr>
          <w:rFonts w:ascii="Calibri" w:cs="Calibri"/>
          <w:i/>
          <w:iCs/>
          <w:color w:val="000000"/>
          <w:sz w:val="20"/>
        </w:rPr>
        <w:t>64</w:t>
      </w:r>
      <w:r w:rsidRPr="00642DD2">
        <w:rPr>
          <w:rFonts w:ascii="Calibri" w:cs="Calibri"/>
          <w:color w:val="000000"/>
          <w:sz w:val="20"/>
        </w:rPr>
        <w:t>, 76–83. https://doi.org/10.1016/J.RASD.2019.04.002</w:t>
      </w:r>
    </w:p>
    <w:p w14:paraId="387385A5" w14:textId="77777777" w:rsidR="00642DD2" w:rsidRPr="00642DD2" w:rsidRDefault="00642DD2" w:rsidP="00C01605">
      <w:pPr>
        <w:pStyle w:val="Bibliography"/>
        <w:spacing w:line="240" w:lineRule="auto"/>
        <w:rPr>
          <w:rFonts w:ascii="Calibri" w:cs="Calibri"/>
          <w:color w:val="000000"/>
          <w:sz w:val="20"/>
        </w:rPr>
      </w:pPr>
      <w:proofErr w:type="spellStart"/>
      <w:r w:rsidRPr="00642DD2">
        <w:rPr>
          <w:rFonts w:ascii="Calibri" w:cs="Calibri"/>
          <w:color w:val="000000"/>
          <w:sz w:val="20"/>
        </w:rPr>
        <w:t>Sdravou</w:t>
      </w:r>
      <w:proofErr w:type="spellEnd"/>
      <w:r w:rsidRPr="00642DD2">
        <w:rPr>
          <w:rFonts w:ascii="Calibri" w:cs="Calibri"/>
          <w:color w:val="000000"/>
          <w:sz w:val="20"/>
        </w:rPr>
        <w:t xml:space="preserve">, K., </w:t>
      </w:r>
      <w:proofErr w:type="spellStart"/>
      <w:r w:rsidRPr="00642DD2">
        <w:rPr>
          <w:rFonts w:ascii="Calibri" w:cs="Calibri"/>
          <w:color w:val="000000"/>
          <w:sz w:val="20"/>
        </w:rPr>
        <w:t>Emmanouilidou-Fotoulaki</w:t>
      </w:r>
      <w:proofErr w:type="spellEnd"/>
      <w:r w:rsidRPr="00642DD2">
        <w:rPr>
          <w:rFonts w:ascii="Calibri" w:cs="Calibri"/>
          <w:color w:val="000000"/>
          <w:sz w:val="20"/>
        </w:rPr>
        <w:t xml:space="preserve">, E., </w:t>
      </w:r>
      <w:proofErr w:type="spellStart"/>
      <w:r w:rsidRPr="00642DD2">
        <w:rPr>
          <w:rFonts w:ascii="Calibri" w:cs="Calibri"/>
          <w:color w:val="000000"/>
          <w:sz w:val="20"/>
        </w:rPr>
        <w:t>Mitakidou</w:t>
      </w:r>
      <w:proofErr w:type="spellEnd"/>
      <w:r w:rsidRPr="00642DD2">
        <w:rPr>
          <w:rFonts w:ascii="Calibri" w:cs="Calibri"/>
          <w:color w:val="000000"/>
          <w:sz w:val="20"/>
        </w:rPr>
        <w:t xml:space="preserve">, M.-R., </w:t>
      </w:r>
      <w:proofErr w:type="spellStart"/>
      <w:r w:rsidRPr="00642DD2">
        <w:rPr>
          <w:rFonts w:ascii="Calibri" w:cs="Calibri"/>
          <w:color w:val="000000"/>
          <w:sz w:val="20"/>
        </w:rPr>
        <w:t>Printza</w:t>
      </w:r>
      <w:proofErr w:type="spellEnd"/>
      <w:r w:rsidRPr="00642DD2">
        <w:rPr>
          <w:rFonts w:ascii="Calibri" w:cs="Calibri"/>
          <w:color w:val="000000"/>
          <w:sz w:val="20"/>
        </w:rPr>
        <w:t xml:space="preserve">, A., </w:t>
      </w:r>
      <w:proofErr w:type="spellStart"/>
      <w:r w:rsidRPr="00642DD2">
        <w:rPr>
          <w:rFonts w:ascii="Calibri" w:cs="Calibri"/>
          <w:color w:val="000000"/>
          <w:sz w:val="20"/>
        </w:rPr>
        <w:t>Evangeliou</w:t>
      </w:r>
      <w:proofErr w:type="spellEnd"/>
      <w:r w:rsidRPr="00642DD2">
        <w:rPr>
          <w:rFonts w:ascii="Calibri" w:cs="Calibri"/>
          <w:color w:val="000000"/>
          <w:sz w:val="20"/>
        </w:rPr>
        <w:t xml:space="preserve">, A., &amp; </w:t>
      </w:r>
      <w:proofErr w:type="spellStart"/>
      <w:r w:rsidRPr="00642DD2">
        <w:rPr>
          <w:rFonts w:ascii="Calibri" w:cs="Calibri"/>
          <w:color w:val="000000"/>
          <w:sz w:val="20"/>
        </w:rPr>
        <w:t>Fotoulaki</w:t>
      </w:r>
      <w:proofErr w:type="spellEnd"/>
      <w:r w:rsidRPr="00642DD2">
        <w:rPr>
          <w:rFonts w:ascii="Calibri" w:cs="Calibri"/>
          <w:color w:val="000000"/>
          <w:sz w:val="20"/>
        </w:rPr>
        <w:t xml:space="preserve">, M. (2019). Children with diseases of the upper gastrointestinal tract are more likely to develop feeding problems. </w:t>
      </w:r>
      <w:r w:rsidRPr="00642DD2">
        <w:rPr>
          <w:rFonts w:ascii="Calibri" w:cs="Calibri"/>
          <w:i/>
          <w:iCs/>
          <w:color w:val="000000"/>
          <w:sz w:val="20"/>
        </w:rPr>
        <w:t>Annals of Gastroenterology</w:t>
      </w:r>
      <w:r w:rsidRPr="00642DD2">
        <w:rPr>
          <w:rFonts w:ascii="Calibri" w:cs="Calibri"/>
          <w:color w:val="000000"/>
          <w:sz w:val="20"/>
        </w:rPr>
        <w:t xml:space="preserve">, </w:t>
      </w:r>
      <w:r w:rsidRPr="00642DD2">
        <w:rPr>
          <w:rFonts w:ascii="Calibri" w:cs="Calibri"/>
          <w:i/>
          <w:iCs/>
          <w:color w:val="000000"/>
          <w:sz w:val="20"/>
        </w:rPr>
        <w:t>32</w:t>
      </w:r>
      <w:r w:rsidRPr="00642DD2">
        <w:rPr>
          <w:rFonts w:ascii="Calibri" w:cs="Calibri"/>
          <w:color w:val="000000"/>
          <w:sz w:val="20"/>
        </w:rPr>
        <w:t>(3), 217. https://doi.org/10.20524/aog.2019.0348</w:t>
      </w:r>
    </w:p>
    <w:p w14:paraId="6DB06A59" w14:textId="616DEB00" w:rsidR="00F15BDB" w:rsidRDefault="00F15BDB" w:rsidP="00C01605">
      <w:pPr>
        <w:spacing w:after="0" w:line="240" w:lineRule="auto"/>
        <w:contextualSpacing/>
        <w:rPr>
          <w:color w:val="000000"/>
          <w:sz w:val="20"/>
          <w:szCs w:val="20"/>
          <w:lang w:val="en-GB"/>
        </w:rPr>
      </w:pPr>
      <w:r>
        <w:rPr>
          <w:color w:val="000000"/>
          <w:sz w:val="20"/>
          <w:szCs w:val="20"/>
          <w:lang w:val="en-GB"/>
        </w:rPr>
        <w:fldChar w:fldCharType="end"/>
      </w:r>
    </w:p>
    <w:p w14:paraId="4C703D3A" w14:textId="77777777" w:rsidR="00F15BDB" w:rsidRPr="009E00A7" w:rsidRDefault="00F15BDB" w:rsidP="00FF3764">
      <w:pPr>
        <w:spacing w:after="0" w:line="240" w:lineRule="auto"/>
        <w:contextualSpacing/>
        <w:rPr>
          <w:color w:val="000000"/>
          <w:sz w:val="20"/>
          <w:szCs w:val="20"/>
          <w:lang w:val="en-GB"/>
        </w:rPr>
      </w:pPr>
    </w:p>
    <w:p w14:paraId="7AC50377" w14:textId="56A87805" w:rsidR="003D6244" w:rsidRPr="008B1E03" w:rsidRDefault="003D6244" w:rsidP="003D6244">
      <w:pPr>
        <w:pStyle w:val="FootnoteText"/>
        <w:rPr>
          <w:lang w:val="en-CA"/>
        </w:rPr>
      </w:pPr>
      <w:r w:rsidRPr="008B1E03">
        <w:rPr>
          <w:rStyle w:val="FootnoteReference"/>
        </w:rPr>
        <w:footnoteRef/>
      </w:r>
      <w:r w:rsidRPr="008B1E03">
        <w:t xml:space="preserve"> </w:t>
      </w:r>
      <w:r w:rsidR="00E64356">
        <w:rPr>
          <w:lang w:val="en-CA"/>
        </w:rPr>
        <w:t>University of Kansas Medical Center</w:t>
      </w:r>
    </w:p>
    <w:p w14:paraId="7AC50378" w14:textId="153867B3" w:rsidR="003D6244" w:rsidRPr="008B1E03" w:rsidRDefault="003D6244" w:rsidP="003D6244">
      <w:pPr>
        <w:pStyle w:val="FootnoteText"/>
        <w:rPr>
          <w:lang w:val="en-CA"/>
        </w:rPr>
      </w:pPr>
      <w:r>
        <w:rPr>
          <w:rStyle w:val="FootnoteReference"/>
        </w:rPr>
        <w:t>2</w:t>
      </w:r>
      <w:r w:rsidRPr="008B1E03">
        <w:t xml:space="preserve"> </w:t>
      </w:r>
      <w:r w:rsidR="00F15BDB">
        <w:rPr>
          <w:lang w:val="en-CA"/>
        </w:rPr>
        <w:t>Center for Children’s Healthy Lifestyles and Nutrition</w:t>
      </w:r>
    </w:p>
    <w:p w14:paraId="7AC50379" w14:textId="3253DBEB" w:rsidR="003D6244" w:rsidRPr="008B1E03" w:rsidRDefault="003D6244" w:rsidP="003D6244">
      <w:pPr>
        <w:pStyle w:val="Footer"/>
        <w:rPr>
          <w:sz w:val="20"/>
          <w:szCs w:val="20"/>
        </w:rPr>
      </w:pPr>
      <w:r>
        <w:rPr>
          <w:rStyle w:val="FootnoteReference"/>
          <w:sz w:val="20"/>
          <w:szCs w:val="20"/>
        </w:rPr>
        <w:t>3</w:t>
      </w:r>
      <w:r w:rsidRPr="008B1E03">
        <w:rPr>
          <w:sz w:val="20"/>
          <w:szCs w:val="20"/>
        </w:rPr>
        <w:t xml:space="preserve"> </w:t>
      </w:r>
      <w:r w:rsidR="00E64356">
        <w:rPr>
          <w:sz w:val="20"/>
          <w:szCs w:val="20"/>
          <w:lang w:val="en-CA"/>
        </w:rPr>
        <w:t>University of North Carolina Chapel Hill</w:t>
      </w:r>
    </w:p>
    <w:p w14:paraId="7AC5037A" w14:textId="77777777" w:rsidR="001C735E" w:rsidRDefault="001C735E" w:rsidP="003D6244"/>
    <w:p w14:paraId="79D5C705" w14:textId="77777777" w:rsidR="0025251F" w:rsidRDefault="0025251F" w:rsidP="003D6244"/>
    <w:p w14:paraId="6E287DCE" w14:textId="77777777" w:rsidR="0025251F" w:rsidRPr="003D6244" w:rsidRDefault="0025251F" w:rsidP="003D6244"/>
    <w:sectPr w:rsidR="0025251F"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8D0E4" w14:textId="77777777" w:rsidR="003B6402" w:rsidRDefault="003B6402" w:rsidP="00A16498">
      <w:pPr>
        <w:spacing w:after="0" w:line="240" w:lineRule="auto"/>
      </w:pPr>
      <w:r>
        <w:separator/>
      </w:r>
    </w:p>
  </w:endnote>
  <w:endnote w:type="continuationSeparator" w:id="0">
    <w:p w14:paraId="7E936899" w14:textId="77777777" w:rsidR="003B6402" w:rsidRDefault="003B6402"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F3AED" w14:textId="77777777" w:rsidR="003B6402" w:rsidRDefault="003B6402" w:rsidP="00A16498">
      <w:pPr>
        <w:spacing w:after="0" w:line="240" w:lineRule="auto"/>
      </w:pPr>
      <w:r>
        <w:separator/>
      </w:r>
    </w:p>
  </w:footnote>
  <w:footnote w:type="continuationSeparator" w:id="0">
    <w:p w14:paraId="66E0D996" w14:textId="77777777" w:rsidR="003B6402" w:rsidRDefault="003B6402"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9264"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4CFA6BC0" w:rsidR="00A16498" w:rsidRPr="006535AF" w:rsidRDefault="00A16498" w:rsidP="009E1B56">
                            <w:pPr>
                              <w:pStyle w:val="Header"/>
                              <w:jc w:val="center"/>
                              <w:rPr>
                                <w:b/>
                                <w:color w:val="FFFFFF" w:themeColor="background1"/>
                                <w:sz w:val="40"/>
                                <w:szCs w:val="36"/>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9264;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4CFA6BC0" w:rsidR="00A16498" w:rsidRPr="006535AF" w:rsidRDefault="00A16498" w:rsidP="009E1B56">
                      <w:pPr>
                        <w:pStyle w:val="Header"/>
                        <w:jc w:val="center"/>
                        <w:rPr>
                          <w:b/>
                          <w:color w:val="FFFFFF" w:themeColor="background1"/>
                          <w:sz w:val="40"/>
                          <w:szCs w:val="36"/>
                        </w:rPr>
                      </w:pPr>
                    </w:p>
                  </w:txbxContent>
                </v:textbox>
              </v:rect>
              <w10:wrap anchorx="margin" anchory="margin"/>
            </v:group>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4E95"/>
    <w:rsid w:val="000130DA"/>
    <w:rsid w:val="00017D53"/>
    <w:rsid w:val="000372FF"/>
    <w:rsid w:val="00045BD8"/>
    <w:rsid w:val="000810C6"/>
    <w:rsid w:val="000C73BB"/>
    <w:rsid w:val="000D0162"/>
    <w:rsid w:val="000D6BDE"/>
    <w:rsid w:val="000E1CA0"/>
    <w:rsid w:val="001C735E"/>
    <w:rsid w:val="001F524A"/>
    <w:rsid w:val="00226854"/>
    <w:rsid w:val="00244C29"/>
    <w:rsid w:val="0025251F"/>
    <w:rsid w:val="002872AA"/>
    <w:rsid w:val="00293A23"/>
    <w:rsid w:val="002D077F"/>
    <w:rsid w:val="00300310"/>
    <w:rsid w:val="00312417"/>
    <w:rsid w:val="0031538A"/>
    <w:rsid w:val="00316B3B"/>
    <w:rsid w:val="0032030D"/>
    <w:rsid w:val="0032171F"/>
    <w:rsid w:val="00324E6F"/>
    <w:rsid w:val="0033415B"/>
    <w:rsid w:val="0034682B"/>
    <w:rsid w:val="00362BE9"/>
    <w:rsid w:val="00394E2C"/>
    <w:rsid w:val="003B0285"/>
    <w:rsid w:val="003B6402"/>
    <w:rsid w:val="003B670D"/>
    <w:rsid w:val="003C2A0A"/>
    <w:rsid w:val="003C4D59"/>
    <w:rsid w:val="003C5955"/>
    <w:rsid w:val="003D6244"/>
    <w:rsid w:val="003F558A"/>
    <w:rsid w:val="00412A17"/>
    <w:rsid w:val="004473AC"/>
    <w:rsid w:val="00452576"/>
    <w:rsid w:val="0045428A"/>
    <w:rsid w:val="004843B1"/>
    <w:rsid w:val="004856FD"/>
    <w:rsid w:val="00497FA8"/>
    <w:rsid w:val="004F706B"/>
    <w:rsid w:val="00511E71"/>
    <w:rsid w:val="005224CB"/>
    <w:rsid w:val="00550360"/>
    <w:rsid w:val="005553E1"/>
    <w:rsid w:val="00572D7D"/>
    <w:rsid w:val="00577DC4"/>
    <w:rsid w:val="005856ED"/>
    <w:rsid w:val="00586465"/>
    <w:rsid w:val="005E5D64"/>
    <w:rsid w:val="005F3158"/>
    <w:rsid w:val="0061481E"/>
    <w:rsid w:val="00625543"/>
    <w:rsid w:val="006304F3"/>
    <w:rsid w:val="00641A50"/>
    <w:rsid w:val="0064234F"/>
    <w:rsid w:val="00642DD2"/>
    <w:rsid w:val="00646041"/>
    <w:rsid w:val="00651AFF"/>
    <w:rsid w:val="006535AF"/>
    <w:rsid w:val="006538C9"/>
    <w:rsid w:val="00656A91"/>
    <w:rsid w:val="006637E7"/>
    <w:rsid w:val="006C05DD"/>
    <w:rsid w:val="006E02D4"/>
    <w:rsid w:val="00745478"/>
    <w:rsid w:val="00751FEE"/>
    <w:rsid w:val="007722E4"/>
    <w:rsid w:val="00772C96"/>
    <w:rsid w:val="0077649B"/>
    <w:rsid w:val="00777D73"/>
    <w:rsid w:val="00787AA1"/>
    <w:rsid w:val="007B4CE7"/>
    <w:rsid w:val="007B74EE"/>
    <w:rsid w:val="007C0192"/>
    <w:rsid w:val="00801D2A"/>
    <w:rsid w:val="008104EE"/>
    <w:rsid w:val="00817FE3"/>
    <w:rsid w:val="00870B10"/>
    <w:rsid w:val="0087492A"/>
    <w:rsid w:val="00876ECD"/>
    <w:rsid w:val="00892F13"/>
    <w:rsid w:val="008938D8"/>
    <w:rsid w:val="008F7D9A"/>
    <w:rsid w:val="00905202"/>
    <w:rsid w:val="00927D22"/>
    <w:rsid w:val="009462E3"/>
    <w:rsid w:val="00950794"/>
    <w:rsid w:val="00995722"/>
    <w:rsid w:val="009B1DAB"/>
    <w:rsid w:val="009C02F2"/>
    <w:rsid w:val="009E1B56"/>
    <w:rsid w:val="00A16498"/>
    <w:rsid w:val="00A208D8"/>
    <w:rsid w:val="00A3239F"/>
    <w:rsid w:val="00A668E0"/>
    <w:rsid w:val="00A674DA"/>
    <w:rsid w:val="00AB7B37"/>
    <w:rsid w:val="00AD79A8"/>
    <w:rsid w:val="00AE4ADB"/>
    <w:rsid w:val="00B226B4"/>
    <w:rsid w:val="00B4106A"/>
    <w:rsid w:val="00B524D8"/>
    <w:rsid w:val="00B71AFF"/>
    <w:rsid w:val="00B928D2"/>
    <w:rsid w:val="00BA2D2D"/>
    <w:rsid w:val="00BA4BA9"/>
    <w:rsid w:val="00BE7F29"/>
    <w:rsid w:val="00BF76FA"/>
    <w:rsid w:val="00C01605"/>
    <w:rsid w:val="00C12697"/>
    <w:rsid w:val="00C6243D"/>
    <w:rsid w:val="00C76939"/>
    <w:rsid w:val="00C80718"/>
    <w:rsid w:val="00C8533B"/>
    <w:rsid w:val="00C95101"/>
    <w:rsid w:val="00CD01C7"/>
    <w:rsid w:val="00CF3CDF"/>
    <w:rsid w:val="00D06B38"/>
    <w:rsid w:val="00D15A97"/>
    <w:rsid w:val="00D31F79"/>
    <w:rsid w:val="00D46241"/>
    <w:rsid w:val="00D60D08"/>
    <w:rsid w:val="00D63564"/>
    <w:rsid w:val="00DB0D72"/>
    <w:rsid w:val="00DC15FA"/>
    <w:rsid w:val="00E15391"/>
    <w:rsid w:val="00E64356"/>
    <w:rsid w:val="00E722A2"/>
    <w:rsid w:val="00E76D79"/>
    <w:rsid w:val="00E967F5"/>
    <w:rsid w:val="00EC1345"/>
    <w:rsid w:val="00EE0C94"/>
    <w:rsid w:val="00EF2675"/>
    <w:rsid w:val="00EF3ED9"/>
    <w:rsid w:val="00F023E6"/>
    <w:rsid w:val="00F15BDB"/>
    <w:rsid w:val="00F2162A"/>
    <w:rsid w:val="00F27E18"/>
    <w:rsid w:val="00FF3764"/>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FF3764"/>
    <w:pPr>
      <w:spacing w:after="0" w:line="480" w:lineRule="auto"/>
      <w:ind w:left="720" w:hanging="720"/>
    </w:pPr>
  </w:style>
  <w:style w:type="character" w:styleId="PlaceholderText">
    <w:name w:val="Placeholder Text"/>
    <w:basedOn w:val="DefaultParagraphFont"/>
    <w:uiPriority w:val="99"/>
    <w:semiHidden/>
    <w:rsid w:val="00D63564"/>
    <w:rPr>
      <w:color w:val="666666"/>
    </w:rPr>
  </w:style>
  <w:style w:type="paragraph" w:styleId="Revision">
    <w:name w:val="Revision"/>
    <w:hidden/>
    <w:uiPriority w:val="99"/>
    <w:semiHidden/>
    <w:rsid w:val="004F706B"/>
    <w:pPr>
      <w:spacing w:after="0" w:line="240" w:lineRule="auto"/>
    </w:pPr>
  </w:style>
  <w:style w:type="character" w:styleId="CommentReference">
    <w:name w:val="annotation reference"/>
    <w:basedOn w:val="DefaultParagraphFont"/>
    <w:uiPriority w:val="99"/>
    <w:semiHidden/>
    <w:unhideWhenUsed/>
    <w:rsid w:val="004F706B"/>
    <w:rPr>
      <w:sz w:val="16"/>
      <w:szCs w:val="16"/>
    </w:rPr>
  </w:style>
  <w:style w:type="paragraph" w:styleId="CommentText">
    <w:name w:val="annotation text"/>
    <w:basedOn w:val="Normal"/>
    <w:link w:val="CommentTextChar"/>
    <w:uiPriority w:val="99"/>
    <w:unhideWhenUsed/>
    <w:rsid w:val="004F706B"/>
    <w:pPr>
      <w:spacing w:line="240" w:lineRule="auto"/>
    </w:pPr>
    <w:rPr>
      <w:sz w:val="20"/>
      <w:szCs w:val="20"/>
    </w:rPr>
  </w:style>
  <w:style w:type="character" w:customStyle="1" w:styleId="CommentTextChar">
    <w:name w:val="Comment Text Char"/>
    <w:basedOn w:val="DefaultParagraphFont"/>
    <w:link w:val="CommentText"/>
    <w:uiPriority w:val="99"/>
    <w:rsid w:val="004F706B"/>
    <w:rPr>
      <w:sz w:val="20"/>
      <w:szCs w:val="20"/>
    </w:rPr>
  </w:style>
  <w:style w:type="paragraph" w:styleId="CommentSubject">
    <w:name w:val="annotation subject"/>
    <w:basedOn w:val="CommentText"/>
    <w:next w:val="CommentText"/>
    <w:link w:val="CommentSubjectChar"/>
    <w:uiPriority w:val="99"/>
    <w:semiHidden/>
    <w:unhideWhenUsed/>
    <w:rsid w:val="004F706B"/>
    <w:rPr>
      <w:b/>
      <w:bCs/>
    </w:rPr>
  </w:style>
  <w:style w:type="character" w:customStyle="1" w:styleId="CommentSubjectChar">
    <w:name w:val="Comment Subject Char"/>
    <w:basedOn w:val="CommentTextChar"/>
    <w:link w:val="CommentSubject"/>
    <w:uiPriority w:val="99"/>
    <w:semiHidden/>
    <w:rsid w:val="004F70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27626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Anna Wallisch</cp:lastModifiedBy>
  <cp:revision>2</cp:revision>
  <dcterms:created xsi:type="dcterms:W3CDTF">2024-11-05T01:11:00Z</dcterms:created>
  <dcterms:modified xsi:type="dcterms:W3CDTF">2024-11-05T01:11:00Z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zotero-version="6.0.37"&gt;&lt;session id="qQM0rZeF"/&gt;&lt;style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