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6316EB3" w:rsidR="003D6244" w:rsidRPr="009E00A7" w:rsidRDefault="003D6244" w:rsidP="003D6244">
      <w:pPr>
        <w:rPr>
          <w:sz w:val="20"/>
          <w:szCs w:val="20"/>
        </w:rPr>
      </w:pPr>
      <w:r w:rsidRPr="009E00A7">
        <w:rPr>
          <w:b/>
          <w:sz w:val="20"/>
          <w:szCs w:val="20"/>
        </w:rPr>
        <w:t>Title</w:t>
      </w:r>
      <w:r w:rsidRPr="009E00A7">
        <w:rPr>
          <w:sz w:val="20"/>
          <w:szCs w:val="20"/>
        </w:rPr>
        <w:t xml:space="preserve">: </w:t>
      </w:r>
      <w:r w:rsidR="00CD01C7">
        <w:rPr>
          <w:sz w:val="20"/>
          <w:szCs w:val="20"/>
        </w:rPr>
        <w:t>Exploring the association between eating behaviors and restricted and repetitive behaviors in young autistic children</w:t>
      </w:r>
    </w:p>
    <w:p w14:paraId="7AC50371" w14:textId="08D420C9" w:rsidR="003D6244" w:rsidRPr="00E64356" w:rsidRDefault="003D6244" w:rsidP="003D6244">
      <w:pPr>
        <w:rPr>
          <w:sz w:val="20"/>
          <w:szCs w:val="20"/>
          <w:vertAlign w:val="superscript"/>
        </w:rPr>
      </w:pPr>
      <w:r w:rsidRPr="009E00A7">
        <w:rPr>
          <w:b/>
          <w:sz w:val="20"/>
          <w:szCs w:val="20"/>
        </w:rPr>
        <w:t>Authors</w:t>
      </w:r>
      <w:r w:rsidRPr="009E00A7">
        <w:rPr>
          <w:sz w:val="20"/>
          <w:szCs w:val="20"/>
        </w:rPr>
        <w:t xml:space="preserve">: </w:t>
      </w:r>
      <w:r w:rsidR="006E02D4">
        <w:rPr>
          <w:sz w:val="20"/>
          <w:szCs w:val="20"/>
        </w:rPr>
        <w:t>Anna Wallisch</w:t>
      </w:r>
      <w:r w:rsidR="00E64356">
        <w:rPr>
          <w:sz w:val="20"/>
          <w:szCs w:val="20"/>
          <w:vertAlign w:val="superscript"/>
        </w:rPr>
        <w:t>1</w:t>
      </w:r>
      <w:r w:rsidR="006E02D4">
        <w:rPr>
          <w:sz w:val="20"/>
          <w:szCs w:val="20"/>
        </w:rPr>
        <w:t>, Alice Zhang</w:t>
      </w:r>
      <w:r w:rsidR="00E64356">
        <w:rPr>
          <w:sz w:val="20"/>
          <w:szCs w:val="20"/>
          <w:vertAlign w:val="superscript"/>
        </w:rPr>
        <w:t>1</w:t>
      </w:r>
      <w:r w:rsidR="006E02D4">
        <w:rPr>
          <w:sz w:val="20"/>
          <w:szCs w:val="20"/>
        </w:rPr>
        <w:t>, Natalie Babich</w:t>
      </w:r>
      <w:r w:rsidR="00E64356">
        <w:rPr>
          <w:sz w:val="20"/>
          <w:szCs w:val="20"/>
          <w:vertAlign w:val="superscript"/>
        </w:rPr>
        <w:t>2</w:t>
      </w:r>
      <w:r w:rsidR="006E02D4">
        <w:rPr>
          <w:sz w:val="20"/>
          <w:szCs w:val="20"/>
        </w:rPr>
        <w:t>, Sara</w:t>
      </w:r>
      <w:r w:rsidR="00E64356">
        <w:rPr>
          <w:sz w:val="20"/>
          <w:szCs w:val="20"/>
        </w:rPr>
        <w:t xml:space="preserve"> Diaz de Villegas</w:t>
      </w:r>
      <w:r w:rsidR="00E64356">
        <w:rPr>
          <w:sz w:val="20"/>
          <w:szCs w:val="20"/>
          <w:vertAlign w:val="superscript"/>
        </w:rPr>
        <w:t>1</w:t>
      </w:r>
      <w:r w:rsidR="006E02D4">
        <w:rPr>
          <w:sz w:val="20"/>
          <w:szCs w:val="20"/>
        </w:rPr>
        <w:t>, Chris Engler</w:t>
      </w:r>
      <w:r w:rsidR="00E64356">
        <w:rPr>
          <w:sz w:val="20"/>
          <w:szCs w:val="20"/>
          <w:vertAlign w:val="superscript"/>
        </w:rPr>
        <w:t>1</w:t>
      </w:r>
      <w:r w:rsidR="006E02D4">
        <w:rPr>
          <w:sz w:val="20"/>
          <w:szCs w:val="20"/>
        </w:rPr>
        <w:t>, Sarah Feldmiller</w:t>
      </w:r>
      <w:r w:rsidR="00E64356">
        <w:rPr>
          <w:sz w:val="20"/>
          <w:szCs w:val="20"/>
          <w:vertAlign w:val="superscript"/>
        </w:rPr>
        <w:t>1</w:t>
      </w:r>
      <w:r w:rsidR="006E02D4">
        <w:rPr>
          <w:sz w:val="20"/>
          <w:szCs w:val="20"/>
        </w:rPr>
        <w:t>, &amp; Brian Boyd</w:t>
      </w:r>
      <w:r w:rsidR="00E64356">
        <w:rPr>
          <w:sz w:val="20"/>
          <w:szCs w:val="20"/>
          <w:vertAlign w:val="superscript"/>
        </w:rPr>
        <w:t>3</w:t>
      </w:r>
    </w:p>
    <w:p w14:paraId="77FE6733" w14:textId="6DF619B9" w:rsidR="00452576" w:rsidRPr="00892F13"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6E02D4">
        <w:rPr>
          <w:iCs/>
          <w:color w:val="000000"/>
          <w:sz w:val="20"/>
          <w:szCs w:val="20"/>
        </w:rPr>
        <w:t>Challenging eating behaviors among autistic children are highly prevalent</w:t>
      </w:r>
      <w:r w:rsidR="00FF3764">
        <w:rPr>
          <w:iCs/>
          <w:color w:val="000000"/>
          <w:sz w:val="20"/>
          <w:szCs w:val="20"/>
        </w:rPr>
        <w:t xml:space="preserve"> </w:t>
      </w:r>
      <w:r w:rsidR="00FF3764">
        <w:rPr>
          <w:iCs/>
          <w:color w:val="000000"/>
          <w:sz w:val="20"/>
          <w:szCs w:val="20"/>
        </w:rPr>
        <w:fldChar w:fldCharType="begin"/>
      </w:r>
      <w:r w:rsidR="00FF3764">
        <w:rPr>
          <w:iCs/>
          <w:color w:val="000000"/>
          <w:sz w:val="20"/>
          <w:szCs w:val="20"/>
        </w:rPr>
        <w:instrText xml:space="preserve"> ADDIN ZOTERO_ITEM CSL_CITATION {"citationID":"WwxS5TFq","properties":{"formattedCitation":"(Mayes &amp; Zickgraf, 2019)","plainCitation":"(Mayes &amp; Zickgraf, 2019)","noteIndex":0},"citationItems":[{"id":1974,"uris":["http://zotero.org/users/3763942/items/94TXLXMR"],"itemData":{"id":1974,"type":"article-journal","abstract":"Background: Previous research has not yet examined the prevalence of atypical eating behaviors in children and adolescents with autism compared to those with ADHD, other disorders, and typical development. Method: The sample comprised 2102 children: 1462 with autism, 327 with other disorders (e.g., ADHD, intellectual disability, language disorder, and learning disability), and 313 typical children, 1–18 years of age (mean 7.3). Atypical eating behaviors were assessed with the Checklist for Autism Spectrum Disorder based on a standardized parent interview conducted by licensed psychologists. Results: Atypical eating behaviors were significantly more common in autism (70.4%) than in children with other disorders (13.1%) and typical children (4.8%). For children with autism who had atypical eating behaviors, the most common behavior was limited food preferences (88%), followed by hypersensitivity to food textures (46%), other peculiar patterns most often eating only one brand of food (27%), pocketing food without swallowing (19%), and pica (12%). Grain products and/or chicken (usually nuggets) were the preferred foods for 92% of children with autism who had limited food preferences. For children with autism who had atypical eating behaviors, 25% had three or more atypical eating behaviors (vs. 0% for children with other disorders or typical development). Only children with autism had pica or pocketed food. Conclusions: The number and types of atypical eating behaviors found only in children with autism and not in children with other disorders or typical development should alert clinicians to the possibility of autism and the need to evaluate for autism in order to facilitate early identification and access to evidence-based treatment.","container-title":"Research in Autism Spectrum Disorders","DOI":"10.1016/J.RASD.2019.04.002","note":"publisher: Elsevier","page":"76-83","title":"Atypical eating behaviors in children and adolescents with autism, ADHD, other disorders, and typical development","volume":"64","author":[{"family":"Mayes","given":"Susan Dickerson"},{"family":"Zickgraf","given":"Hana"}],"issued":{"date-parts":[["2019",8]]}}}],"schema":"https://github.com/citation-style-language/schema/raw/master/csl-citation.json"} </w:instrText>
      </w:r>
      <w:r w:rsidR="00FF3764">
        <w:rPr>
          <w:iCs/>
          <w:color w:val="000000"/>
          <w:sz w:val="20"/>
          <w:szCs w:val="20"/>
        </w:rPr>
        <w:fldChar w:fldCharType="separate"/>
      </w:r>
      <w:r w:rsidR="00FF3764">
        <w:rPr>
          <w:iCs/>
          <w:noProof/>
          <w:color w:val="000000"/>
          <w:sz w:val="20"/>
          <w:szCs w:val="20"/>
        </w:rPr>
        <w:t>(Mayes &amp; Zickgraf, 2019)</w:t>
      </w:r>
      <w:r w:rsidR="00FF3764">
        <w:rPr>
          <w:iCs/>
          <w:color w:val="000000"/>
          <w:sz w:val="20"/>
          <w:szCs w:val="20"/>
        </w:rPr>
        <w:fldChar w:fldCharType="end"/>
      </w:r>
      <w:r w:rsidR="007C0192">
        <w:rPr>
          <w:iCs/>
          <w:color w:val="000000"/>
          <w:sz w:val="20"/>
          <w:szCs w:val="20"/>
        </w:rPr>
        <w:t>.</w:t>
      </w:r>
      <w:r w:rsidR="00892F13">
        <w:rPr>
          <w:iCs/>
          <w:color w:val="000000"/>
          <w:sz w:val="20"/>
          <w:szCs w:val="20"/>
        </w:rPr>
        <w:t xml:space="preserve"> </w:t>
      </w:r>
      <w:r w:rsidR="006E02D4">
        <w:rPr>
          <w:iCs/>
          <w:color w:val="000000"/>
          <w:sz w:val="20"/>
          <w:szCs w:val="20"/>
        </w:rPr>
        <w:t>These eating behaviors are often associated with negative health consequences</w:t>
      </w:r>
      <w:r w:rsidR="009E1095">
        <w:rPr>
          <w:iCs/>
          <w:color w:val="000000"/>
          <w:sz w:val="20"/>
          <w:szCs w:val="20"/>
        </w:rPr>
        <w:t>,</w:t>
      </w:r>
      <w:r w:rsidR="006E02D4">
        <w:rPr>
          <w:iCs/>
          <w:color w:val="000000"/>
          <w:sz w:val="20"/>
          <w:szCs w:val="20"/>
        </w:rPr>
        <w:t xml:space="preserve"> including obesity, eating disorders, and malnutrition. Many factors are implicated </w:t>
      </w:r>
      <w:r w:rsidR="00995722">
        <w:rPr>
          <w:iCs/>
          <w:color w:val="000000"/>
          <w:sz w:val="20"/>
          <w:szCs w:val="20"/>
        </w:rPr>
        <w:t xml:space="preserve">as mechanisms underlying these eating behaviors (e.g., executive function, sensory preferences, restricted and repetitive behaviors and interests [RRBIs]), which makes it difficult to develop appropriate treatment targets. While </w:t>
      </w:r>
      <w:r w:rsidR="006538C9">
        <w:rPr>
          <w:iCs/>
          <w:color w:val="000000"/>
          <w:sz w:val="20"/>
          <w:szCs w:val="20"/>
        </w:rPr>
        <w:t xml:space="preserve">RRBIs are a core </w:t>
      </w:r>
      <w:r w:rsidR="005856ED">
        <w:rPr>
          <w:iCs/>
          <w:color w:val="000000"/>
          <w:sz w:val="20"/>
          <w:szCs w:val="20"/>
        </w:rPr>
        <w:t xml:space="preserve">diagnostic </w:t>
      </w:r>
      <w:r w:rsidR="006538C9">
        <w:rPr>
          <w:iCs/>
          <w:color w:val="000000"/>
          <w:sz w:val="20"/>
          <w:szCs w:val="20"/>
        </w:rPr>
        <w:t>criteri</w:t>
      </w:r>
      <w:r w:rsidR="005856ED">
        <w:rPr>
          <w:iCs/>
          <w:color w:val="000000"/>
          <w:sz w:val="20"/>
          <w:szCs w:val="20"/>
        </w:rPr>
        <w:t>on</w:t>
      </w:r>
      <w:r w:rsidR="006538C9">
        <w:rPr>
          <w:iCs/>
          <w:color w:val="000000"/>
          <w:sz w:val="20"/>
          <w:szCs w:val="20"/>
        </w:rPr>
        <w:t xml:space="preserve"> for autism, r</w:t>
      </w:r>
      <w:r w:rsidR="00995722">
        <w:rPr>
          <w:iCs/>
          <w:color w:val="000000"/>
          <w:sz w:val="20"/>
          <w:szCs w:val="20"/>
        </w:rPr>
        <w:t xml:space="preserve">esearch regarding the relationship </w:t>
      </w:r>
      <w:r w:rsidR="003B670D">
        <w:rPr>
          <w:iCs/>
          <w:color w:val="000000"/>
          <w:sz w:val="20"/>
          <w:szCs w:val="20"/>
        </w:rPr>
        <w:t>between</w:t>
      </w:r>
      <w:r w:rsidR="00995722">
        <w:rPr>
          <w:iCs/>
          <w:color w:val="000000"/>
          <w:sz w:val="20"/>
          <w:szCs w:val="20"/>
        </w:rPr>
        <w:t xml:space="preserve"> RRBIs and eating behaviors is mixed</w:t>
      </w:r>
      <w:r w:rsidR="00BE7F29">
        <w:rPr>
          <w:iCs/>
          <w:color w:val="000000"/>
          <w:sz w:val="20"/>
          <w:szCs w:val="20"/>
        </w:rPr>
        <w:t xml:space="preserve"> (for review, see</w:t>
      </w:r>
      <w:r w:rsidR="00892F13">
        <w:rPr>
          <w:iCs/>
          <w:color w:val="000000"/>
          <w:sz w:val="20"/>
          <w:szCs w:val="20"/>
        </w:rPr>
        <w:fldChar w:fldCharType="begin"/>
      </w:r>
      <w:r w:rsidR="00FE3329">
        <w:rPr>
          <w:iCs/>
          <w:color w:val="000000"/>
          <w:sz w:val="20"/>
          <w:szCs w:val="20"/>
        </w:rPr>
        <w:instrText xml:space="preserve"> ADDIN ZOTERO_ITEM CSL_CITATION {"citationID":"MWet7fB1","properties":{"formattedCitation":"(Page et al., 2021)","plainCitation":"(Page et al., 2021)","dontUpdate":true,"noteIndex":0},"citationItems":[{"id":192,"uris":["http://zotero.org/users/3763942/items/5P2RHA47"],"itemData":{"id":192,"type":"article-journal","abstract":"Feeding difficulties related to selective intake, or eating a limited variety of foods, are very common in children with autism spectrum disorder (ASD). A systematic search of PubMed, Embase, PsycInfo, and CINAHL identified 29 studies that evaluated eight correlates: age, ASD symptoms and severity, cognitive and adaptive skills, sensory processing and perception, challenging behavior, weight status, gastrointestinal symptoms, and parenting stress. Feeding difficulties related to selective intake are consistently correlated with impaired sensory processing and perception and tend to be positively associated with rigidity and challenging behavior. These feeding difficulties tend to persist with advancing age. Other correlates demonstrated inconsistent findings. A significant limitation of research reviewed is variability in terminology, definitions, and measurement of feeding difficulties.","container-title":"Journal of Autism and Developmental Disorders 2021","DOI":"10.1007/S10803-021-04947-4","note":"publisher: Springer","page":"1-20","title":"Correlates of Feeding Difficulties Among Children with Autism Spectrum Disorder: A Systematic Review","author":[{"family":"Page","given":"Shayleigh Dickson"},{"family":"Souders","given":"Margaret C."},{"family":"Kral","given":"Tanja V. E."},{"family":"Chao","given":"Ariana M."},{"family":"Pinto-Martin","given":"Jennifer"}],"issued":{"date-parts":[["2021",3]]}}}],"schema":"https://github.com/citation-style-language/schema/raw/master/csl-citation.json"} </w:instrText>
      </w:r>
      <w:r w:rsidR="00892F13">
        <w:rPr>
          <w:iCs/>
          <w:color w:val="000000"/>
          <w:sz w:val="20"/>
          <w:szCs w:val="20"/>
        </w:rPr>
        <w:fldChar w:fldCharType="separate"/>
      </w:r>
      <w:r w:rsidR="00892F13">
        <w:rPr>
          <w:iCs/>
          <w:noProof/>
          <w:color w:val="000000"/>
          <w:sz w:val="20"/>
          <w:szCs w:val="20"/>
        </w:rPr>
        <w:t xml:space="preserve"> Page et al., 2021)</w:t>
      </w:r>
      <w:r w:rsidR="00892F13">
        <w:rPr>
          <w:iCs/>
          <w:color w:val="000000"/>
          <w:sz w:val="20"/>
          <w:szCs w:val="20"/>
        </w:rPr>
        <w:fldChar w:fldCharType="end"/>
      </w:r>
      <w:r w:rsidR="006538C9">
        <w:rPr>
          <w:iCs/>
          <w:color w:val="000000"/>
          <w:sz w:val="20"/>
          <w:szCs w:val="20"/>
        </w:rPr>
        <w:t>.</w:t>
      </w:r>
      <w:r w:rsidR="003B670D">
        <w:rPr>
          <w:iCs/>
          <w:color w:val="000000"/>
          <w:sz w:val="20"/>
          <w:szCs w:val="20"/>
        </w:rPr>
        <w:t xml:space="preserve"> </w:t>
      </w:r>
      <w:r w:rsidR="006538C9">
        <w:rPr>
          <w:iCs/>
          <w:color w:val="000000"/>
          <w:sz w:val="20"/>
          <w:szCs w:val="20"/>
        </w:rPr>
        <w:t>M</w:t>
      </w:r>
      <w:r w:rsidR="003B670D">
        <w:rPr>
          <w:iCs/>
          <w:color w:val="000000"/>
          <w:sz w:val="20"/>
          <w:szCs w:val="20"/>
        </w:rPr>
        <w:t>any of these mixed findings may be due to differences in how challenging eating behaviors are defined and measured</w:t>
      </w:r>
      <w:r w:rsidR="005224CB">
        <w:rPr>
          <w:iCs/>
          <w:color w:val="000000"/>
          <w:sz w:val="20"/>
          <w:szCs w:val="20"/>
        </w:rPr>
        <w:t xml:space="preserve"> (e.g., </w:t>
      </w:r>
      <w:r w:rsidR="003B670D">
        <w:rPr>
          <w:iCs/>
          <w:color w:val="000000"/>
          <w:sz w:val="20"/>
          <w:szCs w:val="20"/>
        </w:rPr>
        <w:t xml:space="preserve">eating behaviors </w:t>
      </w:r>
      <w:r w:rsidR="005224CB">
        <w:rPr>
          <w:iCs/>
          <w:color w:val="000000"/>
          <w:sz w:val="20"/>
          <w:szCs w:val="20"/>
        </w:rPr>
        <w:t xml:space="preserve">quantified </w:t>
      </w:r>
      <w:r w:rsidR="003B670D">
        <w:rPr>
          <w:iCs/>
          <w:color w:val="000000"/>
          <w:sz w:val="20"/>
          <w:szCs w:val="20"/>
        </w:rPr>
        <w:t>by number of foods eaten and / or one parent report item</w:t>
      </w:r>
      <w:r w:rsidR="005224CB">
        <w:rPr>
          <w:iCs/>
          <w:color w:val="000000"/>
          <w:sz w:val="20"/>
          <w:szCs w:val="20"/>
        </w:rPr>
        <w:t>)</w:t>
      </w:r>
      <w:r w:rsidR="003B670D">
        <w:rPr>
          <w:iCs/>
          <w:color w:val="000000"/>
          <w:sz w:val="20"/>
          <w:szCs w:val="20"/>
        </w:rPr>
        <w:t xml:space="preserve">. </w:t>
      </w:r>
      <w:r w:rsidR="006538C9">
        <w:rPr>
          <w:iCs/>
          <w:color w:val="000000"/>
          <w:sz w:val="20"/>
          <w:szCs w:val="20"/>
        </w:rPr>
        <w:t>Since t</w:t>
      </w:r>
      <w:r w:rsidR="003B670D">
        <w:rPr>
          <w:iCs/>
          <w:color w:val="000000"/>
          <w:sz w:val="20"/>
          <w:szCs w:val="20"/>
        </w:rPr>
        <w:t xml:space="preserve">here are many types of eating behaviors observed in autism (e.g., food selectivity, food refusal, </w:t>
      </w:r>
      <w:r w:rsidR="006538C9">
        <w:rPr>
          <w:iCs/>
          <w:color w:val="000000"/>
          <w:sz w:val="20"/>
          <w:szCs w:val="20"/>
        </w:rPr>
        <w:t>selective</w:t>
      </w:r>
      <w:r w:rsidR="007C0192">
        <w:rPr>
          <w:iCs/>
          <w:color w:val="000000"/>
          <w:sz w:val="20"/>
          <w:szCs w:val="20"/>
        </w:rPr>
        <w:t xml:space="preserve"> overeating</w:t>
      </w:r>
      <w:r w:rsidR="003B670D">
        <w:rPr>
          <w:iCs/>
          <w:color w:val="000000"/>
          <w:sz w:val="20"/>
          <w:szCs w:val="20"/>
        </w:rPr>
        <w:t>)</w:t>
      </w:r>
      <w:r w:rsidR="005224CB">
        <w:rPr>
          <w:iCs/>
          <w:color w:val="000000"/>
          <w:sz w:val="20"/>
          <w:szCs w:val="20"/>
        </w:rPr>
        <w:t xml:space="preserve"> and heterogeneity in eating behavior presentation</w:t>
      </w:r>
      <w:r w:rsidR="0064234F">
        <w:rPr>
          <w:iCs/>
          <w:color w:val="000000"/>
          <w:sz w:val="20"/>
          <w:szCs w:val="20"/>
        </w:rPr>
        <w:t xml:space="preserve"> </w:t>
      </w:r>
      <w:r w:rsidR="0064234F">
        <w:rPr>
          <w:iCs/>
          <w:color w:val="000000"/>
          <w:sz w:val="20"/>
          <w:szCs w:val="20"/>
        </w:rPr>
        <w:fldChar w:fldCharType="begin"/>
      </w:r>
      <w:r w:rsidR="0064234F">
        <w:rPr>
          <w:iCs/>
          <w:color w:val="000000"/>
          <w:sz w:val="20"/>
          <w:szCs w:val="20"/>
        </w:rPr>
        <w:instrText xml:space="preserve"> ADDIN ZOTERO_ITEM CSL_CITATION {"citationID":"koeSksop","properties":{"formattedCitation":"(Nadeau et al., 2021)","plainCitation":"(Nadeau et al., 2021)","noteIndex":0},"citationItems":[{"id":209,"uris":["http://zotero.org/users/3763942/items/CXQRWWXD"],"itemData":{"id":209,"type":"article-journal","abstract":"Based on parent questionnaires, we demonstrate the presence of an eating pattern among children with autism spectrum disorder (ASD) that is characterized by both food selectivity and eating in the absence of hunger. Children with ASD were categorized as engaging in eating patterns of selective overeating, selective eating only, overeating only, or typical eating. Group differences were found in the areas of diet composition, body mass index, and behavioral flexibility. Both the selective overeating group and selective eating only group were prone to favor calorie-dense, nutrient-deficient diets as compared to other groups. Eating groups also presented with differing profiles of everyday behavioral flexibility. These results suggest that selective overeating in ASD may present unique challenges and require tailored interventions.","container-title":"Journal of Autism and Developmental Disorders 2021","DOI":"10.1007/S10803-021-04945-6","note":"publisher: Springer","page":"1-8","title":"The Combination of Food Approach and Food Avoidant Behaviors in Children with Autism Spectrum Disorder: “Selective Overeating”","author":[{"family":"Nadeau","given":"Monica V."},{"family":"Richard","given":"Emily"},{"family":"Wallace","given":"Gregory L."}],"issued":{"date-parts":[["2021",4]]}}}],"schema":"https://github.com/citation-style-language/schema/raw/master/csl-citation.json"} </w:instrText>
      </w:r>
      <w:r w:rsidR="0064234F">
        <w:rPr>
          <w:iCs/>
          <w:color w:val="000000"/>
          <w:sz w:val="20"/>
          <w:szCs w:val="20"/>
        </w:rPr>
        <w:fldChar w:fldCharType="separate"/>
      </w:r>
      <w:r w:rsidR="0064234F">
        <w:rPr>
          <w:iCs/>
          <w:noProof/>
          <w:color w:val="000000"/>
          <w:sz w:val="20"/>
          <w:szCs w:val="20"/>
        </w:rPr>
        <w:t>(Nadeau et al., 2021)</w:t>
      </w:r>
      <w:r w:rsidR="0064234F">
        <w:rPr>
          <w:iCs/>
          <w:color w:val="000000"/>
          <w:sz w:val="20"/>
          <w:szCs w:val="20"/>
        </w:rPr>
        <w:fldChar w:fldCharType="end"/>
      </w:r>
      <w:r w:rsidR="005856ED">
        <w:rPr>
          <w:iCs/>
          <w:color w:val="000000"/>
          <w:sz w:val="20"/>
          <w:szCs w:val="20"/>
        </w:rPr>
        <w:t xml:space="preserve"> we need to understand </w:t>
      </w:r>
      <w:r w:rsidR="005224CB">
        <w:rPr>
          <w:iCs/>
          <w:color w:val="000000"/>
          <w:sz w:val="20"/>
          <w:szCs w:val="20"/>
        </w:rPr>
        <w:t xml:space="preserve">how different types of eating behaviors relate to RRBIs. </w:t>
      </w:r>
      <w:r w:rsidR="005856ED">
        <w:rPr>
          <w:iCs/>
          <w:color w:val="000000"/>
          <w:sz w:val="20"/>
          <w:szCs w:val="20"/>
        </w:rPr>
        <w:t>Therefore, t</w:t>
      </w:r>
      <w:r w:rsidR="005224CB">
        <w:rPr>
          <w:iCs/>
          <w:color w:val="000000"/>
          <w:sz w:val="20"/>
          <w:szCs w:val="20"/>
        </w:rPr>
        <w:t xml:space="preserve">his </w:t>
      </w:r>
      <w:r w:rsidR="006E02D4">
        <w:rPr>
          <w:iCs/>
          <w:color w:val="000000"/>
          <w:sz w:val="20"/>
          <w:szCs w:val="20"/>
        </w:rPr>
        <w:t>exploratory study aimed to understand the relationship between</w:t>
      </w:r>
      <w:r w:rsidR="005224CB">
        <w:rPr>
          <w:iCs/>
          <w:color w:val="000000"/>
          <w:sz w:val="20"/>
          <w:szCs w:val="20"/>
        </w:rPr>
        <w:t xml:space="preserve"> </w:t>
      </w:r>
      <w:r w:rsidR="00E64356">
        <w:rPr>
          <w:iCs/>
          <w:color w:val="000000"/>
          <w:sz w:val="20"/>
          <w:szCs w:val="20"/>
        </w:rPr>
        <w:t>domains</w:t>
      </w:r>
      <w:r w:rsidR="006E02D4">
        <w:rPr>
          <w:iCs/>
          <w:color w:val="000000"/>
          <w:sz w:val="20"/>
          <w:szCs w:val="20"/>
        </w:rPr>
        <w:t xml:space="preserve"> of eating behaviors and </w:t>
      </w:r>
      <w:r w:rsidR="005224CB">
        <w:rPr>
          <w:iCs/>
          <w:color w:val="000000"/>
          <w:sz w:val="20"/>
          <w:szCs w:val="20"/>
        </w:rPr>
        <w:t>RRBIs</w:t>
      </w:r>
      <w:r w:rsidR="006E02D4">
        <w:rPr>
          <w:iCs/>
          <w:color w:val="000000"/>
          <w:sz w:val="20"/>
          <w:szCs w:val="20"/>
        </w:rPr>
        <w:t xml:space="preserve">. </w:t>
      </w:r>
    </w:p>
    <w:p w14:paraId="7AC50373" w14:textId="55C9933F"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0372FF">
        <w:rPr>
          <w:color w:val="000000"/>
          <w:sz w:val="20"/>
          <w:szCs w:val="20"/>
          <w:lang w:val="en-GB"/>
        </w:rPr>
        <w:t>Our sample was drawn from two studies</w:t>
      </w:r>
      <w:r w:rsidR="007D0A88">
        <w:rPr>
          <w:color w:val="000000"/>
          <w:sz w:val="20"/>
          <w:szCs w:val="20"/>
          <w:lang w:val="en-GB"/>
        </w:rPr>
        <w:t>. O</w:t>
      </w:r>
      <w:r w:rsidR="000372FF">
        <w:rPr>
          <w:color w:val="000000"/>
          <w:sz w:val="20"/>
          <w:szCs w:val="20"/>
          <w:lang w:val="en-GB"/>
        </w:rPr>
        <w:t xml:space="preserve">ne </w:t>
      </w:r>
      <w:r w:rsidR="005856ED">
        <w:rPr>
          <w:color w:val="000000"/>
          <w:sz w:val="20"/>
          <w:szCs w:val="20"/>
          <w:lang w:val="en-GB"/>
        </w:rPr>
        <w:t xml:space="preserve">study is </w:t>
      </w:r>
      <w:r w:rsidR="005553E1">
        <w:rPr>
          <w:color w:val="000000"/>
          <w:sz w:val="20"/>
          <w:szCs w:val="20"/>
          <w:lang w:val="en-GB"/>
        </w:rPr>
        <w:t xml:space="preserve">a clinical trial </w:t>
      </w:r>
      <w:r w:rsidR="000372FF">
        <w:rPr>
          <w:color w:val="000000"/>
          <w:sz w:val="20"/>
          <w:szCs w:val="20"/>
          <w:lang w:val="en-GB"/>
        </w:rPr>
        <w:t>focused on</w:t>
      </w:r>
      <w:r w:rsidR="005553E1">
        <w:rPr>
          <w:color w:val="000000"/>
          <w:sz w:val="20"/>
          <w:szCs w:val="20"/>
          <w:lang w:val="en-GB"/>
        </w:rPr>
        <w:t xml:space="preserve"> supporting </w:t>
      </w:r>
      <w:proofErr w:type="spellStart"/>
      <w:r w:rsidR="005553E1">
        <w:rPr>
          <w:color w:val="000000"/>
          <w:sz w:val="20"/>
          <w:szCs w:val="20"/>
          <w:lang w:val="en-GB"/>
        </w:rPr>
        <w:t>behavioral</w:t>
      </w:r>
      <w:proofErr w:type="spellEnd"/>
      <w:r w:rsidR="005553E1">
        <w:rPr>
          <w:color w:val="000000"/>
          <w:sz w:val="20"/>
          <w:szCs w:val="20"/>
          <w:lang w:val="en-GB"/>
        </w:rPr>
        <w:t xml:space="preserve"> flexibility in autism</w:t>
      </w:r>
      <w:r w:rsidR="00AC2BCA">
        <w:rPr>
          <w:color w:val="000000"/>
          <w:sz w:val="20"/>
          <w:szCs w:val="20"/>
          <w:lang w:val="en-GB"/>
        </w:rPr>
        <w:t>,</w:t>
      </w:r>
      <w:r w:rsidR="000372FF">
        <w:rPr>
          <w:color w:val="000000"/>
          <w:sz w:val="20"/>
          <w:szCs w:val="20"/>
          <w:lang w:val="en-GB"/>
        </w:rPr>
        <w:t xml:space="preserve"> and </w:t>
      </w:r>
      <w:r w:rsidR="00AC2BCA">
        <w:rPr>
          <w:color w:val="000000"/>
          <w:sz w:val="20"/>
          <w:szCs w:val="20"/>
          <w:lang w:val="en-GB"/>
        </w:rPr>
        <w:t>the other</w:t>
      </w:r>
      <w:r w:rsidR="00653FBA">
        <w:rPr>
          <w:color w:val="000000"/>
          <w:sz w:val="20"/>
          <w:szCs w:val="20"/>
          <w:lang w:val="en-GB"/>
        </w:rPr>
        <w:t xml:space="preserve"> study</w:t>
      </w:r>
      <w:r w:rsidR="005856ED">
        <w:rPr>
          <w:color w:val="000000"/>
          <w:sz w:val="20"/>
          <w:szCs w:val="20"/>
          <w:lang w:val="en-GB"/>
        </w:rPr>
        <w:t xml:space="preserve"> </w:t>
      </w:r>
      <w:r w:rsidR="000372FF">
        <w:rPr>
          <w:color w:val="000000"/>
          <w:sz w:val="20"/>
          <w:szCs w:val="20"/>
          <w:lang w:val="en-GB"/>
        </w:rPr>
        <w:t xml:space="preserve">focused on challenging eating </w:t>
      </w:r>
      <w:proofErr w:type="spellStart"/>
      <w:r w:rsidR="000372FF">
        <w:rPr>
          <w:color w:val="000000"/>
          <w:sz w:val="20"/>
          <w:szCs w:val="20"/>
          <w:lang w:val="en-GB"/>
        </w:rPr>
        <w:t>behaviors</w:t>
      </w:r>
      <w:proofErr w:type="spellEnd"/>
      <w:r w:rsidR="005553E1">
        <w:rPr>
          <w:color w:val="000000"/>
          <w:sz w:val="20"/>
          <w:szCs w:val="20"/>
          <w:lang w:val="en-GB"/>
        </w:rPr>
        <w:t xml:space="preserve"> in autism</w:t>
      </w:r>
      <w:r w:rsidR="00AC2BCA">
        <w:rPr>
          <w:color w:val="000000"/>
          <w:sz w:val="20"/>
          <w:szCs w:val="20"/>
          <w:lang w:val="en-GB"/>
        </w:rPr>
        <w:t>. B</w:t>
      </w:r>
      <w:r w:rsidR="000372FF">
        <w:rPr>
          <w:color w:val="000000"/>
          <w:sz w:val="20"/>
          <w:szCs w:val="20"/>
          <w:lang w:val="en-GB"/>
        </w:rPr>
        <w:t xml:space="preserve">oth samples included </w:t>
      </w:r>
      <w:r w:rsidR="005856ED">
        <w:rPr>
          <w:color w:val="000000"/>
          <w:sz w:val="20"/>
          <w:szCs w:val="20"/>
          <w:lang w:val="en-GB"/>
        </w:rPr>
        <w:t xml:space="preserve">autistic </w:t>
      </w:r>
      <w:r w:rsidR="000372FF">
        <w:rPr>
          <w:color w:val="000000"/>
          <w:sz w:val="20"/>
          <w:szCs w:val="20"/>
          <w:lang w:val="en-GB"/>
        </w:rPr>
        <w:t>children between three to nine years of age (</w:t>
      </w:r>
      <w:r w:rsidR="000372FF" w:rsidRPr="00B4106A">
        <w:rPr>
          <w:i/>
          <w:iCs/>
          <w:color w:val="000000"/>
          <w:sz w:val="20"/>
          <w:szCs w:val="20"/>
          <w:lang w:val="en-GB"/>
        </w:rPr>
        <w:t>M</w:t>
      </w:r>
      <w:r w:rsidR="00B4106A">
        <w:rPr>
          <w:color w:val="000000"/>
          <w:sz w:val="20"/>
          <w:szCs w:val="20"/>
          <w:lang w:val="en-GB"/>
        </w:rPr>
        <w:t>=72.72</w:t>
      </w:r>
      <w:r w:rsidR="000372FF">
        <w:rPr>
          <w:color w:val="000000"/>
          <w:sz w:val="20"/>
          <w:szCs w:val="20"/>
          <w:lang w:val="en-GB"/>
        </w:rPr>
        <w:t xml:space="preserve">, </w:t>
      </w:r>
      <w:r w:rsidR="000372FF" w:rsidRPr="00B4106A">
        <w:rPr>
          <w:i/>
          <w:iCs/>
          <w:color w:val="000000"/>
          <w:sz w:val="20"/>
          <w:szCs w:val="20"/>
          <w:lang w:val="en-GB"/>
        </w:rPr>
        <w:t>SD</w:t>
      </w:r>
      <w:r w:rsidR="00B4106A">
        <w:rPr>
          <w:color w:val="000000"/>
          <w:sz w:val="20"/>
          <w:szCs w:val="20"/>
          <w:lang w:val="en-GB"/>
        </w:rPr>
        <w:t>=27.30 months</w:t>
      </w:r>
      <w:r w:rsidR="007C0192">
        <w:rPr>
          <w:color w:val="000000"/>
          <w:sz w:val="20"/>
          <w:szCs w:val="20"/>
          <w:lang w:val="en-GB"/>
        </w:rPr>
        <w:t>; 22.7% female</w:t>
      </w:r>
      <w:r w:rsidR="000372FF">
        <w:rPr>
          <w:color w:val="000000"/>
          <w:sz w:val="20"/>
          <w:szCs w:val="20"/>
          <w:lang w:val="en-GB"/>
        </w:rPr>
        <w:t>)</w:t>
      </w:r>
      <w:r w:rsidR="00F00659">
        <w:rPr>
          <w:color w:val="000000"/>
          <w:sz w:val="20"/>
          <w:szCs w:val="20"/>
          <w:lang w:val="en-GB"/>
        </w:rPr>
        <w:t xml:space="preserve">, </w:t>
      </w:r>
      <w:r w:rsidR="00FE3329">
        <w:rPr>
          <w:color w:val="000000"/>
          <w:sz w:val="20"/>
          <w:szCs w:val="20"/>
          <w:lang w:val="en-GB"/>
        </w:rPr>
        <w:t>for</w:t>
      </w:r>
      <w:r w:rsidR="00F00659">
        <w:rPr>
          <w:color w:val="000000"/>
          <w:sz w:val="20"/>
          <w:szCs w:val="20"/>
          <w:lang w:val="en-GB"/>
        </w:rPr>
        <w:t xml:space="preserve"> a total sample of 39</w:t>
      </w:r>
      <w:r w:rsidR="00653FBA">
        <w:rPr>
          <w:color w:val="000000"/>
          <w:sz w:val="20"/>
          <w:szCs w:val="20"/>
          <w:lang w:val="en-GB"/>
        </w:rPr>
        <w:t xml:space="preserve"> children</w:t>
      </w:r>
      <w:r w:rsidR="007C0192">
        <w:rPr>
          <w:color w:val="000000"/>
          <w:sz w:val="20"/>
          <w:szCs w:val="20"/>
          <w:lang w:val="en-GB"/>
        </w:rPr>
        <w:t>. The two studies</w:t>
      </w:r>
      <w:r w:rsidR="000E1CA0">
        <w:rPr>
          <w:color w:val="000000"/>
          <w:sz w:val="20"/>
          <w:szCs w:val="20"/>
          <w:lang w:val="en-GB"/>
        </w:rPr>
        <w:t xml:space="preserve"> </w:t>
      </w:r>
      <w:r w:rsidR="005553E1">
        <w:rPr>
          <w:color w:val="000000"/>
          <w:sz w:val="20"/>
          <w:szCs w:val="20"/>
          <w:lang w:val="en-GB"/>
        </w:rPr>
        <w:t xml:space="preserve">obtained parent </w:t>
      </w:r>
      <w:r w:rsidR="00B4106A">
        <w:rPr>
          <w:color w:val="000000"/>
          <w:sz w:val="20"/>
          <w:szCs w:val="20"/>
          <w:lang w:val="en-GB"/>
        </w:rPr>
        <w:t>report measures</w:t>
      </w:r>
      <w:r w:rsidR="001E2AE0">
        <w:rPr>
          <w:color w:val="000000"/>
          <w:sz w:val="20"/>
          <w:szCs w:val="20"/>
          <w:lang w:val="en-GB"/>
        </w:rPr>
        <w:t>,</w:t>
      </w:r>
      <w:r w:rsidR="00B4106A">
        <w:rPr>
          <w:color w:val="000000"/>
          <w:sz w:val="20"/>
          <w:szCs w:val="20"/>
          <w:lang w:val="en-GB"/>
        </w:rPr>
        <w:t xml:space="preserve"> including the </w:t>
      </w:r>
      <w:r w:rsidR="005553E1">
        <w:rPr>
          <w:color w:val="000000"/>
          <w:sz w:val="20"/>
          <w:szCs w:val="20"/>
          <w:lang w:val="en-GB"/>
        </w:rPr>
        <w:t>Behavioral Pediatric Feeding Assessment Scale</w:t>
      </w:r>
      <w:r w:rsidR="00B4106A">
        <w:rPr>
          <w:color w:val="000000"/>
          <w:sz w:val="20"/>
          <w:szCs w:val="20"/>
          <w:lang w:val="en-GB"/>
        </w:rPr>
        <w:t xml:space="preserve"> (BPFAS)</w:t>
      </w:r>
      <w:r w:rsidR="005856ED">
        <w:rPr>
          <w:color w:val="000000"/>
          <w:sz w:val="20"/>
          <w:szCs w:val="20"/>
          <w:lang w:val="en-GB"/>
        </w:rPr>
        <w:t xml:space="preserve"> and </w:t>
      </w:r>
      <w:r w:rsidR="00B4106A">
        <w:rPr>
          <w:color w:val="000000"/>
          <w:sz w:val="20"/>
          <w:szCs w:val="20"/>
          <w:lang w:val="en-GB"/>
        </w:rPr>
        <w:t xml:space="preserve">the </w:t>
      </w:r>
      <w:r w:rsidR="005553E1">
        <w:rPr>
          <w:color w:val="000000"/>
          <w:sz w:val="20"/>
          <w:szCs w:val="20"/>
          <w:lang w:val="en-GB"/>
        </w:rPr>
        <w:t xml:space="preserve">Restricted and Repetitive </w:t>
      </w:r>
      <w:proofErr w:type="spellStart"/>
      <w:r w:rsidR="005553E1">
        <w:rPr>
          <w:color w:val="000000"/>
          <w:sz w:val="20"/>
          <w:szCs w:val="20"/>
          <w:lang w:val="en-GB"/>
        </w:rPr>
        <w:t>Behavior</w:t>
      </w:r>
      <w:proofErr w:type="spellEnd"/>
      <w:r w:rsidR="000C73BB">
        <w:rPr>
          <w:color w:val="000000"/>
          <w:sz w:val="20"/>
          <w:szCs w:val="20"/>
          <w:lang w:val="en-GB"/>
        </w:rPr>
        <w:t xml:space="preserve"> Scale</w:t>
      </w:r>
      <w:r w:rsidR="005553E1">
        <w:rPr>
          <w:color w:val="000000"/>
          <w:sz w:val="20"/>
          <w:szCs w:val="20"/>
          <w:lang w:val="en-GB"/>
        </w:rPr>
        <w:t>-Revised</w:t>
      </w:r>
      <w:r w:rsidR="00B4106A">
        <w:rPr>
          <w:color w:val="000000"/>
          <w:sz w:val="20"/>
          <w:szCs w:val="20"/>
          <w:lang w:val="en-GB"/>
        </w:rPr>
        <w:t xml:space="preserve"> (RBS-R</w:t>
      </w:r>
      <w:r w:rsidR="005553E1">
        <w:rPr>
          <w:color w:val="000000"/>
          <w:sz w:val="20"/>
          <w:szCs w:val="20"/>
          <w:lang w:val="en-GB"/>
        </w:rPr>
        <w:t>)</w:t>
      </w:r>
      <w:r w:rsidR="00004E95">
        <w:rPr>
          <w:color w:val="000000"/>
          <w:sz w:val="20"/>
          <w:szCs w:val="20"/>
          <w:lang w:val="en-GB"/>
        </w:rPr>
        <w:t xml:space="preserve">, </w:t>
      </w:r>
      <w:r w:rsidR="005856ED">
        <w:rPr>
          <w:color w:val="000000"/>
          <w:sz w:val="20"/>
          <w:szCs w:val="20"/>
          <w:lang w:val="en-GB"/>
        </w:rPr>
        <w:t>as well as</w:t>
      </w:r>
      <w:r w:rsidR="00004E95">
        <w:rPr>
          <w:color w:val="000000"/>
          <w:sz w:val="20"/>
          <w:szCs w:val="20"/>
          <w:lang w:val="en-GB"/>
        </w:rPr>
        <w:t xml:space="preserve"> questions related to </w:t>
      </w:r>
      <w:r w:rsidR="007C0192">
        <w:rPr>
          <w:color w:val="000000"/>
          <w:sz w:val="20"/>
          <w:szCs w:val="20"/>
          <w:lang w:val="en-GB"/>
        </w:rPr>
        <w:t xml:space="preserve">the </w:t>
      </w:r>
      <w:r w:rsidR="00004E95">
        <w:rPr>
          <w:color w:val="000000"/>
          <w:sz w:val="20"/>
          <w:szCs w:val="20"/>
          <w:lang w:val="en-GB"/>
        </w:rPr>
        <w:t>child’s cognitive and verbal ability</w:t>
      </w:r>
      <w:r w:rsidR="005553E1">
        <w:rPr>
          <w:color w:val="000000"/>
          <w:sz w:val="20"/>
          <w:szCs w:val="20"/>
          <w:lang w:val="en-GB"/>
        </w:rPr>
        <w:t xml:space="preserve">. </w:t>
      </w:r>
      <w:r w:rsidR="00017D53">
        <w:rPr>
          <w:color w:val="000000"/>
          <w:sz w:val="20"/>
          <w:szCs w:val="20"/>
          <w:lang w:val="en-GB"/>
        </w:rPr>
        <w:t>D</w:t>
      </w:r>
      <w:r w:rsidR="005553E1">
        <w:rPr>
          <w:color w:val="000000"/>
          <w:sz w:val="20"/>
          <w:szCs w:val="20"/>
          <w:lang w:val="en-GB"/>
        </w:rPr>
        <w:t>omain scores for</w:t>
      </w:r>
      <w:r w:rsidR="000C7F5E">
        <w:rPr>
          <w:color w:val="000000"/>
          <w:sz w:val="20"/>
          <w:szCs w:val="20"/>
          <w:lang w:val="en-GB"/>
        </w:rPr>
        <w:t xml:space="preserve"> the BPFAS (i.e., Mealtime Behavior, Medical / Motor </w:t>
      </w:r>
      <w:proofErr w:type="spellStart"/>
      <w:r w:rsidR="000C7F5E">
        <w:rPr>
          <w:color w:val="000000"/>
          <w:sz w:val="20"/>
          <w:szCs w:val="20"/>
          <w:lang w:val="en-GB"/>
        </w:rPr>
        <w:t>behavior</w:t>
      </w:r>
      <w:proofErr w:type="spellEnd"/>
      <w:r w:rsidR="000C7F5E">
        <w:rPr>
          <w:color w:val="000000"/>
          <w:sz w:val="20"/>
          <w:szCs w:val="20"/>
          <w:lang w:val="en-GB"/>
        </w:rPr>
        <w:t xml:space="preserve">, and Food Acceptance based on </w:t>
      </w:r>
      <w:r w:rsidR="000C7F5E">
        <w:rPr>
          <w:color w:val="000000"/>
          <w:sz w:val="20"/>
          <w:szCs w:val="20"/>
          <w:lang w:val="en-GB"/>
        </w:rPr>
        <w:fldChar w:fldCharType="begin"/>
      </w:r>
      <w:r w:rsidR="00FE3329">
        <w:rPr>
          <w:color w:val="000000"/>
          <w:sz w:val="20"/>
          <w:szCs w:val="20"/>
          <w:lang w:val="en-GB"/>
        </w:rPr>
        <w:instrText xml:space="preserve"> ADDIN ZOTERO_ITEM CSL_CITATION {"citationID":"TZudQOV3","properties":{"formattedCitation":"(Allen et al., 2015)","plainCitation":"(Allen et al., 2015)","dontUpdate":true,"noteIndex":0},"citationItems":[{"id":1945,"uris":["http://zotero.org/users/3763942/items/B6ZC2NJS"],"itemData":{"id":1945,"type":"article-journal","abstract":"OBJECTIVE The factor structure and validity of the Behavioral Pediatrics Feeding Assessment Scale (BPFAS; Crist &amp; Napier-Phillips, 2001) were examined in preschoolers with autism spectrum disorder (ASD). METHODS Confirmatory factor analysis was used to examine the original BPFAS five-factor model, the fit of each latent variable, and a rival one-factor model. None of the models was adequate, thus a categorical exploratory factor analysis (CEFA) was conducted. Correlations were used to examine relations between the BPFAS and concurrent variables of interest. RESULTS The CEFA identified an acceptable three-factor model. Correlational analyses indicated that feeding problems were positively related to parent-reported autism symptoms, behavior problems, sleep problems, and parenting stress, but largely unrelated to performance-based indices of autism symptom severity, language, and cognitive abilities, as well as child age. CONCLUSION These results provide evidence supporting the use of the identified BPFAS three-factor model for samples of young children with ASD.","container-title":"Journal of pediatric psychology","DOI":"10.1093/jpepsy/jsv006","issue":"6","note":"publisher: Oxford University Press","page":"581-90","title":"Behavioral Pediatrics Feeding Assessment Scale in Young Children With Autism Spectrum Disorder: Psychometrics and Associations With Child and Parent Variables.","volume":"40","author":[{"family":"Allen","given":"Stephanie L"},{"family":"Smith","given":"Isabel M"},{"family":"Duku","given":"Eric"},{"family":"Vaillancourt","given":"Tracy"},{"family":"Szatmari","given":"Peter"},{"family":"Bryson","given":"Susan"},{"family":"Fombonne","given":"Eric"},{"family":"Volden","given":"Joanne"},{"family":"Waddell","given":"Charlotte"},{"family":"Zwaigenbaum","given":"Lonnie"},{"family":"Roberts","given":"Wendy"},{"family":"Mirenda","given":"Pat"},{"family":"Bennett","given":"Teresa"},{"family":"Elsabbagh","given":"Mayada"},{"family":"Georgiades","given":"Stelios"}],"issued":{"date-parts":[["2015",7]]}}}],"schema":"https://github.com/citation-style-language/schema/raw/master/csl-citation.json"} </w:instrText>
      </w:r>
      <w:r w:rsidR="000C7F5E">
        <w:rPr>
          <w:color w:val="000000"/>
          <w:sz w:val="20"/>
          <w:szCs w:val="20"/>
          <w:lang w:val="en-GB"/>
        </w:rPr>
        <w:fldChar w:fldCharType="separate"/>
      </w:r>
      <w:r w:rsidR="000C7F5E">
        <w:rPr>
          <w:noProof/>
          <w:color w:val="000000"/>
          <w:sz w:val="20"/>
          <w:szCs w:val="20"/>
          <w:lang w:val="en-GB"/>
        </w:rPr>
        <w:t>Allen et al., 2015 scoring)</w:t>
      </w:r>
      <w:r w:rsidR="000C7F5E">
        <w:rPr>
          <w:color w:val="000000"/>
          <w:sz w:val="20"/>
          <w:szCs w:val="20"/>
          <w:lang w:val="en-GB"/>
        </w:rPr>
        <w:fldChar w:fldCharType="end"/>
      </w:r>
      <w:r w:rsidR="000C7F5E">
        <w:rPr>
          <w:color w:val="000000"/>
          <w:sz w:val="20"/>
          <w:szCs w:val="20"/>
          <w:lang w:val="en-GB"/>
        </w:rPr>
        <w:t xml:space="preserve"> and</w:t>
      </w:r>
      <w:r w:rsidR="005553E1">
        <w:rPr>
          <w:color w:val="000000"/>
          <w:sz w:val="20"/>
          <w:szCs w:val="20"/>
          <w:lang w:val="en-GB"/>
        </w:rPr>
        <w:t xml:space="preserve"> </w:t>
      </w:r>
      <w:r w:rsidR="00F27E18">
        <w:rPr>
          <w:color w:val="000000"/>
          <w:sz w:val="20"/>
          <w:szCs w:val="20"/>
          <w:lang w:val="en-GB"/>
        </w:rPr>
        <w:t xml:space="preserve">the RBS-R (i.e., </w:t>
      </w:r>
      <w:r w:rsidR="00B4106A">
        <w:rPr>
          <w:color w:val="000000"/>
          <w:sz w:val="20"/>
          <w:szCs w:val="20"/>
          <w:lang w:val="en-GB"/>
        </w:rPr>
        <w:t>Stere</w:t>
      </w:r>
      <w:r w:rsidR="000C73BB">
        <w:rPr>
          <w:color w:val="000000"/>
          <w:sz w:val="20"/>
          <w:szCs w:val="20"/>
          <w:lang w:val="en-GB"/>
        </w:rPr>
        <w:t>o</w:t>
      </w:r>
      <w:r w:rsidR="00B4106A">
        <w:rPr>
          <w:color w:val="000000"/>
          <w:sz w:val="20"/>
          <w:szCs w:val="20"/>
          <w:lang w:val="en-GB"/>
        </w:rPr>
        <w:t>typed, Self-injurious, Compulsive, Ritualistic / Sameness, and Restricted Interests behaviors</w:t>
      </w:r>
      <w:r w:rsidR="00F27E18">
        <w:rPr>
          <w:color w:val="000000"/>
          <w:sz w:val="20"/>
          <w:szCs w:val="20"/>
          <w:lang w:val="en-GB"/>
        </w:rPr>
        <w:t xml:space="preserve">)  </w:t>
      </w:r>
      <w:r w:rsidR="007C0192">
        <w:rPr>
          <w:color w:val="000000"/>
          <w:sz w:val="20"/>
          <w:szCs w:val="20"/>
          <w:lang w:val="en-GB"/>
        </w:rPr>
        <w:t>were</w:t>
      </w:r>
      <w:r w:rsidR="005553E1">
        <w:rPr>
          <w:color w:val="000000"/>
          <w:sz w:val="20"/>
          <w:szCs w:val="20"/>
          <w:lang w:val="en-GB"/>
        </w:rPr>
        <w:t xml:space="preserve"> merged for analysis</w:t>
      </w:r>
      <w:r w:rsidR="00F00659">
        <w:rPr>
          <w:color w:val="000000"/>
          <w:sz w:val="20"/>
          <w:szCs w:val="20"/>
          <w:lang w:val="en-GB"/>
        </w:rPr>
        <w:t xml:space="preserve">. </w:t>
      </w:r>
      <w:r w:rsidR="000E1CA0">
        <w:rPr>
          <w:color w:val="000000"/>
          <w:sz w:val="20"/>
          <w:szCs w:val="20"/>
          <w:lang w:val="en-GB"/>
        </w:rPr>
        <w:t xml:space="preserve">We used partial correlations to explore the relationship between </w:t>
      </w:r>
      <w:r w:rsidR="00E85055">
        <w:rPr>
          <w:color w:val="000000"/>
          <w:sz w:val="20"/>
          <w:szCs w:val="20"/>
          <w:lang w:val="en-GB"/>
        </w:rPr>
        <w:t xml:space="preserve">BPFAS and </w:t>
      </w:r>
      <w:r w:rsidR="00D31F79">
        <w:rPr>
          <w:color w:val="000000"/>
          <w:sz w:val="20"/>
          <w:szCs w:val="20"/>
          <w:lang w:val="en-GB"/>
        </w:rPr>
        <w:t>RBS-R domains</w:t>
      </w:r>
      <w:r w:rsidR="00004E95">
        <w:rPr>
          <w:color w:val="000000"/>
          <w:sz w:val="20"/>
          <w:szCs w:val="20"/>
          <w:lang w:val="en-GB"/>
        </w:rPr>
        <w:t xml:space="preserve">. </w:t>
      </w:r>
      <w:r w:rsidR="00892F13">
        <w:rPr>
          <w:color w:val="000000"/>
          <w:sz w:val="20"/>
          <w:szCs w:val="20"/>
          <w:lang w:val="en-GB"/>
        </w:rPr>
        <w:t>While we anticipated controlling for parent</w:t>
      </w:r>
      <w:r w:rsidR="00A53284">
        <w:rPr>
          <w:color w:val="000000"/>
          <w:sz w:val="20"/>
          <w:szCs w:val="20"/>
          <w:lang w:val="en-GB"/>
        </w:rPr>
        <w:t>-</w:t>
      </w:r>
      <w:r w:rsidR="00892F13">
        <w:rPr>
          <w:color w:val="000000"/>
          <w:sz w:val="20"/>
          <w:szCs w:val="20"/>
          <w:lang w:val="en-GB"/>
        </w:rPr>
        <w:t>reported cognitive ability</w:t>
      </w:r>
      <w:r w:rsidR="00DF7151">
        <w:rPr>
          <w:color w:val="000000"/>
          <w:sz w:val="20"/>
          <w:szCs w:val="20"/>
          <w:lang w:val="en-GB"/>
        </w:rPr>
        <w:t>,</w:t>
      </w:r>
      <w:r w:rsidR="00892F13">
        <w:rPr>
          <w:color w:val="000000"/>
          <w:sz w:val="20"/>
          <w:szCs w:val="20"/>
          <w:lang w:val="en-GB"/>
        </w:rPr>
        <w:t xml:space="preserve"> there was a significant amount of missing data. Instead, w</w:t>
      </w:r>
      <w:r w:rsidR="00004E95">
        <w:rPr>
          <w:color w:val="000000"/>
          <w:sz w:val="20"/>
          <w:szCs w:val="20"/>
          <w:lang w:val="en-GB"/>
        </w:rPr>
        <w:t>e controlled for parent</w:t>
      </w:r>
      <w:r w:rsidR="00DF7151">
        <w:rPr>
          <w:color w:val="000000"/>
          <w:sz w:val="20"/>
          <w:szCs w:val="20"/>
          <w:lang w:val="en-GB"/>
        </w:rPr>
        <w:t>-</w:t>
      </w:r>
      <w:r w:rsidR="00004E95">
        <w:rPr>
          <w:color w:val="000000"/>
          <w:sz w:val="20"/>
          <w:szCs w:val="20"/>
          <w:lang w:val="en-GB"/>
        </w:rPr>
        <w:t>report</w:t>
      </w:r>
      <w:r w:rsidR="00DF7151">
        <w:rPr>
          <w:color w:val="000000"/>
          <w:sz w:val="20"/>
          <w:szCs w:val="20"/>
          <w:lang w:val="en-GB"/>
        </w:rPr>
        <w:t>ed</w:t>
      </w:r>
      <w:r w:rsidR="007C0192">
        <w:rPr>
          <w:color w:val="000000"/>
          <w:sz w:val="20"/>
          <w:szCs w:val="20"/>
          <w:lang w:val="en-GB"/>
        </w:rPr>
        <w:t xml:space="preserve"> </w:t>
      </w:r>
      <w:r w:rsidR="00892F13">
        <w:rPr>
          <w:color w:val="000000"/>
          <w:sz w:val="20"/>
          <w:szCs w:val="20"/>
          <w:lang w:val="en-GB"/>
        </w:rPr>
        <w:t xml:space="preserve">child </w:t>
      </w:r>
      <w:r w:rsidR="00004E95">
        <w:rPr>
          <w:color w:val="000000"/>
          <w:sz w:val="20"/>
          <w:szCs w:val="20"/>
          <w:lang w:val="en-GB"/>
        </w:rPr>
        <w:t>verbal ability</w:t>
      </w:r>
      <w:r w:rsidR="00892F13">
        <w:rPr>
          <w:color w:val="000000"/>
          <w:sz w:val="20"/>
          <w:szCs w:val="20"/>
          <w:lang w:val="en-GB"/>
        </w:rPr>
        <w:t xml:space="preserve"> since research suggests there are higher rates of RRBIs in minimally verbal autistic children </w:t>
      </w:r>
      <w:r w:rsidR="00892F13">
        <w:rPr>
          <w:color w:val="000000"/>
          <w:sz w:val="20"/>
          <w:szCs w:val="20"/>
          <w:lang w:val="en-GB"/>
        </w:rPr>
        <w:fldChar w:fldCharType="begin"/>
      </w:r>
      <w:r w:rsidR="00892F13">
        <w:rPr>
          <w:color w:val="000000"/>
          <w:sz w:val="20"/>
          <w:szCs w:val="20"/>
          <w:lang w:val="en-GB"/>
        </w:rPr>
        <w:instrText xml:space="preserve"> ADDIN ZOTERO_ITEM CSL_CITATION {"citationID":"uX5kRmec","properties":{"formattedCitation":"(Harrop et al., 2021)","plainCitation":"(Harrop et al., 2021)","noteIndex":0},"citationItems":[{"id":5264,"uris":["http://zotero.org/users/3763942/items/WNA7D5S7"],"itemData":{"id":5264,"type":"article-journal","abstract":"Very little is known about the 30% of children with Autism Spectrum Disorder (ASD) who remain minimally verbal when they enter school. Restricted and repetitive behaviors (RRBs) are well-characterized in younger, preschool, and toddler samples. However, the prevalence and impact of RRBs has not been characterized in older, minimally verbal children. The goal of this study was to characterize this core diagnostic feature in minimally verbal children with ASD ages 5–8 years over a 9-month period to better understand how these behaviors manifest in this crucially understudied population. RRBs were coded from caregiver-child interactions (CCX) at four timepoints. Upon entry into the study, children demonstrated an average of 17 RRBs during a 10-min CCX. The most common category was Verbal. RRBs remained constant over 6 months; however, a slight reduction was observed at the final timepoint. Compared to prior literature on younger samples, minimally verbal children with ASD demonstrated higher rates of RRBs and higher rates of verbal RRBs. Further work is required to understand the function and impact of RRBs in minimally verbal children. Lay Abstract Approximately one-third of children with autism spectrum disorder (ASD) remain minimally verbal at the time of school entry. In this study, we sought to characterize the presence of restricted and repetitive behaviors (RRBs) in school-aged children (5–8) who were minimally verbal. Compared to prior studies, minimally verbal children with ASD had higher frequencies of RRBs and demonstrated a different profile of behaviors, including more verbal RRBs.","container-title":"Autism Research","DOI":"10.1002/aur.2528","ISSN":"1939-3806","issue":"8","language":"en","license":"© 2021 International Society for Autism Research and Wiley Periodicals LLC.","note":"_eprint: https://onlinelibrary.wiley.com/doi/pdf/10.1002/aur.2528","page":"1789-1799","source":"Wiley Online Library","title":"Short-term trajectories of restricted and repetitive behaviors in minimally verbal children with autism spectrum disorder","volume":"14","author":[{"family":"Harrop","given":"Clare"},{"family":"Sterrett","given":"Kyle"},{"family":"Shih","given":"Wendy"},{"family":"Landa","given":"Rebecca"},{"family":"Kaiser","given":"Ann"},{"family":"Kasari","given":"Connie"}],"issued":{"date-parts":[["2021"]]}}}],"schema":"https://github.com/citation-style-language/schema/raw/master/csl-citation.json"} </w:instrText>
      </w:r>
      <w:r w:rsidR="00892F13">
        <w:rPr>
          <w:color w:val="000000"/>
          <w:sz w:val="20"/>
          <w:szCs w:val="20"/>
          <w:lang w:val="en-GB"/>
        </w:rPr>
        <w:fldChar w:fldCharType="separate"/>
      </w:r>
      <w:r w:rsidR="00892F13">
        <w:rPr>
          <w:noProof/>
          <w:color w:val="000000"/>
          <w:sz w:val="20"/>
          <w:szCs w:val="20"/>
          <w:lang w:val="en-GB"/>
        </w:rPr>
        <w:t>(Harrop et al., 2021)</w:t>
      </w:r>
      <w:r w:rsidR="00892F13">
        <w:rPr>
          <w:color w:val="000000"/>
          <w:sz w:val="20"/>
          <w:szCs w:val="20"/>
          <w:lang w:val="en-GB"/>
        </w:rPr>
        <w:fldChar w:fldCharType="end"/>
      </w:r>
      <w:r w:rsidR="00892F13">
        <w:rPr>
          <w:color w:val="000000"/>
          <w:sz w:val="20"/>
          <w:szCs w:val="20"/>
          <w:lang w:val="en-GB"/>
        </w:rPr>
        <w:t xml:space="preserve">. </w:t>
      </w:r>
    </w:p>
    <w:p w14:paraId="7AC50374" w14:textId="1EE13C18"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892F13">
        <w:rPr>
          <w:color w:val="000000"/>
          <w:sz w:val="20"/>
          <w:szCs w:val="20"/>
          <w:lang w:val="en-GB"/>
        </w:rPr>
        <w:t xml:space="preserve">Partial correlation results suggested that </w:t>
      </w:r>
      <w:r w:rsidR="00D31F79">
        <w:rPr>
          <w:color w:val="000000"/>
          <w:sz w:val="20"/>
          <w:szCs w:val="20"/>
          <w:lang w:val="en-GB"/>
        </w:rPr>
        <w:t>the BPFAS M</w:t>
      </w:r>
      <w:r w:rsidR="006304F3">
        <w:rPr>
          <w:color w:val="000000"/>
          <w:sz w:val="20"/>
          <w:szCs w:val="20"/>
          <w:lang w:val="en-GB"/>
        </w:rPr>
        <w:t xml:space="preserve">edical / </w:t>
      </w:r>
      <w:r w:rsidR="00D31F79">
        <w:rPr>
          <w:color w:val="000000"/>
          <w:sz w:val="20"/>
          <w:szCs w:val="20"/>
          <w:lang w:val="en-GB"/>
        </w:rPr>
        <w:t>O</w:t>
      </w:r>
      <w:r w:rsidR="006304F3">
        <w:rPr>
          <w:color w:val="000000"/>
          <w:sz w:val="20"/>
          <w:szCs w:val="20"/>
          <w:lang w:val="en-GB"/>
        </w:rPr>
        <w:t xml:space="preserve">ral </w:t>
      </w:r>
      <w:r w:rsidR="00D31F79">
        <w:rPr>
          <w:color w:val="000000"/>
          <w:sz w:val="20"/>
          <w:szCs w:val="20"/>
          <w:lang w:val="en-GB"/>
        </w:rPr>
        <w:t>M</w:t>
      </w:r>
      <w:r w:rsidR="006304F3">
        <w:rPr>
          <w:color w:val="000000"/>
          <w:sz w:val="20"/>
          <w:szCs w:val="20"/>
          <w:lang w:val="en-GB"/>
        </w:rPr>
        <w:t xml:space="preserve">otor </w:t>
      </w:r>
      <w:r w:rsidR="00D31F79">
        <w:rPr>
          <w:color w:val="000000"/>
          <w:sz w:val="20"/>
          <w:szCs w:val="20"/>
          <w:lang w:val="en-GB"/>
        </w:rPr>
        <w:t xml:space="preserve">subdomain </w:t>
      </w:r>
      <w:r w:rsidR="006304F3">
        <w:rPr>
          <w:color w:val="000000"/>
          <w:sz w:val="20"/>
          <w:szCs w:val="20"/>
          <w:lang w:val="en-GB"/>
        </w:rPr>
        <w:t>w</w:t>
      </w:r>
      <w:r w:rsidR="00D31F79">
        <w:rPr>
          <w:color w:val="000000"/>
          <w:sz w:val="20"/>
          <w:szCs w:val="20"/>
          <w:lang w:val="en-GB"/>
        </w:rPr>
        <w:t>as</w:t>
      </w:r>
      <w:r w:rsidR="006304F3">
        <w:rPr>
          <w:color w:val="000000"/>
          <w:sz w:val="20"/>
          <w:szCs w:val="20"/>
          <w:lang w:val="en-GB"/>
        </w:rPr>
        <w:t xml:space="preserve"> significantly associated with </w:t>
      </w:r>
      <w:r w:rsidR="00D31F79">
        <w:rPr>
          <w:color w:val="000000"/>
          <w:sz w:val="20"/>
          <w:szCs w:val="20"/>
          <w:lang w:val="en-GB"/>
        </w:rPr>
        <w:t>S</w:t>
      </w:r>
      <w:r w:rsidR="006304F3">
        <w:rPr>
          <w:color w:val="000000"/>
          <w:sz w:val="20"/>
          <w:szCs w:val="20"/>
          <w:lang w:val="en-GB"/>
        </w:rPr>
        <w:t>tereotyped (</w:t>
      </w:r>
      <w:r w:rsidR="006304F3" w:rsidRPr="0034682B">
        <w:rPr>
          <w:i/>
          <w:iCs/>
          <w:color w:val="000000"/>
          <w:sz w:val="20"/>
          <w:szCs w:val="20"/>
          <w:lang w:val="en-GB"/>
        </w:rPr>
        <w:t>r</w:t>
      </w:r>
      <w:r w:rsidR="006304F3">
        <w:rPr>
          <w:color w:val="000000"/>
          <w:sz w:val="20"/>
          <w:szCs w:val="20"/>
          <w:lang w:val="en-GB"/>
        </w:rPr>
        <w:t xml:space="preserve">=0.40, </w:t>
      </w:r>
      <w:r w:rsidR="006304F3" w:rsidRPr="0034682B">
        <w:rPr>
          <w:i/>
          <w:iCs/>
          <w:color w:val="000000"/>
          <w:sz w:val="20"/>
          <w:szCs w:val="20"/>
          <w:lang w:val="en-GB"/>
        </w:rPr>
        <w:t>p</w:t>
      </w:r>
      <w:r w:rsidR="006304F3">
        <w:rPr>
          <w:color w:val="000000"/>
          <w:sz w:val="20"/>
          <w:szCs w:val="20"/>
          <w:lang w:val="en-GB"/>
        </w:rPr>
        <w:t xml:space="preserve">=0.01), </w:t>
      </w:r>
      <w:r w:rsidR="00D31F79">
        <w:rPr>
          <w:color w:val="000000"/>
          <w:sz w:val="20"/>
          <w:szCs w:val="20"/>
          <w:lang w:val="en-GB"/>
        </w:rPr>
        <w:t>C</w:t>
      </w:r>
      <w:r w:rsidR="006304F3">
        <w:rPr>
          <w:color w:val="000000"/>
          <w:sz w:val="20"/>
          <w:szCs w:val="20"/>
          <w:lang w:val="en-GB"/>
        </w:rPr>
        <w:t>ompulsive (</w:t>
      </w:r>
      <w:r w:rsidR="006304F3" w:rsidRPr="0034682B">
        <w:rPr>
          <w:i/>
          <w:iCs/>
          <w:color w:val="000000"/>
          <w:sz w:val="20"/>
          <w:szCs w:val="20"/>
          <w:lang w:val="en-GB"/>
        </w:rPr>
        <w:t>r</w:t>
      </w:r>
      <w:r w:rsidR="006304F3">
        <w:rPr>
          <w:color w:val="000000"/>
          <w:sz w:val="20"/>
          <w:szCs w:val="20"/>
          <w:lang w:val="en-GB"/>
        </w:rPr>
        <w:t xml:space="preserve">=0.56, </w:t>
      </w:r>
      <w:r w:rsidR="006304F3" w:rsidRPr="0034682B">
        <w:rPr>
          <w:i/>
          <w:iCs/>
          <w:color w:val="000000"/>
          <w:sz w:val="20"/>
          <w:szCs w:val="20"/>
          <w:lang w:val="en-GB"/>
        </w:rPr>
        <w:t>p</w:t>
      </w:r>
      <w:r w:rsidR="006304F3">
        <w:rPr>
          <w:color w:val="000000"/>
          <w:sz w:val="20"/>
          <w:szCs w:val="20"/>
          <w:lang w:val="en-GB"/>
        </w:rPr>
        <w:t xml:space="preserve">&lt;0.001), </w:t>
      </w:r>
      <w:r w:rsidR="00D31F79">
        <w:rPr>
          <w:color w:val="000000"/>
          <w:sz w:val="20"/>
          <w:szCs w:val="20"/>
          <w:lang w:val="en-GB"/>
        </w:rPr>
        <w:t>R</w:t>
      </w:r>
      <w:r w:rsidR="006304F3">
        <w:rPr>
          <w:color w:val="000000"/>
          <w:sz w:val="20"/>
          <w:szCs w:val="20"/>
          <w:lang w:val="en-GB"/>
        </w:rPr>
        <w:t>itualistic (</w:t>
      </w:r>
      <w:r w:rsidR="006304F3" w:rsidRPr="0034682B">
        <w:rPr>
          <w:i/>
          <w:iCs/>
          <w:color w:val="000000"/>
          <w:sz w:val="20"/>
          <w:szCs w:val="20"/>
          <w:lang w:val="en-GB"/>
        </w:rPr>
        <w:t>r</w:t>
      </w:r>
      <w:r w:rsidR="006304F3">
        <w:rPr>
          <w:color w:val="000000"/>
          <w:sz w:val="20"/>
          <w:szCs w:val="20"/>
          <w:lang w:val="en-GB"/>
        </w:rPr>
        <w:t xml:space="preserve">=0.37, </w:t>
      </w:r>
      <w:r w:rsidR="006304F3" w:rsidRPr="0034682B">
        <w:rPr>
          <w:i/>
          <w:iCs/>
          <w:color w:val="000000"/>
          <w:sz w:val="20"/>
          <w:szCs w:val="20"/>
          <w:lang w:val="en-GB"/>
        </w:rPr>
        <w:t>p</w:t>
      </w:r>
      <w:r w:rsidR="006304F3">
        <w:rPr>
          <w:color w:val="000000"/>
          <w:sz w:val="20"/>
          <w:szCs w:val="20"/>
          <w:lang w:val="en-GB"/>
        </w:rPr>
        <w:t xml:space="preserve">=0.02), and </w:t>
      </w:r>
      <w:r w:rsidR="00D31F79">
        <w:rPr>
          <w:color w:val="000000"/>
          <w:sz w:val="20"/>
          <w:szCs w:val="20"/>
          <w:lang w:val="en-GB"/>
        </w:rPr>
        <w:t>R</w:t>
      </w:r>
      <w:r w:rsidR="006304F3">
        <w:rPr>
          <w:color w:val="000000"/>
          <w:sz w:val="20"/>
          <w:szCs w:val="20"/>
          <w:lang w:val="en-GB"/>
        </w:rPr>
        <w:t xml:space="preserve">estricted </w:t>
      </w:r>
      <w:r w:rsidR="00D31F79">
        <w:rPr>
          <w:color w:val="000000"/>
          <w:sz w:val="20"/>
          <w:szCs w:val="20"/>
          <w:lang w:val="en-GB"/>
        </w:rPr>
        <w:t>I</w:t>
      </w:r>
      <w:r w:rsidR="006304F3">
        <w:rPr>
          <w:color w:val="000000"/>
          <w:sz w:val="20"/>
          <w:szCs w:val="20"/>
          <w:lang w:val="en-GB"/>
        </w:rPr>
        <w:t>nterest (</w:t>
      </w:r>
      <w:r w:rsidR="0034682B" w:rsidRPr="0034682B">
        <w:rPr>
          <w:i/>
          <w:iCs/>
          <w:color w:val="000000"/>
          <w:sz w:val="20"/>
          <w:szCs w:val="20"/>
          <w:lang w:val="en-GB"/>
        </w:rPr>
        <w:t>r</w:t>
      </w:r>
      <w:r w:rsidR="0034682B">
        <w:rPr>
          <w:color w:val="000000"/>
          <w:sz w:val="20"/>
          <w:szCs w:val="20"/>
          <w:lang w:val="en-GB"/>
        </w:rPr>
        <w:t xml:space="preserve">=0.37, </w:t>
      </w:r>
      <w:r w:rsidR="0034682B" w:rsidRPr="0034682B">
        <w:rPr>
          <w:i/>
          <w:iCs/>
          <w:color w:val="000000"/>
          <w:sz w:val="20"/>
          <w:szCs w:val="20"/>
          <w:lang w:val="en-GB"/>
        </w:rPr>
        <w:t>p</w:t>
      </w:r>
      <w:r w:rsidR="0034682B">
        <w:rPr>
          <w:color w:val="000000"/>
          <w:sz w:val="20"/>
          <w:szCs w:val="20"/>
          <w:lang w:val="en-GB"/>
        </w:rPr>
        <w:t>=0.02)</w:t>
      </w:r>
      <w:r w:rsidR="00D31F79">
        <w:rPr>
          <w:color w:val="000000"/>
          <w:sz w:val="20"/>
          <w:szCs w:val="20"/>
          <w:lang w:val="en-GB"/>
        </w:rPr>
        <w:t xml:space="preserve"> behaviors</w:t>
      </w:r>
      <w:r w:rsidR="006304F3">
        <w:rPr>
          <w:color w:val="000000"/>
          <w:sz w:val="20"/>
          <w:szCs w:val="20"/>
          <w:lang w:val="en-GB"/>
        </w:rPr>
        <w:t>.</w:t>
      </w:r>
      <w:r w:rsidR="0034682B">
        <w:rPr>
          <w:color w:val="000000"/>
          <w:sz w:val="20"/>
          <w:szCs w:val="20"/>
          <w:lang w:val="en-GB"/>
        </w:rPr>
        <w:t xml:space="preserve"> The </w:t>
      </w:r>
      <w:r w:rsidR="00D31F79">
        <w:rPr>
          <w:color w:val="000000"/>
          <w:sz w:val="20"/>
          <w:szCs w:val="20"/>
          <w:lang w:val="en-GB"/>
        </w:rPr>
        <w:t>F</w:t>
      </w:r>
      <w:r w:rsidR="0034682B">
        <w:rPr>
          <w:color w:val="000000"/>
          <w:sz w:val="20"/>
          <w:szCs w:val="20"/>
          <w:lang w:val="en-GB"/>
        </w:rPr>
        <w:t xml:space="preserve">ood </w:t>
      </w:r>
      <w:r w:rsidR="00D31F79">
        <w:rPr>
          <w:color w:val="000000"/>
          <w:sz w:val="20"/>
          <w:szCs w:val="20"/>
          <w:lang w:val="en-GB"/>
        </w:rPr>
        <w:t>A</w:t>
      </w:r>
      <w:r w:rsidR="0034682B">
        <w:rPr>
          <w:color w:val="000000"/>
          <w:sz w:val="20"/>
          <w:szCs w:val="20"/>
          <w:lang w:val="en-GB"/>
        </w:rPr>
        <w:t xml:space="preserve">cceptance subdomain was only significantly associated with </w:t>
      </w:r>
      <w:r w:rsidR="00CD01C7">
        <w:rPr>
          <w:color w:val="000000"/>
          <w:sz w:val="20"/>
          <w:szCs w:val="20"/>
          <w:lang w:val="en-GB"/>
        </w:rPr>
        <w:t>R</w:t>
      </w:r>
      <w:r w:rsidR="0034682B">
        <w:rPr>
          <w:color w:val="000000"/>
          <w:sz w:val="20"/>
          <w:szCs w:val="20"/>
          <w:lang w:val="en-GB"/>
        </w:rPr>
        <w:t xml:space="preserve">estricted </w:t>
      </w:r>
      <w:r w:rsidR="00CD01C7">
        <w:rPr>
          <w:color w:val="000000"/>
          <w:sz w:val="20"/>
          <w:szCs w:val="20"/>
          <w:lang w:val="en-GB"/>
        </w:rPr>
        <w:t>I</w:t>
      </w:r>
      <w:r w:rsidR="0034682B">
        <w:rPr>
          <w:color w:val="000000"/>
          <w:sz w:val="20"/>
          <w:szCs w:val="20"/>
          <w:lang w:val="en-GB"/>
        </w:rPr>
        <w:t>nterests (</w:t>
      </w:r>
      <w:r w:rsidR="0034682B" w:rsidRPr="0034682B">
        <w:rPr>
          <w:i/>
          <w:iCs/>
          <w:color w:val="000000"/>
          <w:sz w:val="20"/>
          <w:szCs w:val="20"/>
          <w:lang w:val="en-GB"/>
        </w:rPr>
        <w:t>r</w:t>
      </w:r>
      <w:r w:rsidR="0034682B">
        <w:rPr>
          <w:color w:val="000000"/>
          <w:sz w:val="20"/>
          <w:szCs w:val="20"/>
          <w:lang w:val="en-GB"/>
        </w:rPr>
        <w:t xml:space="preserve">=0.40, </w:t>
      </w:r>
      <w:r w:rsidR="0034682B" w:rsidRPr="0034682B">
        <w:rPr>
          <w:i/>
          <w:iCs/>
          <w:color w:val="000000"/>
          <w:sz w:val="20"/>
          <w:szCs w:val="20"/>
          <w:lang w:val="en-GB"/>
        </w:rPr>
        <w:t>p</w:t>
      </w:r>
      <w:r w:rsidR="0034682B">
        <w:rPr>
          <w:color w:val="000000"/>
          <w:sz w:val="20"/>
          <w:szCs w:val="20"/>
          <w:lang w:val="en-GB"/>
        </w:rPr>
        <w:t>=0.01)</w:t>
      </w:r>
      <w:r w:rsidR="00B74B9A">
        <w:rPr>
          <w:color w:val="000000"/>
          <w:sz w:val="20"/>
          <w:szCs w:val="20"/>
          <w:lang w:val="en-GB"/>
        </w:rPr>
        <w:t>,</w:t>
      </w:r>
      <w:r w:rsidR="0034682B">
        <w:rPr>
          <w:color w:val="000000"/>
          <w:sz w:val="20"/>
          <w:szCs w:val="20"/>
          <w:lang w:val="en-GB"/>
        </w:rPr>
        <w:t xml:space="preserve"> and the </w:t>
      </w:r>
      <w:r w:rsidR="00CD01C7">
        <w:rPr>
          <w:color w:val="000000"/>
          <w:sz w:val="20"/>
          <w:szCs w:val="20"/>
          <w:lang w:val="en-GB"/>
        </w:rPr>
        <w:t>M</w:t>
      </w:r>
      <w:r w:rsidR="0034682B">
        <w:rPr>
          <w:color w:val="000000"/>
          <w:sz w:val="20"/>
          <w:szCs w:val="20"/>
          <w:lang w:val="en-GB"/>
        </w:rPr>
        <w:t xml:space="preserve">ealtime </w:t>
      </w:r>
      <w:r w:rsidR="00CD01C7">
        <w:rPr>
          <w:color w:val="000000"/>
          <w:sz w:val="20"/>
          <w:szCs w:val="20"/>
          <w:lang w:val="en-GB"/>
        </w:rPr>
        <w:t>B</w:t>
      </w:r>
      <w:r w:rsidR="0034682B">
        <w:rPr>
          <w:color w:val="000000"/>
          <w:sz w:val="20"/>
          <w:szCs w:val="20"/>
          <w:lang w:val="en-GB"/>
        </w:rPr>
        <w:t xml:space="preserve">ehavior subdomain was also only associated with </w:t>
      </w:r>
      <w:r w:rsidR="00CD01C7">
        <w:rPr>
          <w:color w:val="000000"/>
          <w:sz w:val="20"/>
          <w:szCs w:val="20"/>
          <w:lang w:val="en-GB"/>
        </w:rPr>
        <w:t>C</w:t>
      </w:r>
      <w:r w:rsidR="0034682B">
        <w:rPr>
          <w:color w:val="000000"/>
          <w:sz w:val="20"/>
          <w:szCs w:val="20"/>
          <w:lang w:val="en-GB"/>
        </w:rPr>
        <w:t>ompulsive behavior (</w:t>
      </w:r>
      <w:r w:rsidR="0034682B" w:rsidRPr="0034682B">
        <w:rPr>
          <w:i/>
          <w:iCs/>
          <w:color w:val="000000"/>
          <w:sz w:val="20"/>
          <w:szCs w:val="20"/>
          <w:lang w:val="en-GB"/>
        </w:rPr>
        <w:t>r</w:t>
      </w:r>
      <w:r w:rsidR="0034682B">
        <w:rPr>
          <w:color w:val="000000"/>
          <w:sz w:val="20"/>
          <w:szCs w:val="20"/>
          <w:lang w:val="en-GB"/>
        </w:rPr>
        <w:t xml:space="preserve">=0.32, </w:t>
      </w:r>
      <w:r w:rsidR="0034682B" w:rsidRPr="0034682B">
        <w:rPr>
          <w:i/>
          <w:iCs/>
          <w:color w:val="000000"/>
          <w:sz w:val="20"/>
          <w:szCs w:val="20"/>
          <w:lang w:val="en-GB"/>
        </w:rPr>
        <w:t>p</w:t>
      </w:r>
      <w:r w:rsidR="0034682B">
        <w:rPr>
          <w:color w:val="000000"/>
          <w:sz w:val="20"/>
          <w:szCs w:val="20"/>
          <w:lang w:val="en-GB"/>
        </w:rPr>
        <w:t>=0.04).</w:t>
      </w:r>
    </w:p>
    <w:p w14:paraId="7AC50375" w14:textId="69468B98" w:rsidR="003D6244" w:rsidRPr="00E64356" w:rsidRDefault="003D6244" w:rsidP="003D6244">
      <w:pPr>
        <w:rPr>
          <w:bCs/>
          <w:iCs/>
          <w:color w:val="000000"/>
          <w:sz w:val="20"/>
          <w:szCs w:val="20"/>
          <w:lang w:val="en-GB"/>
        </w:rPr>
      </w:pPr>
      <w:r>
        <w:rPr>
          <w:b/>
          <w:iCs/>
          <w:color w:val="000000"/>
          <w:sz w:val="20"/>
          <w:szCs w:val="20"/>
          <w:lang w:val="en-GB"/>
        </w:rPr>
        <w:t xml:space="preserve">Discussion: </w:t>
      </w:r>
      <w:r w:rsidR="00CD01C7">
        <w:rPr>
          <w:bCs/>
          <w:iCs/>
          <w:color w:val="000000"/>
          <w:sz w:val="20"/>
          <w:szCs w:val="20"/>
          <w:lang w:val="en-GB"/>
        </w:rPr>
        <w:t>This exploratory study provides preliminary evidence on the relationship between multiple domains of eating behavior and RRBIs</w:t>
      </w:r>
      <w:r w:rsidR="00E64356">
        <w:rPr>
          <w:bCs/>
          <w:iCs/>
          <w:color w:val="000000"/>
          <w:sz w:val="20"/>
          <w:szCs w:val="20"/>
          <w:lang w:val="en-GB"/>
        </w:rPr>
        <w:t xml:space="preserve">, continuing to point to the </w:t>
      </w:r>
      <w:r w:rsidR="00F05C4A">
        <w:rPr>
          <w:bCs/>
          <w:iCs/>
          <w:color w:val="000000"/>
          <w:sz w:val="20"/>
          <w:szCs w:val="20"/>
          <w:lang w:val="en-GB"/>
        </w:rPr>
        <w:t xml:space="preserve">complexity and </w:t>
      </w:r>
      <w:r w:rsidR="00017D53">
        <w:rPr>
          <w:bCs/>
          <w:iCs/>
          <w:color w:val="000000"/>
          <w:sz w:val="20"/>
          <w:szCs w:val="20"/>
          <w:lang w:val="en-GB"/>
        </w:rPr>
        <w:t>heterogeneity</w:t>
      </w:r>
      <w:r w:rsidR="00E64356">
        <w:rPr>
          <w:bCs/>
          <w:iCs/>
          <w:color w:val="000000"/>
          <w:sz w:val="20"/>
          <w:szCs w:val="20"/>
          <w:lang w:val="en-GB"/>
        </w:rPr>
        <w:t xml:space="preserve"> of eating </w:t>
      </w:r>
      <w:proofErr w:type="spellStart"/>
      <w:r w:rsidR="00E64356">
        <w:rPr>
          <w:bCs/>
          <w:iCs/>
          <w:color w:val="000000"/>
          <w:sz w:val="20"/>
          <w:szCs w:val="20"/>
          <w:lang w:val="en-GB"/>
        </w:rPr>
        <w:t>behaviors</w:t>
      </w:r>
      <w:proofErr w:type="spellEnd"/>
      <w:r w:rsidR="00CD01C7">
        <w:rPr>
          <w:bCs/>
          <w:iCs/>
          <w:color w:val="000000"/>
          <w:sz w:val="20"/>
          <w:szCs w:val="20"/>
          <w:lang w:val="en-GB"/>
        </w:rPr>
        <w:t>. While all three domains</w:t>
      </w:r>
      <w:r w:rsidR="00E64356">
        <w:rPr>
          <w:bCs/>
          <w:iCs/>
          <w:color w:val="000000"/>
          <w:sz w:val="20"/>
          <w:szCs w:val="20"/>
          <w:lang w:val="en-GB"/>
        </w:rPr>
        <w:t xml:space="preserve"> </w:t>
      </w:r>
      <w:r w:rsidR="00CD01C7">
        <w:rPr>
          <w:bCs/>
          <w:iCs/>
          <w:color w:val="000000"/>
          <w:sz w:val="20"/>
          <w:szCs w:val="20"/>
          <w:lang w:val="en-GB"/>
        </w:rPr>
        <w:t xml:space="preserve">of eating behaviors were related to at least one RRBI domain, the Medical / Motor subdomain was related to all RRBI subdomains, except for Self-Injurious behaviors. This </w:t>
      </w:r>
      <w:r w:rsidR="00E64356">
        <w:rPr>
          <w:bCs/>
          <w:iCs/>
          <w:color w:val="000000"/>
          <w:sz w:val="20"/>
          <w:szCs w:val="20"/>
          <w:lang w:val="en-GB"/>
        </w:rPr>
        <w:t>means</w:t>
      </w:r>
      <w:r w:rsidR="00B524D8">
        <w:rPr>
          <w:bCs/>
          <w:iCs/>
          <w:color w:val="000000"/>
          <w:sz w:val="20"/>
          <w:szCs w:val="20"/>
          <w:lang w:val="en-GB"/>
        </w:rPr>
        <w:t xml:space="preserve"> that the Medical / Motor aspects of eating (e.g., choking or gagging; poor appetite; let</w:t>
      </w:r>
      <w:r w:rsidR="00D57F52">
        <w:rPr>
          <w:bCs/>
          <w:iCs/>
          <w:color w:val="000000"/>
          <w:sz w:val="20"/>
          <w:szCs w:val="20"/>
          <w:lang w:val="en-GB"/>
        </w:rPr>
        <w:t>ting</w:t>
      </w:r>
      <w:r w:rsidR="00B524D8">
        <w:rPr>
          <w:bCs/>
          <w:iCs/>
          <w:color w:val="000000"/>
          <w:sz w:val="20"/>
          <w:szCs w:val="20"/>
          <w:lang w:val="en-GB"/>
        </w:rPr>
        <w:t xml:space="preserve"> food sit in mouth) </w:t>
      </w:r>
      <w:r w:rsidR="00E64356">
        <w:rPr>
          <w:bCs/>
          <w:iCs/>
          <w:color w:val="000000"/>
          <w:sz w:val="20"/>
          <w:szCs w:val="20"/>
          <w:lang w:val="en-GB"/>
        </w:rPr>
        <w:t xml:space="preserve">relate </w:t>
      </w:r>
      <w:r w:rsidR="00641A50">
        <w:rPr>
          <w:bCs/>
          <w:iCs/>
          <w:color w:val="000000"/>
          <w:sz w:val="20"/>
          <w:szCs w:val="20"/>
          <w:lang w:val="en-GB"/>
        </w:rPr>
        <w:t>to</w:t>
      </w:r>
      <w:r w:rsidR="00B524D8">
        <w:rPr>
          <w:bCs/>
          <w:iCs/>
          <w:color w:val="000000"/>
          <w:sz w:val="20"/>
          <w:szCs w:val="20"/>
          <w:lang w:val="en-GB"/>
        </w:rPr>
        <w:t xml:space="preserve"> both higher and lower order RRBIs, and this type of eating behavior may be more complex for treatment.</w:t>
      </w:r>
      <w:r w:rsidR="00CD01C7">
        <w:rPr>
          <w:bCs/>
          <w:iCs/>
          <w:color w:val="000000"/>
          <w:sz w:val="20"/>
          <w:szCs w:val="20"/>
          <w:lang w:val="en-GB"/>
        </w:rPr>
        <w:t xml:space="preserve"> Interestingly, the </w:t>
      </w:r>
      <w:r w:rsidR="00641A50">
        <w:rPr>
          <w:bCs/>
          <w:iCs/>
          <w:color w:val="000000"/>
          <w:sz w:val="20"/>
          <w:szCs w:val="20"/>
          <w:lang w:val="en-GB"/>
        </w:rPr>
        <w:t xml:space="preserve">Food Acceptance and </w:t>
      </w:r>
      <w:r w:rsidR="00CD01C7">
        <w:rPr>
          <w:bCs/>
          <w:iCs/>
          <w:color w:val="000000"/>
          <w:sz w:val="20"/>
          <w:szCs w:val="20"/>
          <w:lang w:val="en-GB"/>
        </w:rPr>
        <w:t>Mealtime Behavior domain</w:t>
      </w:r>
      <w:r w:rsidR="00641A50">
        <w:rPr>
          <w:bCs/>
          <w:iCs/>
          <w:color w:val="000000"/>
          <w:sz w:val="20"/>
          <w:szCs w:val="20"/>
          <w:lang w:val="en-GB"/>
        </w:rPr>
        <w:t>s</w:t>
      </w:r>
      <w:r w:rsidR="00CD01C7">
        <w:rPr>
          <w:bCs/>
          <w:iCs/>
          <w:color w:val="000000"/>
          <w:sz w:val="20"/>
          <w:szCs w:val="20"/>
          <w:lang w:val="en-GB"/>
        </w:rPr>
        <w:t xml:space="preserve"> were only related to higher order types of RRBIs (i.e., </w:t>
      </w:r>
      <w:r w:rsidR="00641A50">
        <w:rPr>
          <w:bCs/>
          <w:iCs/>
          <w:color w:val="000000"/>
          <w:sz w:val="20"/>
          <w:szCs w:val="20"/>
          <w:lang w:val="en-GB"/>
        </w:rPr>
        <w:t xml:space="preserve">Restricted Interests / Insistence on Sameness </w:t>
      </w:r>
      <w:r w:rsidR="00CD01C7">
        <w:rPr>
          <w:bCs/>
          <w:iCs/>
          <w:color w:val="000000"/>
          <w:sz w:val="20"/>
          <w:szCs w:val="20"/>
          <w:lang w:val="en-GB"/>
        </w:rPr>
        <w:t>Compulsive,)</w:t>
      </w:r>
      <w:r w:rsidR="00641A50">
        <w:rPr>
          <w:bCs/>
          <w:iCs/>
          <w:color w:val="000000"/>
          <w:sz w:val="20"/>
          <w:szCs w:val="20"/>
          <w:lang w:val="en-GB"/>
        </w:rPr>
        <w:t xml:space="preserve"> and may mean </w:t>
      </w:r>
      <w:r w:rsidR="0008411E">
        <w:rPr>
          <w:bCs/>
          <w:iCs/>
          <w:color w:val="000000"/>
          <w:sz w:val="20"/>
          <w:szCs w:val="20"/>
          <w:lang w:val="en-GB"/>
        </w:rPr>
        <w:t>interventions</w:t>
      </w:r>
      <w:r w:rsidR="00FE3329">
        <w:rPr>
          <w:bCs/>
          <w:iCs/>
          <w:color w:val="000000"/>
          <w:sz w:val="20"/>
          <w:szCs w:val="20"/>
          <w:lang w:val="en-GB"/>
        </w:rPr>
        <w:t xml:space="preserve"> for</w:t>
      </w:r>
      <w:r w:rsidR="0008411E">
        <w:rPr>
          <w:bCs/>
          <w:iCs/>
          <w:color w:val="000000"/>
          <w:sz w:val="20"/>
          <w:szCs w:val="20"/>
          <w:lang w:val="en-GB"/>
        </w:rPr>
        <w:t xml:space="preserve"> </w:t>
      </w:r>
      <w:r w:rsidR="00905C4E">
        <w:rPr>
          <w:bCs/>
          <w:iCs/>
          <w:color w:val="000000"/>
          <w:sz w:val="20"/>
          <w:szCs w:val="20"/>
          <w:lang w:val="en-GB"/>
        </w:rPr>
        <w:t xml:space="preserve">these </w:t>
      </w:r>
      <w:r w:rsidR="00237A3B">
        <w:rPr>
          <w:bCs/>
          <w:iCs/>
          <w:color w:val="000000"/>
          <w:sz w:val="20"/>
          <w:szCs w:val="20"/>
          <w:lang w:val="en-GB"/>
        </w:rPr>
        <w:t xml:space="preserve">eating </w:t>
      </w:r>
      <w:proofErr w:type="spellStart"/>
      <w:r w:rsidR="00905C4E">
        <w:rPr>
          <w:bCs/>
          <w:iCs/>
          <w:color w:val="000000"/>
          <w:sz w:val="20"/>
          <w:szCs w:val="20"/>
          <w:lang w:val="en-GB"/>
        </w:rPr>
        <w:t>behaviors</w:t>
      </w:r>
      <w:proofErr w:type="spellEnd"/>
      <w:r w:rsidR="00905C4E">
        <w:rPr>
          <w:bCs/>
          <w:iCs/>
          <w:color w:val="000000"/>
          <w:sz w:val="20"/>
          <w:szCs w:val="20"/>
          <w:lang w:val="en-GB"/>
        </w:rPr>
        <w:t xml:space="preserve"> </w:t>
      </w:r>
      <w:r w:rsidR="005717E0">
        <w:rPr>
          <w:bCs/>
          <w:iCs/>
          <w:color w:val="000000"/>
          <w:sz w:val="20"/>
          <w:szCs w:val="20"/>
          <w:lang w:val="en-GB"/>
        </w:rPr>
        <w:t xml:space="preserve">should consider </w:t>
      </w:r>
      <w:r w:rsidR="001C1D76">
        <w:rPr>
          <w:bCs/>
          <w:iCs/>
          <w:color w:val="000000"/>
          <w:sz w:val="20"/>
          <w:szCs w:val="20"/>
          <w:lang w:val="en-GB"/>
        </w:rPr>
        <w:t>targeting cognitive r</w:t>
      </w:r>
      <w:r w:rsidR="00FE3329">
        <w:rPr>
          <w:bCs/>
          <w:iCs/>
          <w:color w:val="000000"/>
          <w:sz w:val="20"/>
          <w:szCs w:val="20"/>
          <w:lang w:val="en-GB"/>
        </w:rPr>
        <w:t>i</w:t>
      </w:r>
      <w:r w:rsidR="001C1D76">
        <w:rPr>
          <w:bCs/>
          <w:iCs/>
          <w:color w:val="000000"/>
          <w:sz w:val="20"/>
          <w:szCs w:val="20"/>
          <w:lang w:val="en-GB"/>
        </w:rPr>
        <w:t>gidity</w:t>
      </w:r>
      <w:r w:rsidR="00CD01C7">
        <w:rPr>
          <w:bCs/>
          <w:iCs/>
          <w:color w:val="000000"/>
          <w:sz w:val="20"/>
          <w:szCs w:val="20"/>
          <w:lang w:val="en-GB"/>
        </w:rPr>
        <w:t>.</w:t>
      </w:r>
      <w:r w:rsidR="00E64356">
        <w:rPr>
          <w:bCs/>
          <w:iCs/>
          <w:color w:val="000000"/>
          <w:sz w:val="20"/>
          <w:szCs w:val="20"/>
          <w:lang w:val="en-GB"/>
        </w:rPr>
        <w:t xml:space="preserve"> </w:t>
      </w:r>
      <w:r w:rsidR="00D31F79">
        <w:rPr>
          <w:iCs/>
          <w:color w:val="000000"/>
          <w:sz w:val="20"/>
          <w:szCs w:val="20"/>
        </w:rPr>
        <w:t xml:space="preserve">Given that RRBIs are a </w:t>
      </w:r>
      <w:r w:rsidR="00017D53">
        <w:rPr>
          <w:iCs/>
          <w:color w:val="000000"/>
          <w:sz w:val="20"/>
          <w:szCs w:val="20"/>
        </w:rPr>
        <w:t>core diagnostic criterion</w:t>
      </w:r>
      <w:r w:rsidR="00D31F79">
        <w:rPr>
          <w:iCs/>
          <w:color w:val="000000"/>
          <w:sz w:val="20"/>
          <w:szCs w:val="20"/>
        </w:rPr>
        <w:t xml:space="preserve"> for autism, it is important to understand how </w:t>
      </w:r>
      <w:r w:rsidR="00E64356">
        <w:rPr>
          <w:iCs/>
          <w:color w:val="000000"/>
          <w:sz w:val="20"/>
          <w:szCs w:val="20"/>
        </w:rPr>
        <w:t xml:space="preserve">different types of eating behaviors relate to </w:t>
      </w:r>
      <w:r w:rsidR="00905202">
        <w:rPr>
          <w:iCs/>
          <w:color w:val="000000"/>
          <w:sz w:val="20"/>
          <w:szCs w:val="20"/>
        </w:rPr>
        <w:t xml:space="preserve">RRBIs. This is especially important given a recent large-scale study found eating behaviors as a </w:t>
      </w:r>
      <w:r w:rsidR="00641A50">
        <w:rPr>
          <w:iCs/>
          <w:color w:val="000000"/>
          <w:sz w:val="20"/>
          <w:szCs w:val="20"/>
        </w:rPr>
        <w:t xml:space="preserve">primary predictor of </w:t>
      </w:r>
      <w:r w:rsidR="00905202">
        <w:rPr>
          <w:iCs/>
          <w:color w:val="000000"/>
          <w:sz w:val="20"/>
          <w:szCs w:val="20"/>
        </w:rPr>
        <w:t>an autism diagnosis</w:t>
      </w:r>
      <w:r w:rsidR="00801005">
        <w:rPr>
          <w:iCs/>
          <w:color w:val="000000"/>
          <w:sz w:val="20"/>
          <w:szCs w:val="20"/>
        </w:rPr>
        <w:t xml:space="preserve"> </w:t>
      </w:r>
      <w:r w:rsidR="00FE3329">
        <w:rPr>
          <w:iCs/>
          <w:color w:val="000000"/>
          <w:sz w:val="20"/>
          <w:szCs w:val="20"/>
        </w:rPr>
        <w:fldChar w:fldCharType="begin"/>
      </w:r>
      <w:r w:rsidR="00FE3329">
        <w:rPr>
          <w:iCs/>
          <w:color w:val="000000"/>
          <w:sz w:val="20"/>
          <w:szCs w:val="20"/>
        </w:rPr>
        <w:instrText xml:space="preserve"> ADDIN ZOTERO_ITEM CSL_CITATION {"citationID":"IxQ2LLcN","properties":{"formattedCitation":"(Rajagopalan et al., 2024)","plainCitation":"(Rajagopalan et al., 2024)","noteIndex":0},"citationItems":[{"id":5267,"uris":["http://zotero.org/users/3763942/items/JIUP9GH9"],"itemData":{"id":5267,"type":"article-journal","abstract":"Early identification of the likelihood of autism spectrum disorder (ASD) using minimal information is crucial for early diagnosis and intervention, which can affect developmental outcomes.To develop and validate a machine learning (ML) model for predicting ASD using a minimal set of features from background and medical information and to evaluate the predictors and the utility of the ML model.For this diagnostic study, a retrospective analysis of the Simons Foundation Powering Autism Research for Knowledge (SPARK) database, version 8 (released June 6, 2022), was conducted, including data from 30 660 participants after adjustments for missing values and class imbalances (15 330 with ASD and 15 330 without ASD). The SPARK database contains participants recruited from 31 university-affiliated research clinicals and online in 26 states in the US. All individuals with a professional ASD diagnosis and their families were eligible to participate. The model performance was validated on independent datasets from SPARK, version 10 (released July 21, 2023), and the Simons Simplex Collection (SSC), consisting of 14 790 participants, followed by phenotypic associations.Twenty-eight basic medical screening and background history items present before 24 months of age.Generalizable ML prediction models were developed for detecting ASD using 4 algorithms (logistic regression, decision tree, random forest, and eXtreme Gradient Boosting [XGBoost]). Performance metrics included accuracy, area under the receiver operating characteristics curve (AUROC), sensitivity, specificity, positive predictive value (PPV), and F1 score, offering a comprehensive assessment of the predictive accuracy of the model. Explainable AI methods were applied to determine the effect of individual features in predicting ASD as secondary outcomes, enhancing the interpretability of the best-performing model. The secondary outcome analyses were further complemented by examining differences in various phenotypic measures using nonparametric statistical methods, providing insights into the ability of the model to differentiate between different presentations of ASD.The study included 19 477 (63.5%) male and 11 183 (36.5%) female participants (mean [SD] age, 106 [62] months). The mean (SD) age was 113 (68) months for the ASD group and 100 (55) months for the non-ASD group. The XGBoost (termed AutMedAI) model demonstrated strong performance with an AUROC score of 0.895, sensitivity of 0.805, specificity of 0.829, and PPV of 0.897. Developmental milestones and eating behavior were the most important predictors. Validation on independent cohorts showed an AUROC of 0.790, indicating good generalizability.In this diagnostic study of ML prediction of ASD, robust model performance was observed to identify autistic individuals with more symptoms and lower cognitive levels. The robustness and ML model generalizability results are promising for further validation and use in clinical and population settings.","container-title":"JAMA Network Open","DOI":"10.1001/jamanetworkopen.2024.29229","ISSN":"2574-3805","issue":"8","journalAbbreviation":"JAMA Network Open","page":"e2429229","source":"Silverchair","title":"Machine Learning Prediction of Autism Spectrum Disorder From a Minimal Set of Medical and Background Information","volume":"7","author":[{"family":"Rajagopalan","given":"Shyam Sundar"},{"family":"Zhang","given":"Yali"},{"family":"Yahia","given":"Ashraf"},{"family":"Tammimies","given":"Kristiina"}],"issued":{"date-parts":[["2024",8,19]]}}}],"schema":"https://github.com/citation-style-language/schema/raw/master/csl-citation.json"} </w:instrText>
      </w:r>
      <w:r w:rsidR="00FE3329">
        <w:rPr>
          <w:iCs/>
          <w:color w:val="000000"/>
          <w:sz w:val="20"/>
          <w:szCs w:val="20"/>
        </w:rPr>
        <w:fldChar w:fldCharType="separate"/>
      </w:r>
      <w:r w:rsidR="00FE3329">
        <w:rPr>
          <w:iCs/>
          <w:noProof/>
          <w:color w:val="000000"/>
          <w:sz w:val="20"/>
          <w:szCs w:val="20"/>
        </w:rPr>
        <w:t>(Rajagopalan et al., 2024)</w:t>
      </w:r>
      <w:r w:rsidR="00FE3329">
        <w:rPr>
          <w:iCs/>
          <w:color w:val="000000"/>
          <w:sz w:val="20"/>
          <w:szCs w:val="20"/>
        </w:rPr>
        <w:fldChar w:fldCharType="end"/>
      </w:r>
      <w:r w:rsidR="00905202">
        <w:rPr>
          <w:iCs/>
          <w:color w:val="000000"/>
          <w:sz w:val="20"/>
          <w:szCs w:val="20"/>
        </w:rPr>
        <w:t xml:space="preserve">. Overall, this </w:t>
      </w:r>
      <w:r w:rsidR="00641A50">
        <w:rPr>
          <w:iCs/>
          <w:color w:val="000000"/>
          <w:sz w:val="20"/>
          <w:szCs w:val="20"/>
        </w:rPr>
        <w:t>study provides a preliminary understanding of the relationship between RRBIs and eating behaviors in autism and continues to highlight the need to</w:t>
      </w:r>
      <w:r w:rsidR="00905202">
        <w:rPr>
          <w:iCs/>
          <w:color w:val="000000"/>
          <w:sz w:val="20"/>
          <w:szCs w:val="20"/>
        </w:rPr>
        <w:t xml:space="preserve"> </w:t>
      </w:r>
      <w:r w:rsidR="00641A50">
        <w:rPr>
          <w:iCs/>
          <w:color w:val="000000"/>
          <w:sz w:val="20"/>
          <w:szCs w:val="20"/>
        </w:rPr>
        <w:t>develop</w:t>
      </w:r>
      <w:r w:rsidR="00905202">
        <w:rPr>
          <w:iCs/>
          <w:color w:val="000000"/>
          <w:sz w:val="20"/>
          <w:szCs w:val="20"/>
        </w:rPr>
        <w:t xml:space="preserve"> personalized treatment approaches</w:t>
      </w:r>
      <w:r w:rsidR="00641A50">
        <w:rPr>
          <w:iCs/>
          <w:color w:val="000000"/>
          <w:sz w:val="20"/>
          <w:szCs w:val="20"/>
        </w:rPr>
        <w:t>.</w:t>
      </w:r>
      <w:r w:rsidR="00042B85">
        <w:rPr>
          <w:iCs/>
          <w:color w:val="000000"/>
          <w:sz w:val="20"/>
          <w:szCs w:val="20"/>
        </w:rPr>
        <w:t xml:space="preserve"> </w:t>
      </w:r>
      <w:r w:rsidR="00042B85" w:rsidRPr="00042B85">
        <w:rPr>
          <w:iCs/>
          <w:color w:val="000000"/>
          <w:sz w:val="20"/>
          <w:szCs w:val="20"/>
        </w:rPr>
        <w:t xml:space="preserve">Future research should explore these associations </w:t>
      </w:r>
      <w:r w:rsidR="00FE3329">
        <w:rPr>
          <w:iCs/>
          <w:color w:val="000000"/>
          <w:sz w:val="20"/>
          <w:szCs w:val="20"/>
        </w:rPr>
        <w:t xml:space="preserve">longitudinally </w:t>
      </w:r>
      <w:r w:rsidR="005E4397">
        <w:rPr>
          <w:iCs/>
          <w:color w:val="000000"/>
          <w:sz w:val="20"/>
          <w:szCs w:val="20"/>
        </w:rPr>
        <w:t xml:space="preserve">with </w:t>
      </w:r>
      <w:r w:rsidR="00FE3329">
        <w:rPr>
          <w:iCs/>
          <w:color w:val="000000"/>
          <w:sz w:val="20"/>
          <w:szCs w:val="20"/>
        </w:rPr>
        <w:t xml:space="preserve">a </w:t>
      </w:r>
      <w:r w:rsidR="005E4397">
        <w:rPr>
          <w:iCs/>
          <w:color w:val="000000"/>
          <w:sz w:val="20"/>
          <w:szCs w:val="20"/>
        </w:rPr>
        <w:t xml:space="preserve">larger </w:t>
      </w:r>
      <w:r w:rsidR="00FE3329">
        <w:rPr>
          <w:iCs/>
          <w:color w:val="000000"/>
          <w:sz w:val="20"/>
          <w:szCs w:val="20"/>
        </w:rPr>
        <w:t xml:space="preserve">and more diverse </w:t>
      </w:r>
      <w:r w:rsidR="005E4397">
        <w:rPr>
          <w:iCs/>
          <w:color w:val="000000"/>
          <w:sz w:val="20"/>
          <w:szCs w:val="20"/>
        </w:rPr>
        <w:t xml:space="preserve">sample </w:t>
      </w:r>
      <w:r w:rsidR="00042B85" w:rsidRPr="00042B85">
        <w:rPr>
          <w:iCs/>
          <w:color w:val="000000"/>
          <w:sz w:val="20"/>
          <w:szCs w:val="20"/>
        </w:rPr>
        <w:t>to support individualized, evidence-based approaches in clinical settings.</w:t>
      </w:r>
    </w:p>
    <w:p w14:paraId="324E80D8" w14:textId="77777777" w:rsidR="00FE3329" w:rsidRDefault="00FE3329" w:rsidP="00FF3764">
      <w:pPr>
        <w:spacing w:after="0" w:line="240" w:lineRule="auto"/>
        <w:contextualSpacing/>
        <w:rPr>
          <w:b/>
          <w:color w:val="000000"/>
          <w:sz w:val="20"/>
          <w:szCs w:val="20"/>
          <w:lang w:val="en-GB"/>
        </w:rPr>
      </w:pPr>
    </w:p>
    <w:p w14:paraId="146BAAD0" w14:textId="1545D023" w:rsidR="00FF3764" w:rsidRDefault="003D6244" w:rsidP="00FF3764">
      <w:pPr>
        <w:spacing w:after="0" w:line="240" w:lineRule="auto"/>
        <w:contextualSpacing/>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w:t>
      </w:r>
    </w:p>
    <w:p w14:paraId="737ACAFB" w14:textId="77777777" w:rsidR="00FE3329" w:rsidRPr="00FE3329" w:rsidRDefault="00FF3764" w:rsidP="00FE3329">
      <w:pPr>
        <w:pStyle w:val="Bibliography"/>
        <w:spacing w:line="240" w:lineRule="auto"/>
        <w:rPr>
          <w:rFonts w:ascii="Calibri" w:cs="Calibri"/>
          <w:color w:val="000000"/>
          <w:sz w:val="20"/>
        </w:rPr>
      </w:pPr>
      <w:r>
        <w:rPr>
          <w:b/>
          <w:color w:val="000000"/>
          <w:sz w:val="20"/>
          <w:szCs w:val="20"/>
          <w:lang w:val="en-GB"/>
        </w:rPr>
        <w:fldChar w:fldCharType="begin"/>
      </w:r>
      <w:r>
        <w:rPr>
          <w:b/>
          <w:color w:val="000000"/>
          <w:sz w:val="20"/>
          <w:szCs w:val="20"/>
          <w:lang w:val="en-GB"/>
        </w:rPr>
        <w:instrText xml:space="preserve"> ADDIN ZOTERO_BIBL {"uncited":[],"omitted":[],"custom":[]} CSL_BIBLIOGRAPHY </w:instrText>
      </w:r>
      <w:r>
        <w:rPr>
          <w:b/>
          <w:color w:val="000000"/>
          <w:sz w:val="20"/>
          <w:szCs w:val="20"/>
          <w:lang w:val="en-GB"/>
        </w:rPr>
        <w:fldChar w:fldCharType="separate"/>
      </w:r>
      <w:r w:rsidR="00FE3329" w:rsidRPr="00FE3329">
        <w:rPr>
          <w:rFonts w:ascii="Calibri" w:cs="Calibri"/>
          <w:color w:val="000000"/>
          <w:sz w:val="20"/>
        </w:rPr>
        <w:t xml:space="preserve">Allen, S. L., Smith, I. M., </w:t>
      </w:r>
      <w:proofErr w:type="spellStart"/>
      <w:r w:rsidR="00FE3329" w:rsidRPr="00FE3329">
        <w:rPr>
          <w:rFonts w:ascii="Calibri" w:cs="Calibri"/>
          <w:color w:val="000000"/>
          <w:sz w:val="20"/>
        </w:rPr>
        <w:t>Duku</w:t>
      </w:r>
      <w:proofErr w:type="spellEnd"/>
      <w:r w:rsidR="00FE3329" w:rsidRPr="00FE3329">
        <w:rPr>
          <w:rFonts w:ascii="Calibri" w:cs="Calibri"/>
          <w:color w:val="000000"/>
          <w:sz w:val="20"/>
        </w:rPr>
        <w:t xml:space="preserve">, E., Vaillancourt, T., </w:t>
      </w:r>
      <w:proofErr w:type="spellStart"/>
      <w:r w:rsidR="00FE3329" w:rsidRPr="00FE3329">
        <w:rPr>
          <w:rFonts w:ascii="Calibri" w:cs="Calibri"/>
          <w:color w:val="000000"/>
          <w:sz w:val="20"/>
        </w:rPr>
        <w:t>Szatmari</w:t>
      </w:r>
      <w:proofErr w:type="spellEnd"/>
      <w:r w:rsidR="00FE3329" w:rsidRPr="00FE3329">
        <w:rPr>
          <w:rFonts w:ascii="Calibri" w:cs="Calibri"/>
          <w:color w:val="000000"/>
          <w:sz w:val="20"/>
        </w:rPr>
        <w:t xml:space="preserve">, P., Bryson, S., </w:t>
      </w:r>
      <w:proofErr w:type="spellStart"/>
      <w:r w:rsidR="00FE3329" w:rsidRPr="00FE3329">
        <w:rPr>
          <w:rFonts w:ascii="Calibri" w:cs="Calibri"/>
          <w:color w:val="000000"/>
          <w:sz w:val="20"/>
        </w:rPr>
        <w:t>Fombonne</w:t>
      </w:r>
      <w:proofErr w:type="spellEnd"/>
      <w:r w:rsidR="00FE3329" w:rsidRPr="00FE3329">
        <w:rPr>
          <w:rFonts w:ascii="Calibri" w:cs="Calibri"/>
          <w:color w:val="000000"/>
          <w:sz w:val="20"/>
        </w:rPr>
        <w:t xml:space="preserve">, E., </w:t>
      </w:r>
      <w:proofErr w:type="spellStart"/>
      <w:r w:rsidR="00FE3329" w:rsidRPr="00FE3329">
        <w:rPr>
          <w:rFonts w:ascii="Calibri" w:cs="Calibri"/>
          <w:color w:val="000000"/>
          <w:sz w:val="20"/>
        </w:rPr>
        <w:t>Volden</w:t>
      </w:r>
      <w:proofErr w:type="spellEnd"/>
      <w:r w:rsidR="00FE3329" w:rsidRPr="00FE3329">
        <w:rPr>
          <w:rFonts w:ascii="Calibri" w:cs="Calibri"/>
          <w:color w:val="000000"/>
          <w:sz w:val="20"/>
        </w:rPr>
        <w:t xml:space="preserve">, J., Waddell, C., </w:t>
      </w:r>
      <w:proofErr w:type="spellStart"/>
      <w:r w:rsidR="00FE3329" w:rsidRPr="00FE3329">
        <w:rPr>
          <w:rFonts w:ascii="Calibri" w:cs="Calibri"/>
          <w:color w:val="000000"/>
          <w:sz w:val="20"/>
        </w:rPr>
        <w:t>Zwaigenbaum</w:t>
      </w:r>
      <w:proofErr w:type="spellEnd"/>
      <w:r w:rsidR="00FE3329" w:rsidRPr="00FE3329">
        <w:rPr>
          <w:rFonts w:ascii="Calibri" w:cs="Calibri"/>
          <w:color w:val="000000"/>
          <w:sz w:val="20"/>
        </w:rPr>
        <w:t xml:space="preserve">, L., Roberts, W., </w:t>
      </w:r>
      <w:proofErr w:type="spellStart"/>
      <w:r w:rsidR="00FE3329" w:rsidRPr="00FE3329">
        <w:rPr>
          <w:rFonts w:ascii="Calibri" w:cs="Calibri"/>
          <w:color w:val="000000"/>
          <w:sz w:val="20"/>
        </w:rPr>
        <w:t>Mirenda</w:t>
      </w:r>
      <w:proofErr w:type="spellEnd"/>
      <w:r w:rsidR="00FE3329" w:rsidRPr="00FE3329">
        <w:rPr>
          <w:rFonts w:ascii="Calibri" w:cs="Calibri"/>
          <w:color w:val="000000"/>
          <w:sz w:val="20"/>
        </w:rPr>
        <w:t xml:space="preserve">, P., Bennett, T., </w:t>
      </w:r>
      <w:proofErr w:type="spellStart"/>
      <w:r w:rsidR="00FE3329" w:rsidRPr="00FE3329">
        <w:rPr>
          <w:rFonts w:ascii="Calibri" w:cs="Calibri"/>
          <w:color w:val="000000"/>
          <w:sz w:val="20"/>
        </w:rPr>
        <w:t>Elsabbagh</w:t>
      </w:r>
      <w:proofErr w:type="spellEnd"/>
      <w:r w:rsidR="00FE3329" w:rsidRPr="00FE3329">
        <w:rPr>
          <w:rFonts w:ascii="Calibri" w:cs="Calibri"/>
          <w:color w:val="000000"/>
          <w:sz w:val="20"/>
        </w:rPr>
        <w:t xml:space="preserve">, M., &amp; Georgiades, S. (2015). Behavioral Pediatrics Feeding Assessment Scale in Young Children </w:t>
      </w:r>
      <w:proofErr w:type="gramStart"/>
      <w:r w:rsidR="00FE3329" w:rsidRPr="00FE3329">
        <w:rPr>
          <w:rFonts w:ascii="Calibri" w:cs="Calibri"/>
          <w:color w:val="000000"/>
          <w:sz w:val="20"/>
        </w:rPr>
        <w:t>With</w:t>
      </w:r>
      <w:proofErr w:type="gramEnd"/>
      <w:r w:rsidR="00FE3329" w:rsidRPr="00FE3329">
        <w:rPr>
          <w:rFonts w:ascii="Calibri" w:cs="Calibri"/>
          <w:color w:val="000000"/>
          <w:sz w:val="20"/>
        </w:rPr>
        <w:t xml:space="preserve"> Autism Spectrum Disorder: Psychometrics and Associations With Child and Parent Variables. </w:t>
      </w:r>
      <w:r w:rsidR="00FE3329" w:rsidRPr="00FE3329">
        <w:rPr>
          <w:rFonts w:ascii="Calibri" w:cs="Calibri"/>
          <w:i/>
          <w:iCs/>
          <w:color w:val="000000"/>
          <w:sz w:val="20"/>
        </w:rPr>
        <w:t>Journal of Pediatric Psychology</w:t>
      </w:r>
      <w:r w:rsidR="00FE3329" w:rsidRPr="00FE3329">
        <w:rPr>
          <w:rFonts w:ascii="Calibri" w:cs="Calibri"/>
          <w:color w:val="000000"/>
          <w:sz w:val="20"/>
        </w:rPr>
        <w:t xml:space="preserve">, </w:t>
      </w:r>
      <w:r w:rsidR="00FE3329" w:rsidRPr="00FE3329">
        <w:rPr>
          <w:rFonts w:ascii="Calibri" w:cs="Calibri"/>
          <w:i/>
          <w:iCs/>
          <w:color w:val="000000"/>
          <w:sz w:val="20"/>
        </w:rPr>
        <w:t>40</w:t>
      </w:r>
      <w:r w:rsidR="00FE3329" w:rsidRPr="00FE3329">
        <w:rPr>
          <w:rFonts w:ascii="Calibri" w:cs="Calibri"/>
          <w:color w:val="000000"/>
          <w:sz w:val="20"/>
        </w:rPr>
        <w:t>(6), 581–590. https://doi.org/10.1093/jpepsy/jsv006</w:t>
      </w:r>
    </w:p>
    <w:p w14:paraId="48C9E563" w14:textId="77777777" w:rsidR="00FE3329" w:rsidRPr="00FE3329" w:rsidRDefault="00FE3329" w:rsidP="00FE3329">
      <w:pPr>
        <w:pStyle w:val="Bibliography"/>
        <w:spacing w:line="240" w:lineRule="auto"/>
        <w:rPr>
          <w:rFonts w:ascii="Calibri" w:cs="Calibri"/>
          <w:color w:val="000000"/>
          <w:sz w:val="20"/>
        </w:rPr>
      </w:pPr>
      <w:r w:rsidRPr="00FE3329">
        <w:rPr>
          <w:rFonts w:ascii="Calibri" w:cs="Calibri"/>
          <w:color w:val="000000"/>
          <w:sz w:val="20"/>
        </w:rPr>
        <w:t xml:space="preserve">Harrop, C., Sterrett, K., Shih, W., Landa, R., Kaiser, A., &amp; </w:t>
      </w:r>
      <w:proofErr w:type="spellStart"/>
      <w:r w:rsidRPr="00FE3329">
        <w:rPr>
          <w:rFonts w:ascii="Calibri" w:cs="Calibri"/>
          <w:color w:val="000000"/>
          <w:sz w:val="20"/>
        </w:rPr>
        <w:t>Kasari</w:t>
      </w:r>
      <w:proofErr w:type="spellEnd"/>
      <w:r w:rsidRPr="00FE3329">
        <w:rPr>
          <w:rFonts w:ascii="Calibri" w:cs="Calibri"/>
          <w:color w:val="000000"/>
          <w:sz w:val="20"/>
        </w:rPr>
        <w:t xml:space="preserve">, C. (2021). Short-term trajectories of restricted and repetitive behaviors in minimally verbal children with autism spectrum disorder. </w:t>
      </w:r>
      <w:r w:rsidRPr="00FE3329">
        <w:rPr>
          <w:rFonts w:ascii="Calibri" w:cs="Calibri"/>
          <w:i/>
          <w:iCs/>
          <w:color w:val="000000"/>
          <w:sz w:val="20"/>
        </w:rPr>
        <w:t>Autism Research</w:t>
      </w:r>
      <w:r w:rsidRPr="00FE3329">
        <w:rPr>
          <w:rFonts w:ascii="Calibri" w:cs="Calibri"/>
          <w:color w:val="000000"/>
          <w:sz w:val="20"/>
        </w:rPr>
        <w:t xml:space="preserve">, </w:t>
      </w:r>
      <w:r w:rsidRPr="00FE3329">
        <w:rPr>
          <w:rFonts w:ascii="Calibri" w:cs="Calibri"/>
          <w:i/>
          <w:iCs/>
          <w:color w:val="000000"/>
          <w:sz w:val="20"/>
        </w:rPr>
        <w:t>14</w:t>
      </w:r>
      <w:r w:rsidRPr="00FE3329">
        <w:rPr>
          <w:rFonts w:ascii="Calibri" w:cs="Calibri"/>
          <w:color w:val="000000"/>
          <w:sz w:val="20"/>
        </w:rPr>
        <w:t>(8), 1789–1799. https://doi.org/10.1002/aur.2528</w:t>
      </w:r>
    </w:p>
    <w:p w14:paraId="0471D784" w14:textId="77777777" w:rsidR="00FE3329" w:rsidRPr="00FE3329" w:rsidRDefault="00FE3329" w:rsidP="00FE3329">
      <w:pPr>
        <w:pStyle w:val="Bibliography"/>
        <w:spacing w:line="240" w:lineRule="auto"/>
        <w:rPr>
          <w:rFonts w:ascii="Calibri" w:cs="Calibri"/>
          <w:color w:val="000000"/>
          <w:sz w:val="20"/>
        </w:rPr>
      </w:pPr>
      <w:r w:rsidRPr="00FE3329">
        <w:rPr>
          <w:rFonts w:ascii="Calibri" w:cs="Calibri"/>
          <w:color w:val="000000"/>
          <w:sz w:val="20"/>
        </w:rPr>
        <w:t xml:space="preserve">Mayes, S. D., &amp; </w:t>
      </w:r>
      <w:proofErr w:type="spellStart"/>
      <w:r w:rsidRPr="00FE3329">
        <w:rPr>
          <w:rFonts w:ascii="Calibri" w:cs="Calibri"/>
          <w:color w:val="000000"/>
          <w:sz w:val="20"/>
        </w:rPr>
        <w:t>Zickgraf</w:t>
      </w:r>
      <w:proofErr w:type="spellEnd"/>
      <w:r w:rsidRPr="00FE3329">
        <w:rPr>
          <w:rFonts w:ascii="Calibri" w:cs="Calibri"/>
          <w:color w:val="000000"/>
          <w:sz w:val="20"/>
        </w:rPr>
        <w:t xml:space="preserve">, H. (2019). Atypical eating behaviors in children and adolescents with autism, ADHD, other disorders, and typical development. </w:t>
      </w:r>
      <w:r w:rsidRPr="00FE3329">
        <w:rPr>
          <w:rFonts w:ascii="Calibri" w:cs="Calibri"/>
          <w:i/>
          <w:iCs/>
          <w:color w:val="000000"/>
          <w:sz w:val="20"/>
        </w:rPr>
        <w:t>Research in Autism Spectrum Disorders</w:t>
      </w:r>
      <w:r w:rsidRPr="00FE3329">
        <w:rPr>
          <w:rFonts w:ascii="Calibri" w:cs="Calibri"/>
          <w:color w:val="000000"/>
          <w:sz w:val="20"/>
        </w:rPr>
        <w:t xml:space="preserve">, </w:t>
      </w:r>
      <w:r w:rsidRPr="00FE3329">
        <w:rPr>
          <w:rFonts w:ascii="Calibri" w:cs="Calibri"/>
          <w:i/>
          <w:iCs/>
          <w:color w:val="000000"/>
          <w:sz w:val="20"/>
        </w:rPr>
        <w:t>64</w:t>
      </w:r>
      <w:r w:rsidRPr="00FE3329">
        <w:rPr>
          <w:rFonts w:ascii="Calibri" w:cs="Calibri"/>
          <w:color w:val="000000"/>
          <w:sz w:val="20"/>
        </w:rPr>
        <w:t>, 76–83. https://doi.org/10.1016/J.RASD.2019.04.002</w:t>
      </w:r>
    </w:p>
    <w:p w14:paraId="1E65A08C" w14:textId="77777777" w:rsidR="00FE3329" w:rsidRPr="00FE3329" w:rsidRDefault="00FE3329" w:rsidP="00FE3329">
      <w:pPr>
        <w:pStyle w:val="Bibliography"/>
        <w:spacing w:line="240" w:lineRule="auto"/>
        <w:rPr>
          <w:rFonts w:ascii="Calibri" w:cs="Calibri"/>
          <w:color w:val="000000"/>
          <w:sz w:val="20"/>
        </w:rPr>
      </w:pPr>
      <w:r w:rsidRPr="00FE3329">
        <w:rPr>
          <w:rFonts w:ascii="Calibri" w:cs="Calibri"/>
          <w:color w:val="000000"/>
          <w:sz w:val="20"/>
        </w:rPr>
        <w:t xml:space="preserve">Nadeau, M. V., Richard, E., &amp; Wallace, G. L. (2021). The Combination of Food Approach and Food Avoidant Behaviors in Children with Autism Spectrum Disorder: “Selective Overeating.” </w:t>
      </w:r>
      <w:r w:rsidRPr="00FE3329">
        <w:rPr>
          <w:rFonts w:ascii="Calibri" w:cs="Calibri"/>
          <w:i/>
          <w:iCs/>
          <w:color w:val="000000"/>
          <w:sz w:val="20"/>
        </w:rPr>
        <w:t>Journal of Autism and Developmental Disorders 2021</w:t>
      </w:r>
      <w:r w:rsidRPr="00FE3329">
        <w:rPr>
          <w:rFonts w:ascii="Calibri" w:cs="Calibri"/>
          <w:color w:val="000000"/>
          <w:sz w:val="20"/>
        </w:rPr>
        <w:t>, 1–8. https://doi.org/10.1007/S10803-021-04945-6</w:t>
      </w:r>
    </w:p>
    <w:p w14:paraId="3BCCDA2D" w14:textId="77777777" w:rsidR="00FE3329" w:rsidRPr="00FE3329" w:rsidRDefault="00FE3329" w:rsidP="00FE3329">
      <w:pPr>
        <w:pStyle w:val="Bibliography"/>
        <w:spacing w:line="240" w:lineRule="auto"/>
        <w:rPr>
          <w:rFonts w:ascii="Calibri" w:cs="Calibri"/>
          <w:color w:val="000000"/>
          <w:sz w:val="20"/>
        </w:rPr>
      </w:pPr>
      <w:r w:rsidRPr="00FE3329">
        <w:rPr>
          <w:rFonts w:ascii="Calibri" w:cs="Calibri"/>
          <w:color w:val="000000"/>
          <w:sz w:val="20"/>
        </w:rPr>
        <w:t xml:space="preserve">Page, S. D., </w:t>
      </w:r>
      <w:proofErr w:type="spellStart"/>
      <w:r w:rsidRPr="00FE3329">
        <w:rPr>
          <w:rFonts w:ascii="Calibri" w:cs="Calibri"/>
          <w:color w:val="000000"/>
          <w:sz w:val="20"/>
        </w:rPr>
        <w:t>Souders</w:t>
      </w:r>
      <w:proofErr w:type="spellEnd"/>
      <w:r w:rsidRPr="00FE3329">
        <w:rPr>
          <w:rFonts w:ascii="Calibri" w:cs="Calibri"/>
          <w:color w:val="000000"/>
          <w:sz w:val="20"/>
        </w:rPr>
        <w:t xml:space="preserve">, M. C., Kral, T. V. E., Chao, A. M., &amp; Pinto-Martin, J. (2021). Correlates of Feeding Difficulties Among Children with Autism Spectrum Disorder: A Systematic Review. </w:t>
      </w:r>
      <w:r w:rsidRPr="00FE3329">
        <w:rPr>
          <w:rFonts w:ascii="Calibri" w:cs="Calibri"/>
          <w:i/>
          <w:iCs/>
          <w:color w:val="000000"/>
          <w:sz w:val="20"/>
        </w:rPr>
        <w:t>Journal of Autism and Developmental Disorders 2021</w:t>
      </w:r>
      <w:r w:rsidRPr="00FE3329">
        <w:rPr>
          <w:rFonts w:ascii="Calibri" w:cs="Calibri"/>
          <w:color w:val="000000"/>
          <w:sz w:val="20"/>
        </w:rPr>
        <w:t>, 1–20. https://doi.org/10.1007/S10803-021-04947-4</w:t>
      </w:r>
    </w:p>
    <w:p w14:paraId="3CDAB67B" w14:textId="77777777" w:rsidR="00FE3329" w:rsidRPr="00FE3329" w:rsidRDefault="00FE3329" w:rsidP="00FE3329">
      <w:pPr>
        <w:pStyle w:val="Bibliography"/>
        <w:spacing w:line="240" w:lineRule="auto"/>
        <w:rPr>
          <w:rFonts w:ascii="Calibri" w:cs="Calibri"/>
          <w:color w:val="000000"/>
          <w:sz w:val="20"/>
        </w:rPr>
      </w:pPr>
      <w:r w:rsidRPr="00FE3329">
        <w:rPr>
          <w:rFonts w:ascii="Calibri" w:cs="Calibri"/>
          <w:color w:val="000000"/>
          <w:sz w:val="20"/>
        </w:rPr>
        <w:t xml:space="preserve">Rajagopalan, S. S., Zhang, Y., Yahia, A., &amp; </w:t>
      </w:r>
      <w:proofErr w:type="spellStart"/>
      <w:r w:rsidRPr="00FE3329">
        <w:rPr>
          <w:rFonts w:ascii="Calibri" w:cs="Calibri"/>
          <w:color w:val="000000"/>
          <w:sz w:val="20"/>
        </w:rPr>
        <w:t>Tammimies</w:t>
      </w:r>
      <w:proofErr w:type="spellEnd"/>
      <w:r w:rsidRPr="00FE3329">
        <w:rPr>
          <w:rFonts w:ascii="Calibri" w:cs="Calibri"/>
          <w:color w:val="000000"/>
          <w:sz w:val="20"/>
        </w:rPr>
        <w:t xml:space="preserve">, K. (2024). Machine Learning Prediction of Autism Spectrum Disorder </w:t>
      </w:r>
      <w:proofErr w:type="gramStart"/>
      <w:r w:rsidRPr="00FE3329">
        <w:rPr>
          <w:rFonts w:ascii="Calibri" w:cs="Calibri"/>
          <w:color w:val="000000"/>
          <w:sz w:val="20"/>
        </w:rPr>
        <w:t>From</w:t>
      </w:r>
      <w:proofErr w:type="gramEnd"/>
      <w:r w:rsidRPr="00FE3329">
        <w:rPr>
          <w:rFonts w:ascii="Calibri" w:cs="Calibri"/>
          <w:color w:val="000000"/>
          <w:sz w:val="20"/>
        </w:rPr>
        <w:t xml:space="preserve"> a Minimal Set of Medical and Background Information. </w:t>
      </w:r>
      <w:r w:rsidRPr="00FE3329">
        <w:rPr>
          <w:rFonts w:ascii="Calibri" w:cs="Calibri"/>
          <w:i/>
          <w:iCs/>
          <w:color w:val="000000"/>
          <w:sz w:val="20"/>
        </w:rPr>
        <w:t>JAMA Network Open</w:t>
      </w:r>
      <w:r w:rsidRPr="00FE3329">
        <w:rPr>
          <w:rFonts w:ascii="Calibri" w:cs="Calibri"/>
          <w:color w:val="000000"/>
          <w:sz w:val="20"/>
        </w:rPr>
        <w:t xml:space="preserve">, </w:t>
      </w:r>
      <w:r w:rsidRPr="00FE3329">
        <w:rPr>
          <w:rFonts w:ascii="Calibri" w:cs="Calibri"/>
          <w:i/>
          <w:iCs/>
          <w:color w:val="000000"/>
          <w:sz w:val="20"/>
        </w:rPr>
        <w:t>7</w:t>
      </w:r>
      <w:r w:rsidRPr="00FE3329">
        <w:rPr>
          <w:rFonts w:ascii="Calibri" w:cs="Calibri"/>
          <w:color w:val="000000"/>
          <w:sz w:val="20"/>
        </w:rPr>
        <w:t>(8), e2429229. https://doi.org/10.1001/jamanetworkopen.2024.29229</w:t>
      </w:r>
    </w:p>
    <w:p w14:paraId="7AC50376" w14:textId="245BF352" w:rsidR="003D6244" w:rsidRPr="009E00A7" w:rsidRDefault="00FF3764" w:rsidP="00FE3329">
      <w:pPr>
        <w:spacing w:after="0" w:line="240" w:lineRule="auto"/>
        <w:contextualSpacing/>
        <w:rPr>
          <w:color w:val="000000"/>
          <w:sz w:val="20"/>
          <w:szCs w:val="20"/>
          <w:lang w:val="en-GB"/>
        </w:rPr>
      </w:pPr>
      <w:r>
        <w:rPr>
          <w:b/>
          <w:color w:val="000000"/>
          <w:sz w:val="20"/>
          <w:szCs w:val="20"/>
          <w:lang w:val="en-GB"/>
        </w:rPr>
        <w:fldChar w:fldCharType="end"/>
      </w:r>
      <w:r w:rsidR="003D6244">
        <w:rPr>
          <w:b/>
          <w:color w:val="000000"/>
          <w:sz w:val="20"/>
          <w:szCs w:val="20"/>
          <w:lang w:val="en-GB"/>
        </w:rPr>
        <w:t xml:space="preserve"> </w:t>
      </w:r>
    </w:p>
    <w:p w14:paraId="7AC50377" w14:textId="56A87805" w:rsidR="003D6244" w:rsidRPr="008B1E03" w:rsidRDefault="003D6244" w:rsidP="003D6244">
      <w:pPr>
        <w:pStyle w:val="FootnoteText"/>
        <w:rPr>
          <w:lang w:val="en-CA"/>
        </w:rPr>
      </w:pPr>
      <w:r w:rsidRPr="008B1E03">
        <w:rPr>
          <w:rStyle w:val="FootnoteReference"/>
        </w:rPr>
        <w:footnoteRef/>
      </w:r>
      <w:r w:rsidRPr="008B1E03">
        <w:t xml:space="preserve"> </w:t>
      </w:r>
      <w:r w:rsidR="00E64356">
        <w:rPr>
          <w:lang w:val="en-CA"/>
        </w:rPr>
        <w:t>University of Kansas Medical Center</w:t>
      </w:r>
    </w:p>
    <w:p w14:paraId="7AC50378" w14:textId="7520BAAD" w:rsidR="003D6244" w:rsidRPr="008B1E03" w:rsidRDefault="003D6244" w:rsidP="003D6244">
      <w:pPr>
        <w:pStyle w:val="FootnoteText"/>
        <w:rPr>
          <w:lang w:val="en-CA"/>
        </w:rPr>
      </w:pPr>
      <w:r>
        <w:rPr>
          <w:rStyle w:val="FootnoteReference"/>
        </w:rPr>
        <w:t>2</w:t>
      </w:r>
      <w:r w:rsidRPr="008B1E03">
        <w:t xml:space="preserve"> </w:t>
      </w:r>
      <w:r w:rsidR="00E64356">
        <w:rPr>
          <w:lang w:val="en-CA"/>
        </w:rPr>
        <w:t>University of Kansas</w:t>
      </w:r>
    </w:p>
    <w:p w14:paraId="7AC50379" w14:textId="3253DBEB" w:rsidR="003D6244" w:rsidRPr="008B1E03" w:rsidRDefault="003D6244" w:rsidP="003D6244">
      <w:pPr>
        <w:pStyle w:val="Footer"/>
        <w:rPr>
          <w:sz w:val="20"/>
          <w:szCs w:val="20"/>
        </w:rPr>
      </w:pPr>
      <w:r>
        <w:rPr>
          <w:rStyle w:val="FootnoteReference"/>
          <w:sz w:val="20"/>
          <w:szCs w:val="20"/>
        </w:rPr>
        <w:t>3</w:t>
      </w:r>
      <w:r w:rsidRPr="008B1E03">
        <w:rPr>
          <w:sz w:val="20"/>
          <w:szCs w:val="20"/>
        </w:rPr>
        <w:t xml:space="preserve"> </w:t>
      </w:r>
      <w:r w:rsidR="00E64356">
        <w:rPr>
          <w:sz w:val="20"/>
          <w:szCs w:val="20"/>
          <w:lang w:val="en-CA"/>
        </w:rPr>
        <w:t>University of North Carolina Chapel Hill</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98DA9" w14:textId="77777777" w:rsidR="00F30CA6" w:rsidRDefault="00F30CA6" w:rsidP="00A16498">
      <w:pPr>
        <w:spacing w:after="0" w:line="240" w:lineRule="auto"/>
      </w:pPr>
      <w:r>
        <w:separator/>
      </w:r>
    </w:p>
  </w:endnote>
  <w:endnote w:type="continuationSeparator" w:id="0">
    <w:p w14:paraId="2283E8E8" w14:textId="77777777" w:rsidR="00F30CA6" w:rsidRDefault="00F30CA6"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D1DA2" w14:textId="77777777" w:rsidR="00F30CA6" w:rsidRDefault="00F30CA6" w:rsidP="00A16498">
      <w:pPr>
        <w:spacing w:after="0" w:line="240" w:lineRule="auto"/>
      </w:pPr>
      <w:r>
        <w:separator/>
      </w:r>
    </w:p>
  </w:footnote>
  <w:footnote w:type="continuationSeparator" w:id="0">
    <w:p w14:paraId="7BCC2E06" w14:textId="77777777" w:rsidR="00F30CA6" w:rsidRDefault="00F30CA6"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CFA6BC0"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Cqbwqo4wAAAA8BAAAPAAAAZHJzL2Rvd25yZXYu&#10;eG1sTE9Lb8IwDL5P2n+IPGk3SEM3hkpThNjjhJAGkxC30Ji2okmqJrTl3889bRfL9md/j3Q1mJp1&#10;2PrKWQliGgFDmztd2ULCz+FzsgDmg7Ja1c6ihDt6WGWPD6lKtOvtN3b7UDAisT5REsoQmoRzn5do&#10;lJ+6Bi1hF9caFWhsC65b1RO5qfksiubcqMqSQqka3JSYX/c3I+GrV/06Fh/d9nrZ3E+H191xK1DK&#10;56fhfUllvQQWcAh/HzBmIP+QkbGzu1ntWS1hEs/oUkI8F8BGPHp5o8157BYCeJby/zmyXwAAAP//&#10;AwBQSwECLQAUAAYACAAAACEAtoM4kv4AAADhAQAAEwAAAAAAAAAAAAAAAAAAAAAAW0NvbnRlbnRf&#10;VHlwZXNdLnhtbFBLAQItABQABgAIAAAAIQA4/SH/1gAAAJQBAAALAAAAAAAAAAAAAAAAAC8BAABf&#10;cmVscy8ucmVsc1BLAQItABQABgAIAAAAIQANomUd1AIAAMwHAAAOAAAAAAAAAAAAAAAAAC4CAABk&#10;cnMvZTJvRG9jLnhtbFBLAQItABQABgAIAAAAIQCqbwqo4wAAAA8BAAAPAAAAAAAAAAAAAAAAAC4F&#10;AABkcnMvZG93bnJldi54bWxQSwUGAAAAAAQABADzAAAAPg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nuzAAAAOEAAAAPAAAAZHJzL2Rvd25yZXYueG1sRI9ba8JA&#10;FITfC/6H5Qh9q5um9UJ0ldILasEHoyi+HbKnSWj2bMiuJvbXu4VCXwaGYb5hZovOVOJCjSstK3gc&#10;RCCIM6tLzhXsdx8PExDOI2usLJOCKzlYzHt3M0y0bXlLl9TnIkDYJaig8L5OpHRZQQbdwNbEIfuy&#10;jUEfbJNL3WAb4KaScRSNpMGSw0KBNb0WlH2nZ6PgOTvVY/pZ7oafm/dlfkiP62H7pNR9v3ubBnmZ&#10;gvDU+f/GH2KlFcTxCH4fhTcg5zcAAAD//wMAUEsBAi0AFAAGAAgAAAAhANvh9svuAAAAhQEAABMA&#10;AAAAAAAAAAAAAAAAAAAAAFtDb250ZW50X1R5cGVzXS54bWxQSwECLQAUAAYACAAAACEAWvQsW78A&#10;AAAVAQAACwAAAAAAAAAAAAAAAAAfAQAAX3JlbHMvLnJlbHNQSwECLQAUAAYACAAAACEA1CLJ7swA&#10;AADhAAAADwAAAAAAAAAAAAAAAAAHAgAAZHJzL2Rvd25yZXYueG1sUEsFBgAAAAADAAMAtwAAAAAD&#10;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wZxQAAAOEAAAAPAAAAZHJzL2Rvd25yZXYueG1sRI9Ba8JA&#10;FITvBf/D8gq91Y05WImuUmyVHjX6Ax7Z12xo9m3MPmP677sFwcvAMMw3zGoz+lYN1McmsIHZNANF&#10;XAXbcG3gfNq9LkBFQbbYBiYDvxRhs548rbCw4cZHGkqpVYJwLNCAE+kKrWPlyGOcho44Zd+h9yjJ&#10;9rW2Pd4S3Lc6z7K59thwWnDY0dZR9VNevYE2339ehuC2h1J4NjC5gxdnzMvz+LFM8r4EJTTKo3FH&#10;fFkDef4G/4/SG9DrPwAAAP//AwBQSwECLQAUAAYACAAAACEA2+H2y+4AAACFAQAAEwAAAAAAAAAA&#10;AAAAAAAAAAAAW0NvbnRlbnRfVHlwZXNdLnhtbFBLAQItABQABgAIAAAAIQBa9CxbvwAAABUBAAAL&#10;AAAAAAAAAAAAAAAAAB8BAABfcmVscy8ucmVsc1BLAQItABQABgAIAAAAIQAjVYwZxQAAAOEAAAAP&#10;AAAAAAAAAAAAAAAAAAcCAABkcnMvZG93bnJldi54bWxQSwUGAAAAAAMAAwC3AAAA+QIAAAAA&#10;" fillcolor="#76923c [2406]" stroked="f" strokecolor="white" strokeweight="2pt">
                <v:textbox>
                  <w:txbxContent>
                    <w:p w14:paraId="7AC50386" w14:textId="4CFA6BC0"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4E95"/>
    <w:rsid w:val="000130DA"/>
    <w:rsid w:val="00017D53"/>
    <w:rsid w:val="000372FF"/>
    <w:rsid w:val="00042B85"/>
    <w:rsid w:val="000810C6"/>
    <w:rsid w:val="0008411E"/>
    <w:rsid w:val="000C73BB"/>
    <w:rsid w:val="000C7F5E"/>
    <w:rsid w:val="000D0162"/>
    <w:rsid w:val="000E1CA0"/>
    <w:rsid w:val="001C1D76"/>
    <w:rsid w:val="001C735E"/>
    <w:rsid w:val="001E2AE0"/>
    <w:rsid w:val="00226854"/>
    <w:rsid w:val="00237A3B"/>
    <w:rsid w:val="00244C29"/>
    <w:rsid w:val="002872AA"/>
    <w:rsid w:val="002D077F"/>
    <w:rsid w:val="00300310"/>
    <w:rsid w:val="00312417"/>
    <w:rsid w:val="00316B3B"/>
    <w:rsid w:val="0032030D"/>
    <w:rsid w:val="0032171F"/>
    <w:rsid w:val="00324E6F"/>
    <w:rsid w:val="0033415B"/>
    <w:rsid w:val="0034682B"/>
    <w:rsid w:val="00362BE9"/>
    <w:rsid w:val="00394E2C"/>
    <w:rsid w:val="003B0285"/>
    <w:rsid w:val="003B670D"/>
    <w:rsid w:val="003C2A0A"/>
    <w:rsid w:val="003C4D59"/>
    <w:rsid w:val="003D208C"/>
    <w:rsid w:val="003D6244"/>
    <w:rsid w:val="003F558A"/>
    <w:rsid w:val="00412A17"/>
    <w:rsid w:val="004473AC"/>
    <w:rsid w:val="00452576"/>
    <w:rsid w:val="0045428A"/>
    <w:rsid w:val="004856FD"/>
    <w:rsid w:val="00497FA8"/>
    <w:rsid w:val="005224CB"/>
    <w:rsid w:val="00550360"/>
    <w:rsid w:val="005553E1"/>
    <w:rsid w:val="005717E0"/>
    <w:rsid w:val="00577DC4"/>
    <w:rsid w:val="005856ED"/>
    <w:rsid w:val="00586465"/>
    <w:rsid w:val="005E4397"/>
    <w:rsid w:val="005F3158"/>
    <w:rsid w:val="0061481E"/>
    <w:rsid w:val="00622236"/>
    <w:rsid w:val="00625543"/>
    <w:rsid w:val="006304F3"/>
    <w:rsid w:val="00641A50"/>
    <w:rsid w:val="0064234F"/>
    <w:rsid w:val="00646041"/>
    <w:rsid w:val="006535AF"/>
    <w:rsid w:val="006538C9"/>
    <w:rsid w:val="00653FBA"/>
    <w:rsid w:val="006637E7"/>
    <w:rsid w:val="006C05DD"/>
    <w:rsid w:val="006E02D4"/>
    <w:rsid w:val="00745478"/>
    <w:rsid w:val="00751FEE"/>
    <w:rsid w:val="007722E4"/>
    <w:rsid w:val="0077649B"/>
    <w:rsid w:val="00777D73"/>
    <w:rsid w:val="00787AA1"/>
    <w:rsid w:val="00794088"/>
    <w:rsid w:val="007B4CE7"/>
    <w:rsid w:val="007C0192"/>
    <w:rsid w:val="007D0A88"/>
    <w:rsid w:val="00801005"/>
    <w:rsid w:val="00801D2A"/>
    <w:rsid w:val="00817FE3"/>
    <w:rsid w:val="008270CA"/>
    <w:rsid w:val="0087492A"/>
    <w:rsid w:val="00892F13"/>
    <w:rsid w:val="008938D8"/>
    <w:rsid w:val="00905202"/>
    <w:rsid w:val="00905C4E"/>
    <w:rsid w:val="009462E3"/>
    <w:rsid w:val="00995722"/>
    <w:rsid w:val="009B1DAB"/>
    <w:rsid w:val="009E1095"/>
    <w:rsid w:val="009E1B56"/>
    <w:rsid w:val="00A16498"/>
    <w:rsid w:val="00A53284"/>
    <w:rsid w:val="00AB7B37"/>
    <w:rsid w:val="00AC2861"/>
    <w:rsid w:val="00AC2BCA"/>
    <w:rsid w:val="00AE4ADB"/>
    <w:rsid w:val="00B226B4"/>
    <w:rsid w:val="00B4106A"/>
    <w:rsid w:val="00B524D8"/>
    <w:rsid w:val="00B71AFF"/>
    <w:rsid w:val="00B74B9A"/>
    <w:rsid w:val="00BA2D2D"/>
    <w:rsid w:val="00BA4BA9"/>
    <w:rsid w:val="00BE7F29"/>
    <w:rsid w:val="00C5564D"/>
    <w:rsid w:val="00C6243D"/>
    <w:rsid w:val="00C80718"/>
    <w:rsid w:val="00CD01C7"/>
    <w:rsid w:val="00CF3CDF"/>
    <w:rsid w:val="00D31F79"/>
    <w:rsid w:val="00D46241"/>
    <w:rsid w:val="00D57F52"/>
    <w:rsid w:val="00D60D08"/>
    <w:rsid w:val="00DC15FA"/>
    <w:rsid w:val="00DF7151"/>
    <w:rsid w:val="00E0720C"/>
    <w:rsid w:val="00E15391"/>
    <w:rsid w:val="00E64356"/>
    <w:rsid w:val="00E85055"/>
    <w:rsid w:val="00EC1345"/>
    <w:rsid w:val="00F00659"/>
    <w:rsid w:val="00F023E6"/>
    <w:rsid w:val="00F05C4A"/>
    <w:rsid w:val="00F2162A"/>
    <w:rsid w:val="00F27E18"/>
    <w:rsid w:val="00F30CA6"/>
    <w:rsid w:val="00F506E3"/>
    <w:rsid w:val="00FC425F"/>
    <w:rsid w:val="00FE3329"/>
    <w:rsid w:val="00FF3764"/>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FF3764"/>
    <w:pPr>
      <w:spacing w:after="0" w:line="480" w:lineRule="auto"/>
      <w:ind w:left="720" w:hanging="720"/>
    </w:pPr>
  </w:style>
  <w:style w:type="paragraph" w:styleId="Revision">
    <w:name w:val="Revision"/>
    <w:hidden/>
    <w:uiPriority w:val="99"/>
    <w:semiHidden/>
    <w:rsid w:val="009E1095"/>
    <w:pPr>
      <w:spacing w:after="0" w:line="240" w:lineRule="auto"/>
    </w:pPr>
  </w:style>
  <w:style w:type="character" w:styleId="CommentReference">
    <w:name w:val="annotation reference"/>
    <w:basedOn w:val="DefaultParagraphFont"/>
    <w:uiPriority w:val="99"/>
    <w:semiHidden/>
    <w:unhideWhenUsed/>
    <w:rsid w:val="00F00659"/>
    <w:rPr>
      <w:sz w:val="16"/>
      <w:szCs w:val="16"/>
    </w:rPr>
  </w:style>
  <w:style w:type="paragraph" w:styleId="CommentText">
    <w:name w:val="annotation text"/>
    <w:basedOn w:val="Normal"/>
    <w:link w:val="CommentTextChar"/>
    <w:uiPriority w:val="99"/>
    <w:unhideWhenUsed/>
    <w:rsid w:val="00F00659"/>
    <w:pPr>
      <w:spacing w:line="240" w:lineRule="auto"/>
    </w:pPr>
    <w:rPr>
      <w:sz w:val="20"/>
      <w:szCs w:val="20"/>
    </w:rPr>
  </w:style>
  <w:style w:type="character" w:customStyle="1" w:styleId="CommentTextChar">
    <w:name w:val="Comment Text Char"/>
    <w:basedOn w:val="DefaultParagraphFont"/>
    <w:link w:val="CommentText"/>
    <w:uiPriority w:val="99"/>
    <w:rsid w:val="00F00659"/>
    <w:rPr>
      <w:sz w:val="20"/>
      <w:szCs w:val="20"/>
    </w:rPr>
  </w:style>
  <w:style w:type="paragraph" w:styleId="CommentSubject">
    <w:name w:val="annotation subject"/>
    <w:basedOn w:val="CommentText"/>
    <w:next w:val="CommentText"/>
    <w:link w:val="CommentSubjectChar"/>
    <w:uiPriority w:val="99"/>
    <w:semiHidden/>
    <w:unhideWhenUsed/>
    <w:rsid w:val="00F00659"/>
    <w:rPr>
      <w:b/>
      <w:bCs/>
    </w:rPr>
  </w:style>
  <w:style w:type="character" w:customStyle="1" w:styleId="CommentSubjectChar">
    <w:name w:val="Comment Subject Char"/>
    <w:basedOn w:val="CommentTextChar"/>
    <w:link w:val="CommentSubject"/>
    <w:uiPriority w:val="99"/>
    <w:semiHidden/>
    <w:rsid w:val="00F006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3322</Words>
  <Characters>18940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Anna Wallisch</cp:lastModifiedBy>
  <cp:revision>5</cp:revision>
  <dcterms:created xsi:type="dcterms:W3CDTF">2024-11-04T18:16:00Z</dcterms:created>
  <dcterms:modified xsi:type="dcterms:W3CDTF">2024-11-04T18:37:00Z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id="qQM0rZeF"/&gt;&lt;style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