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8C4C9" w14:textId="77777777" w:rsidR="00E958D7" w:rsidRPr="004E414F" w:rsidRDefault="00E958D7" w:rsidP="00E958D7">
      <w:pPr>
        <w:spacing w:line="240" w:lineRule="auto"/>
        <w:rPr>
          <w:sz w:val="20"/>
          <w:szCs w:val="20"/>
          <w:lang w:val="en-GB"/>
        </w:rPr>
      </w:pPr>
      <w:r w:rsidRPr="004E414F">
        <w:rPr>
          <w:b/>
          <w:sz w:val="20"/>
          <w:szCs w:val="20"/>
          <w:lang w:val="en-GB"/>
        </w:rPr>
        <w:t>Title</w:t>
      </w:r>
      <w:r w:rsidRPr="004E414F">
        <w:rPr>
          <w:sz w:val="20"/>
          <w:szCs w:val="20"/>
          <w:lang w:val="en-GB"/>
        </w:rPr>
        <w:t>: Systematic literature review of the psychometric methods and characteristics of instruments measuring anxiety symptoms in people with intellectual disability</w:t>
      </w:r>
    </w:p>
    <w:p w14:paraId="38B22F68" w14:textId="77777777" w:rsidR="00E958D7" w:rsidRPr="004E414F" w:rsidRDefault="00E958D7" w:rsidP="00E958D7">
      <w:pPr>
        <w:spacing w:line="240" w:lineRule="auto"/>
        <w:rPr>
          <w:sz w:val="20"/>
          <w:szCs w:val="20"/>
          <w:vertAlign w:val="superscript"/>
          <w:lang w:val="en-GB"/>
        </w:rPr>
      </w:pPr>
      <w:r w:rsidRPr="004E414F">
        <w:rPr>
          <w:b/>
          <w:sz w:val="20"/>
          <w:szCs w:val="20"/>
          <w:lang w:val="en-GB"/>
        </w:rPr>
        <w:t>Authors</w:t>
      </w:r>
      <w:r w:rsidRPr="004E414F">
        <w:rPr>
          <w:sz w:val="20"/>
          <w:szCs w:val="20"/>
          <w:lang w:val="en-GB"/>
        </w:rPr>
        <w:t>: Catherine Lawton</w:t>
      </w:r>
      <w:r w:rsidRPr="004E414F">
        <w:rPr>
          <w:sz w:val="20"/>
          <w:szCs w:val="20"/>
          <w:vertAlign w:val="superscript"/>
          <w:lang w:val="en-GB"/>
        </w:rPr>
        <w:t>1</w:t>
      </w:r>
      <w:r w:rsidRPr="004E414F">
        <w:rPr>
          <w:sz w:val="20"/>
          <w:szCs w:val="20"/>
          <w:lang w:val="en-GB"/>
        </w:rPr>
        <w:t>, Ace Tacca</w:t>
      </w:r>
      <w:r w:rsidRPr="004E414F">
        <w:rPr>
          <w:sz w:val="20"/>
          <w:szCs w:val="20"/>
          <w:vertAlign w:val="superscript"/>
          <w:lang w:val="en-GB"/>
        </w:rPr>
        <w:t>1</w:t>
      </w:r>
      <w:r w:rsidRPr="004E414F">
        <w:rPr>
          <w:sz w:val="20"/>
          <w:szCs w:val="20"/>
          <w:lang w:val="en-GB"/>
        </w:rPr>
        <w:t>, Francesca Happé</w:t>
      </w:r>
      <w:r w:rsidRPr="004E414F">
        <w:rPr>
          <w:sz w:val="20"/>
          <w:szCs w:val="20"/>
          <w:vertAlign w:val="superscript"/>
          <w:lang w:val="en-GB"/>
        </w:rPr>
        <w:t>1</w:t>
      </w:r>
      <w:r w:rsidRPr="004E414F">
        <w:rPr>
          <w:sz w:val="20"/>
          <w:szCs w:val="20"/>
          <w:lang w:val="en-GB"/>
        </w:rPr>
        <w:t>, Silia Vitoratou</w:t>
      </w:r>
      <w:r w:rsidRPr="004E414F">
        <w:rPr>
          <w:sz w:val="20"/>
          <w:szCs w:val="20"/>
          <w:vertAlign w:val="superscript"/>
          <w:lang w:val="en-GB"/>
        </w:rPr>
        <w:t>1</w:t>
      </w:r>
      <w:r w:rsidRPr="004E414F">
        <w:rPr>
          <w:sz w:val="20"/>
          <w:szCs w:val="20"/>
          <w:lang w:val="en-GB"/>
        </w:rPr>
        <w:t>; Emily Simonoff</w:t>
      </w:r>
      <w:r w:rsidRPr="004E414F">
        <w:rPr>
          <w:sz w:val="20"/>
          <w:szCs w:val="20"/>
          <w:vertAlign w:val="superscript"/>
          <w:lang w:val="en-GB"/>
        </w:rPr>
        <w:t>1</w:t>
      </w:r>
    </w:p>
    <w:p w14:paraId="26D18133" w14:textId="77777777" w:rsidR="00E958D7" w:rsidRPr="004E414F" w:rsidRDefault="00E958D7" w:rsidP="00E958D7">
      <w:pPr>
        <w:spacing w:line="240" w:lineRule="auto"/>
        <w:rPr>
          <w:iCs/>
          <w:color w:val="000000"/>
          <w:sz w:val="20"/>
          <w:szCs w:val="20"/>
          <w:lang w:val="en-GB"/>
        </w:rPr>
      </w:pPr>
      <w:r w:rsidRPr="004E414F">
        <w:rPr>
          <w:b/>
          <w:sz w:val="20"/>
          <w:szCs w:val="20"/>
          <w:lang w:val="en-GB"/>
        </w:rPr>
        <w:t>Introduction</w:t>
      </w:r>
      <w:r w:rsidRPr="004E414F">
        <w:rPr>
          <w:sz w:val="20"/>
          <w:szCs w:val="20"/>
          <w:lang w:val="en-GB"/>
        </w:rPr>
        <w:t xml:space="preserve">: </w:t>
      </w:r>
      <w:r w:rsidRPr="004E414F">
        <w:rPr>
          <w:iCs/>
          <w:color w:val="000000"/>
          <w:sz w:val="20"/>
          <w:szCs w:val="20"/>
          <w:lang w:val="en-GB"/>
        </w:rPr>
        <w:t xml:space="preserve">Anxiety disorders are up to six times more common in people with intellectual disability (ID) than in the general population </w:t>
      </w:r>
      <w:r w:rsidRPr="004E414F">
        <w:rPr>
          <w:iCs/>
          <w:color w:val="000000"/>
          <w:sz w:val="20"/>
          <w:szCs w:val="20"/>
          <w:lang w:val="en-GB"/>
        </w:rPr>
        <w:fldChar w:fldCharType="begin"/>
      </w:r>
      <w:r w:rsidRPr="004E414F">
        <w:rPr>
          <w:iCs/>
          <w:color w:val="000000"/>
          <w:sz w:val="20"/>
          <w:szCs w:val="20"/>
          <w:lang w:val="en-GB"/>
        </w:rPr>
        <w:instrText xml:space="preserve"> ADDIN ZOTERO_ITEM CSL_CITATION {"citationID":"qpZyzWKm","properties":{"formattedCitation":"(Cooper et al., 2007; Emerson, 2003; Salazar et al., 2015; Simonoff et al., 2008)","plainCitation":"(Cooper et al., 2007; Emerson, 2003; Salazar et al., 2015; Simonoff et al., 2008)","noteIndex":0},"citationItems":[{"id":696,"uris":["http://zotero.org/users/6159898/items/CJ9WMP76"],"itemData":{"id":696,"type":"article-journal","abstract":"Background Reported prevalence of mental ill-health among adults with intellectual disabilities ranges from 7 to 97%, owing to methodologicallimitations. Little is known about associations. Aims To determine the prevalence of mental ill-health in adults with intellectual disabilities and to investigate factors independently associated with it.\nMethod Population-based study (n¼1023) with comprehensive individual assessments modelled using regression analyses.\nResults Point prevalence of mental illhealth was 40.9% (clinical diagnoses), 35.2% (DC^ LD),16.6% (ICD ^10^ DCR) and15.7% (DSM ^ IV^TR).The most prevalenttype was problem behaviours. Mentalill-health was associated with more life events, female gender, type of support, lower ability, more consultations, smoking, incontinence, not having severe physical disabilities and not having immobility; it was not associated with deprived areas, no occupation, communication impairment, epilepsy, hearing impairment or previous institutional residence.\nConclusions This investigation informs further longitudinal study, and developmentof appropriateinterventions, public health strategy and policy.ICD ^10^ DCR and DSM ^ IV^TR undercount mental ill-health in this population compared with DC^ LD.","container-title":"British Journal of Psychiatry","DOI":"10.1192/bjp.bp.106.022483","ISSN":"0007-1250, 1472-1465","issue":"1","journalAbbreviation":"Br J                         Psychiatry","language":"en","page":"27-35","source":"DOI.org (Crossref)","title":"Mental ill-health in adults with intellectual disabilities: prevalence and associated factors","title-short":"Mental ill-health in adults with intellectual disabilities","URL":"https://www.cambridge.org/core/product/identifier/S0007125000233242/type/journal_article","volume":"190","author":[{"family":"Cooper","given":"Sally-Ann"},{"family":"Smiley","given":"Elita"},{"family":"Morrison","given":"Jillian"},{"family":"Williamson","given":"Andrew"},{"family":"Allan","given":"Linda"}],"accessed":{"date-parts":[["2022",8,18]]},"issued":{"date-parts":[["2007",1]]}},"label":"page"},{"id":697,"uris":["http://zotero.org/users/6159898/items/B867LIX6"],"itemData":{"id":697,"type":"article-journal","container-title":"Journal of Intellectual Disability Research","DOI":"10.1046/j.1365-2788.2003.00464.x","ISSN":"0964-2633, 1365-2788","issue":"1","journalAbbreviation":"J Intellect Disabil Res","language":"en","page":"51-58","source":"DOI.org (Crossref)","title":"Prevalence of psychiatric disorders in children and adolescents with and without intellectual disability","URL":"http://doi.wiley.com/10.1046/j.1365-2788.2003.00464.x","volume":"47","author":[{"family":"Emerson","given":"E."}],"accessed":{"date-parts":[["2022",8,18]]},"issued":{"date-parts":[["2003",1]]}},"label":"page"},{"id":662,"uris":["http://zotero.org/users/6159898/items/5F9HBR7A"],"itemData":{"id":662,"type":"article-journal","abstract":"We employed a clinical sample of young children with ASD, with and without intellectual disability, to determine the rate and type of psychiatric disorders and possible association with risk factors. We assessed 101 children (57 males, 44 females) aged 4.5–9.8 years. 90.5 % of the sample met the criteria. Most common diagnoses were: generalized anxiety disorder (66.5 %), specific phobias (52.7 %) and attention deficit hyperactivity disorder (59.1 %). Boys were more likely to have oppositional defiant disorder (OR 3.9). Higher IQ was associated with anxiety disorders (OR 2.9) and older age with agoraphobia (OR 5.8). Night terrors was associated with parental psychological distress (OR 14.2). Most young ASD children met the criteria for additional psychopathology.","container-title":"Journal of Autism and Developmental Disorders","DOI":"10.1007/s10803-015-2361-5","ISSN":"1573-3432","issue":"8","journalAbbreviation":"J Autism Dev Disord","language":"en","page":"2283-2294","source":"Springer Link","title":"Co-occurring Psychiatric Disorders in Preschool and Elementary School-Aged Children with Autism Spectrum Disorder","URL":"https://doi.org/10.1007/s10803-015-2361-5","volume":"45","author":[{"family":"Salazar","given":"Fernando"},{"family":"Baird","given":"Gillian"},{"family":"Chandler","given":"Susie"},{"family":"Tseng","given":"Evelin"},{"family":"O’Sullivan","given":"Tony"},{"family":"Howlin","given":"Patricia"},{"family":"Pickles","given":"Andrew"},{"family":"Simonoff","given":"Emily"}],"accessed":{"date-parts":[["2022",9,2]]},"issued":{"date-parts":[["2015",8,1]]}},"label":"page"},{"id":536,"uris":["http://zotero.org/users/6159898/items/QXIBIDEX"],"itemData":{"id":536,"type":"article-journal","abstract":"Objective: Autism spectrum disorders are now recognized to occur in up to 1% of the population and to be a major public health concern because of their early onset, lifelong persistence, and high levels of associated impairment. Little is known about the associated psychiatric disorders that may contribute to impairment. We identify the rates and type of psychiatric comorbidity associated with ASDs and explore the associations with variables identified as risk factors for child psychiatric disorders. Method: A subgroup of 112 ten- to 14-year old children from a population-derived cohort was assessed for other child psychiatric disorders (3 months_ prevalence) through parent interview using the Child and Adolescent Psychiatric Assessment. DSM-IV diagnoses for childhood anxiety disorders, depressive disorders, oppositional defiant and conduct disorders, attention-deficit/hyperactivity disorder, tic disorders, trichotillomania, enuresis, and encopresis were identified. Results: Seventy percent of participants had at least one comorbid disorder and 41% had two or more. The most common diagnoses were social anxiety disorder (29.2%, 95% confidence interval [CI)] 13.2Y45.1), attention-deficit/hyperactivity disorder (28.2%, 95% CI 13.3Y43.0), and oppositional defiant disorder (28.1%, 95% CI 13.9Y42.2). Of those with attentiondeficit/hyperactivity disorder, 84% received a second comorbid diagnosis. There were few associations between putative risk factors and psychiatric disorder. Conclusions: Psychiatric disorders are common and frequently multiple in children with autism spectrum disorders. They may provide targets for intervention and should be routinely evaluated in the clinical assessment of this group. J. Am. Acad. Child Adolesc. Psychiatry, 2008;47(8):921Y929. Key Words: autism, child psychiatric disorders, prevalence, Special Needs and Autism Project.","container-title":"Journal of the American Academy of Child &amp; Adolescent Psychiatry","DOI":"10.1097/CHI.0b013e318179964f","ISSN":"08908567","issue":"8","journalAbbreviation":"Journal of the American Academy of Child &amp; Adolescent Psychiatry","language":"en","page":"921-929","source":"DOI.org (Crossref)","title":"Psychiatric Disorders in Children With Autism Spectrum Disorders: Prevalence, Comorbidity, and Associated Factors in a Population-Derived Sample","title-short":"Psychiatric Disorders in Children With Autism Spectrum Disorders","URL":"https://linkinghub.elsevier.com/retrieve/pii/S0890856708600593","volume":"47","author":[{"family":"Simonoff","given":"Emily"},{"family":"Pickles","given":"Andrew"},{"family":"Charman","given":"Tony"},{"family":"Chandler","given":"Susie"},{"family":"Loucas","given":"Tom"},{"family":"Baird","given":"Gillian"}],"accessed":{"date-parts":[["2021",1,23]]},"issued":{"date-parts":[["2008",8]]}},"label":"page"}],"schema":"https://github.com/citation-style-language/schema/raw/master/csl-citation.json"} </w:instrText>
      </w:r>
      <w:r w:rsidRPr="004E414F">
        <w:rPr>
          <w:iCs/>
          <w:color w:val="000000"/>
          <w:sz w:val="20"/>
          <w:szCs w:val="20"/>
          <w:lang w:val="en-GB"/>
        </w:rPr>
        <w:fldChar w:fldCharType="separate"/>
      </w:r>
      <w:r w:rsidRPr="004E414F">
        <w:rPr>
          <w:rFonts w:ascii="Calibri" w:hAnsi="Calibri" w:cs="Calibri"/>
          <w:sz w:val="20"/>
          <w:lang w:val="en-GB"/>
        </w:rPr>
        <w:t>(Cooper et al., 2007; Emerson, 2003; Salazar et al., 2015; Simonoff et al., 2008)</w:t>
      </w:r>
      <w:r w:rsidRPr="004E414F">
        <w:rPr>
          <w:iCs/>
          <w:color w:val="000000"/>
          <w:sz w:val="20"/>
          <w:szCs w:val="20"/>
          <w:lang w:val="en-GB"/>
        </w:rPr>
        <w:fldChar w:fldCharType="end"/>
      </w:r>
      <w:r w:rsidRPr="004E414F">
        <w:rPr>
          <w:iCs/>
          <w:color w:val="000000"/>
          <w:sz w:val="20"/>
          <w:szCs w:val="20"/>
          <w:lang w:val="en-GB"/>
        </w:rPr>
        <w:t xml:space="preserve">. However, clinically significant levels of anxiety are often not identified in people with ID. Commonly used screening instruments rely on </w:t>
      </w:r>
      <w:r>
        <w:rPr>
          <w:iCs/>
          <w:color w:val="000000"/>
          <w:sz w:val="20"/>
          <w:szCs w:val="20"/>
          <w:lang w:val="en-GB"/>
        </w:rPr>
        <w:t>a</w:t>
      </w:r>
      <w:r w:rsidRPr="004E414F">
        <w:rPr>
          <w:iCs/>
          <w:color w:val="000000"/>
          <w:sz w:val="20"/>
          <w:szCs w:val="20"/>
          <w:lang w:val="en-GB"/>
        </w:rPr>
        <w:t xml:space="preserve"> person's ability to verbalize their worries, </w:t>
      </w:r>
      <w:r>
        <w:rPr>
          <w:iCs/>
          <w:color w:val="000000"/>
          <w:sz w:val="20"/>
          <w:szCs w:val="20"/>
          <w:lang w:val="en-GB"/>
        </w:rPr>
        <w:t xml:space="preserve">which </w:t>
      </w:r>
      <w:r w:rsidRPr="004E414F">
        <w:rPr>
          <w:iCs/>
          <w:color w:val="000000"/>
          <w:sz w:val="20"/>
          <w:szCs w:val="20"/>
          <w:lang w:val="en-GB"/>
        </w:rPr>
        <w:t>cogniti</w:t>
      </w:r>
      <w:r>
        <w:rPr>
          <w:iCs/>
          <w:color w:val="000000"/>
          <w:sz w:val="20"/>
          <w:szCs w:val="20"/>
          <w:lang w:val="en-GB"/>
        </w:rPr>
        <w:t>ve</w:t>
      </w:r>
      <w:r w:rsidRPr="004E414F">
        <w:rPr>
          <w:iCs/>
          <w:color w:val="000000"/>
          <w:sz w:val="20"/>
          <w:szCs w:val="20"/>
          <w:lang w:val="en-GB"/>
        </w:rPr>
        <w:t xml:space="preserve"> or communication difficulties</w:t>
      </w:r>
      <w:r>
        <w:rPr>
          <w:iCs/>
          <w:color w:val="000000"/>
          <w:sz w:val="20"/>
          <w:szCs w:val="20"/>
          <w:lang w:val="en-GB"/>
        </w:rPr>
        <w:t xml:space="preserve"> can obstruct</w:t>
      </w:r>
      <w:r w:rsidRPr="004E414F">
        <w:rPr>
          <w:iCs/>
          <w:color w:val="000000"/>
          <w:sz w:val="20"/>
          <w:szCs w:val="20"/>
          <w:lang w:val="en-GB"/>
        </w:rPr>
        <w:t xml:space="preserve"> </w:t>
      </w:r>
      <w:r w:rsidRPr="004E414F">
        <w:rPr>
          <w:iCs/>
          <w:color w:val="000000"/>
          <w:sz w:val="20"/>
          <w:szCs w:val="20"/>
          <w:lang w:val="en-GB"/>
        </w:rPr>
        <w:fldChar w:fldCharType="begin"/>
      </w:r>
      <w:r w:rsidRPr="004E414F">
        <w:rPr>
          <w:iCs/>
          <w:color w:val="000000"/>
          <w:sz w:val="20"/>
          <w:szCs w:val="20"/>
          <w:lang w:val="en-GB"/>
        </w:rPr>
        <w:instrText xml:space="preserve"> ADDIN ZOTERO_ITEM CSL_CITATION {"citationID":"BZzuydR5","properties":{"formattedCitation":"(Carruthers et al., 2020; Hallett et al., 2013)","plainCitation":"(Carruthers et al., 2020; Hallett et al., 2013)","noteIndex":0},"citationItems":[{"id":5715,"uris":["http://zotero.org/users/6159898/items/GNEPYYB6"],"itemData":{"id":5715,"type":"article-journal","abstract":"Anxiety is a prevalent and impairing co-morbidity among individuals with autism spectrum disorder (ASD), yet assessment measures, including screening tools, are seldom validated with autism samples. We explored the psychometric properties of the child and parent reports of the Spence Children’s Anxiety Scale (SCAS) and the Screen for Anxiety Related Disorder-71 (SCARED-71) with 49 males with ASD (10–16 years, 63% co-occurring anxiety). Both measures had excellent internal consistency and fair-good parent–child agreement. The SCAS has a higher proportion of items evaluating observable behaviors. Predictive power of the measures did not differ. Higher cut-points in the parent reports (SCARED only) and lower cut-points in the child reports may enhance prediction in this sample. Choice of measure and cut-points should be considered alongside intended purpose.","container-title":"Journal of Autism and Developmental Disorders","DOI":"10.1007/s10803-018-3774-8","ISSN":"0162-3257, 1573-3432","issue":"7","journalAbbreviation":"J Autism Dev Disord","language":"en","page":"2625-2632","source":"DOI.org (Crossref)","title":"Brief Report: Testing the Psychometric Properties of the Spence Children’s Anxiety Scale (SCAS) and the Screen for Child Anxiety Related Emotional Disorders (SCARED) in Autism Spectrum Disorder","title-short":"Brief Report","URL":"http://link.springer.com/10.1007/s10803-018-3774-8","volume":"50","author":[{"family":"Carruthers","given":"Sophie"},{"family":"Kent","given":"Rachel"},{"family":"Hollocks","given":"Matthew J."},{"family":"Simonoff","given":"Emily"}],"accessed":{"date-parts":[["2024",2,28]]},"issued":{"date-parts":[["2020",7]]}},"label":"page"},{"id":154,"uris":["http://zotero.org/users/6159898/items/3X4YBLJM"],"itemData":{"id":154,"type":"article-journal","container-title":"Journal of Autism and Developmental Disorders","DOI":"10.1007/s10803-013-1775-1","ISSN":"0162-3257, 1573-3432","issue":"10","journalAbbreviation":"J Autism Dev Disord","language":"en","page":"2341-2352","source":"DOI.org (Crossref)","title":"Exploring the Manifestations of Anxiety in Children with Autism Spectrum Disorders","URL":"http://link.springer.com/10.1007/s10803-013-1775-1","volume":"43","author":[{"family":"Hallett","given":"Victoria"},{"family":"Lecavalier","given":"Luc"},{"family":"Sukhodolsky","given":"Denis G."},{"family":"Cipriano","given":"Noreen"},{"family":"Aman","given":"Michael G."},{"family":"McCracken","given":"James T."},{"family":"McDougle","given":"Christopher J."},{"family":"Tierney","given":"Elaine"},{"family":"King","given":"Bryan H."},{"family":"Hollander","given":"Eric"},{"family":"Sikich","given":"Linmarie"},{"family":"Bregman","given":"Joel"},{"family":"Anagnostou","given":"Evdokia"},{"family":"Donnelly","given":"Craig"},{"family":"Katsovich","given":"Lily"},{"family":"Dukes","given":"Kimberly"},{"family":"Vitiello","given":"Benedetto"},{"family":"Gadow","given":"Kenneth"},{"family":"Scahill","given":"Lawrence"}],"accessed":{"date-parts":[["2020",4,7]]},"issued":{"date-parts":[["2013",10]]}},"label":"page"}],"schema":"https://github.com/citation-style-language/schema/raw/master/csl-citation.json"} </w:instrText>
      </w:r>
      <w:r w:rsidRPr="004E414F">
        <w:rPr>
          <w:iCs/>
          <w:color w:val="000000"/>
          <w:sz w:val="20"/>
          <w:szCs w:val="20"/>
          <w:lang w:val="en-GB"/>
        </w:rPr>
        <w:fldChar w:fldCharType="separate"/>
      </w:r>
      <w:r w:rsidRPr="004E414F">
        <w:rPr>
          <w:rFonts w:ascii="Calibri" w:hAnsi="Calibri" w:cs="Calibri"/>
          <w:sz w:val="20"/>
          <w:szCs w:val="20"/>
          <w:lang w:val="en-GB"/>
        </w:rPr>
        <w:t>(Carruthers et al., 2020; Hallett et al., 2013)</w:t>
      </w:r>
      <w:r w:rsidRPr="004E414F">
        <w:rPr>
          <w:iCs/>
          <w:color w:val="000000"/>
          <w:sz w:val="20"/>
          <w:szCs w:val="20"/>
          <w:lang w:val="en-GB"/>
        </w:rPr>
        <w:fldChar w:fldCharType="end"/>
      </w:r>
      <w:r w:rsidRPr="004E414F">
        <w:rPr>
          <w:iCs/>
          <w:color w:val="000000"/>
          <w:sz w:val="20"/>
          <w:szCs w:val="20"/>
          <w:lang w:val="en-GB"/>
        </w:rPr>
        <w:t xml:space="preserve">. </w:t>
      </w:r>
      <w:r>
        <w:rPr>
          <w:iCs/>
          <w:color w:val="000000"/>
          <w:sz w:val="20"/>
          <w:szCs w:val="20"/>
          <w:lang w:val="en-GB"/>
        </w:rPr>
        <w:t>In response</w:t>
      </w:r>
      <w:r w:rsidRPr="004E414F">
        <w:rPr>
          <w:iCs/>
          <w:color w:val="000000"/>
          <w:sz w:val="20"/>
          <w:szCs w:val="20"/>
          <w:lang w:val="en-GB"/>
        </w:rPr>
        <w:t xml:space="preserve">, </w:t>
      </w:r>
      <w:r>
        <w:rPr>
          <w:iCs/>
          <w:color w:val="000000"/>
          <w:sz w:val="20"/>
          <w:szCs w:val="20"/>
          <w:lang w:val="en-GB"/>
        </w:rPr>
        <w:t>re</w:t>
      </w:r>
      <w:r w:rsidRPr="004E414F">
        <w:rPr>
          <w:iCs/>
          <w:color w:val="000000"/>
          <w:sz w:val="20"/>
          <w:szCs w:val="20"/>
          <w:lang w:val="en-GB"/>
        </w:rPr>
        <w:t xml:space="preserve">searchers have developed new instruments or tested the </w:t>
      </w:r>
      <w:r>
        <w:rPr>
          <w:iCs/>
          <w:color w:val="000000"/>
          <w:sz w:val="20"/>
          <w:szCs w:val="20"/>
          <w:lang w:val="en-GB"/>
        </w:rPr>
        <w:t>applicability</w:t>
      </w:r>
      <w:r w:rsidRPr="004E414F">
        <w:rPr>
          <w:iCs/>
          <w:color w:val="000000"/>
          <w:sz w:val="20"/>
          <w:szCs w:val="20"/>
          <w:lang w:val="en-GB"/>
        </w:rPr>
        <w:t xml:space="preserve"> of existing instruments for people with ID. This study builds on prior systematic literature reviews (SLRs) of psychometric studies of anxiety instruments for adults with ID </w:t>
      </w:r>
      <w:r w:rsidRPr="004E414F">
        <w:rPr>
          <w:iCs/>
          <w:color w:val="000000"/>
          <w:sz w:val="20"/>
          <w:szCs w:val="20"/>
          <w:lang w:val="en-GB"/>
        </w:rPr>
        <w:fldChar w:fldCharType="begin"/>
      </w:r>
      <w:r w:rsidRPr="004E414F">
        <w:rPr>
          <w:iCs/>
          <w:color w:val="000000"/>
          <w:sz w:val="20"/>
          <w:szCs w:val="20"/>
          <w:lang w:val="en-GB"/>
        </w:rPr>
        <w:instrText xml:space="preserve"> ADDIN ZOTERO_ITEM CSL_CITATION {"citationID":"N7LVslM5","properties":{"formattedCitation":"(Hermans et al., 2011)","plainCitation":"(Hermans et al., 2011)","noteIndex":0},"citationItems":[{"id":179,"uris":["http://zotero.org/users/6159898/items/YEMX6JAV"],"itemData":{"id":179,"type":"article-journal","abstract":"Background: In the last decades several instruments measuring anxiety in adults with intellectual disabilities have been developed. Aim: To give an overview of the characteristics and psychometric properties of self-report and informant-report instruments measuring anxiety in this group.\nMethod: Systematic review of the literature.\nResults: Seventeen studies studying 14 different instruments were found. Methodological quality as measured with the Quality Assessment of Diagnostic Accuracy Studies checklist was insufﬁcient for four studies, sufﬁcient for seven, and good for six. For self-report, the Glasgow Anxiety Scale for people with a learning disability appears most promising, with good internal consistency (a = 0.96), high test–retest reliability (r = 0.95), sensitivity (100%) and speciﬁcity (100%). For informant-report, the general anxiety subscale of the Anxiety, Depression and Mood Scale may be promising, with good internal consistency (a = 0.83 and a = 0.84) and excellent test–retest reliability (ICC = 0.78 and ICC = 0.92), but poor interrater reliability (ICC = 0.39).\nConclusions: Two instruments appear promising. However, these instruments have only been studied once or twice, whereas the methodological quality of these studies was varying.","container-title":"Research in Developmental Disabilities","DOI":"10.1016/j.ridd.2011.01.034","ISSN":"08914222","issue":"3","journalAbbreviation":"Research in Developmental Disabilities","language":"en","page":"861-870","source":"DOI.org (Crossref)","title":"Instruments assessing anxiety in adults with intellectual disabilities: A systematic review","title-short":"Instruments assessing anxiety in adults with intellectual disabilities","URL":"https://linkinghub.elsevier.com/retrieve/pii/S0891422211000357","volume":"32","author":[{"family":"Hermans","given":"Heidi"},{"family":"Pas","given":"Femke H.","non-dropping-particle":"van der"},{"family":"Evenhuis","given":"Heleen M."}],"accessed":{"date-parts":[["2020",12,7]]},"issued":{"date-parts":[["2011",5]]}},"label":"page"}],"schema":"https://github.com/citation-style-language/schema/raw/master/csl-citation.json"} </w:instrText>
      </w:r>
      <w:r w:rsidRPr="004E414F">
        <w:rPr>
          <w:iCs/>
          <w:color w:val="000000"/>
          <w:sz w:val="20"/>
          <w:szCs w:val="20"/>
          <w:lang w:val="en-GB"/>
        </w:rPr>
        <w:fldChar w:fldCharType="separate"/>
      </w:r>
      <w:r w:rsidRPr="004E414F">
        <w:rPr>
          <w:rFonts w:ascii="Calibri" w:hAnsi="Calibri" w:cs="Calibri"/>
          <w:sz w:val="20"/>
          <w:szCs w:val="20"/>
          <w:lang w:val="en-GB"/>
        </w:rPr>
        <w:t>(Hermans et al., 2011)</w:t>
      </w:r>
      <w:r w:rsidRPr="004E414F">
        <w:rPr>
          <w:iCs/>
          <w:color w:val="000000"/>
          <w:sz w:val="20"/>
          <w:szCs w:val="20"/>
          <w:lang w:val="en-GB"/>
        </w:rPr>
        <w:fldChar w:fldCharType="end"/>
      </w:r>
      <w:r w:rsidRPr="004E414F">
        <w:rPr>
          <w:iCs/>
          <w:color w:val="000000"/>
          <w:sz w:val="20"/>
          <w:szCs w:val="20"/>
          <w:lang w:val="en-GB"/>
        </w:rPr>
        <w:t xml:space="preserve"> and for children and young people (CYP) with ID </w:t>
      </w:r>
      <w:r w:rsidRPr="004E414F">
        <w:rPr>
          <w:iCs/>
          <w:color w:val="000000"/>
          <w:sz w:val="20"/>
          <w:szCs w:val="20"/>
          <w:lang w:val="en-GB"/>
        </w:rPr>
        <w:fldChar w:fldCharType="begin"/>
      </w:r>
      <w:r w:rsidRPr="004E414F">
        <w:rPr>
          <w:iCs/>
          <w:color w:val="000000"/>
          <w:sz w:val="20"/>
          <w:szCs w:val="20"/>
          <w:lang w:val="en-GB"/>
        </w:rPr>
        <w:instrText xml:space="preserve"> ADDIN ZOTERO_ITEM CSL_CITATION {"citationID":"XeVRRfZz","properties":{"formattedCitation":"(Reardon et al., 2015)","plainCitation":"(Reardon et al., 2015)","noteIndex":0},"citationItems":[{"id":404,"uris":["http://zotero.org/users/6159898/items/UZKLR8A2"],"itemData":{"id":404,"type":"article-journal","container-title":"Research in Developmental Disabilities","DOI":"10.1016/j.ridd.2014.10.007","ISSN":"08914222","journalAbbreviation":"Research in Developmental Disabilities","language":"en","page":"175-190","source":"DOI.org (Crossref)","title":"Anxiety disorders in children and adolescents with intellectual disability: Prevalence and assessment","title-short":"Anxiety disorders in children and adolescents with intellectual disability","URL":"https://linkinghub.elsevier.com/retrieve/pii/S0891422214004211","volume":"36","author":[{"family":"Reardon","given":"Tessa C."},{"family":"Gray","given":"Kylie M."},{"family":"Melvin","given":"Glenn A."}],"accessed":{"date-parts":[["2022",3,29]]},"issued":{"date-parts":[["2015",1]]}}}],"schema":"https://github.com/citation-style-language/schema/raw/master/csl-citation.json"} </w:instrText>
      </w:r>
      <w:r w:rsidRPr="004E414F">
        <w:rPr>
          <w:iCs/>
          <w:color w:val="000000"/>
          <w:sz w:val="20"/>
          <w:szCs w:val="20"/>
          <w:lang w:val="en-GB"/>
        </w:rPr>
        <w:fldChar w:fldCharType="separate"/>
      </w:r>
      <w:r w:rsidRPr="004E414F">
        <w:rPr>
          <w:rFonts w:ascii="Calibri" w:hAnsi="Calibri" w:cs="Calibri"/>
          <w:sz w:val="20"/>
          <w:szCs w:val="20"/>
          <w:lang w:val="en-GB"/>
        </w:rPr>
        <w:t>(Reardon et al., 2015)</w:t>
      </w:r>
      <w:r w:rsidRPr="004E414F">
        <w:rPr>
          <w:iCs/>
          <w:color w:val="000000"/>
          <w:sz w:val="20"/>
          <w:szCs w:val="20"/>
          <w:lang w:val="en-GB"/>
        </w:rPr>
        <w:fldChar w:fldCharType="end"/>
      </w:r>
      <w:r>
        <w:rPr>
          <w:iCs/>
          <w:color w:val="000000"/>
          <w:sz w:val="20"/>
          <w:szCs w:val="20"/>
          <w:lang w:val="en-GB"/>
        </w:rPr>
        <w:t xml:space="preserve">. It </w:t>
      </w:r>
      <w:r w:rsidRPr="004E414F">
        <w:rPr>
          <w:iCs/>
          <w:color w:val="000000"/>
          <w:sz w:val="20"/>
          <w:szCs w:val="20"/>
          <w:lang w:val="en-GB"/>
        </w:rPr>
        <w:t xml:space="preserve">assesses the </w:t>
      </w:r>
      <w:r>
        <w:rPr>
          <w:iCs/>
          <w:color w:val="000000"/>
          <w:sz w:val="20"/>
          <w:szCs w:val="20"/>
          <w:lang w:val="en-GB"/>
        </w:rPr>
        <w:t xml:space="preserve">reported </w:t>
      </w:r>
      <w:r w:rsidRPr="004E414F">
        <w:rPr>
          <w:iCs/>
          <w:color w:val="000000"/>
          <w:sz w:val="20"/>
          <w:szCs w:val="20"/>
          <w:lang w:val="en-GB"/>
        </w:rPr>
        <w:t>psychometric methodological choices, psychometric characteristics, risk of bias, and the applicability of the findings to people with ID, as well as the instruments' accuracy, item content, and suitability for routine use.</w:t>
      </w:r>
    </w:p>
    <w:p w14:paraId="4E5641E4" w14:textId="5826C632" w:rsidR="00E958D7" w:rsidRPr="004E414F" w:rsidRDefault="00E958D7" w:rsidP="00E958D7">
      <w:pPr>
        <w:spacing w:line="240" w:lineRule="auto"/>
        <w:rPr>
          <w:color w:val="000000"/>
          <w:sz w:val="20"/>
          <w:szCs w:val="20"/>
          <w:lang w:val="en-GB"/>
        </w:rPr>
      </w:pPr>
      <w:r w:rsidRPr="004E414F">
        <w:rPr>
          <w:b/>
          <w:color w:val="000000"/>
          <w:sz w:val="20"/>
          <w:szCs w:val="20"/>
          <w:lang w:val="en-GB"/>
        </w:rPr>
        <w:t>Method</w:t>
      </w:r>
      <w:r w:rsidRPr="004E414F">
        <w:rPr>
          <w:color w:val="000000"/>
          <w:sz w:val="20"/>
          <w:szCs w:val="20"/>
          <w:lang w:val="en-GB"/>
        </w:rPr>
        <w:t xml:space="preserve">: PROSPERO-registered, this study adheres to PRISMA guidelines. It uses QUADAS-2 </w:t>
      </w:r>
      <w:r w:rsidRPr="004E414F">
        <w:rPr>
          <w:color w:val="000000"/>
          <w:sz w:val="20"/>
          <w:szCs w:val="20"/>
          <w:lang w:val="en-GB"/>
        </w:rPr>
        <w:fldChar w:fldCharType="begin"/>
      </w:r>
      <w:r w:rsidRPr="004E414F">
        <w:rPr>
          <w:color w:val="000000"/>
          <w:sz w:val="20"/>
          <w:szCs w:val="20"/>
          <w:lang w:val="en-GB"/>
        </w:rPr>
        <w:instrText xml:space="preserve"> ADDIN ZOTERO_ITEM CSL_CITATION {"citationID":"LvqI0Nxu","properties":{"formattedCitation":"(Whiting, 2011)","plainCitation":"(Whiting, 2011)","noteIndex":0},"citationItems":[{"id":368,"uris":["http://zotero.org/users/6159898/items/42RNCGCJ"],"itemData":{"id":368,"type":"article-journal","container-title":"Annals of Internal Medicine","DOI":"10.7326/0003-4819-155-8-201110180-00009","ISSN":"0003-4819","issue":"8","journalAbbreviation":"Ann Intern Med","language":"en","page":"529","source":"DOI.org (Crossref)","title":"QUADAS-2: A Revised Tool for the Quality Assessment of Diagnostic Accuracy Studies","title-short":"QUADAS-2","URL":"http://annals.org/article.aspx?doi=10.7326/0003-4819-155-8-201110180-00009","volume":"155","author":[{"family":"Whiting","given":"Penny F."}],"accessed":{"date-parts":[["2022",6,13]]},"issued":{"date-parts":[["2011",10,18]]}}}],"schema":"https://github.com/citation-style-language/schema/raw/master/csl-citation.json"} </w:instrText>
      </w:r>
      <w:r w:rsidRPr="004E414F">
        <w:rPr>
          <w:color w:val="000000"/>
          <w:sz w:val="20"/>
          <w:szCs w:val="20"/>
          <w:lang w:val="en-GB"/>
        </w:rPr>
        <w:fldChar w:fldCharType="separate"/>
      </w:r>
      <w:r w:rsidRPr="004E414F">
        <w:rPr>
          <w:rFonts w:ascii="Calibri" w:hAnsi="Calibri" w:cs="Calibri"/>
          <w:sz w:val="20"/>
          <w:szCs w:val="20"/>
          <w:lang w:val="en-GB"/>
        </w:rPr>
        <w:t>(Whiting, 2011)</w:t>
      </w:r>
      <w:r w:rsidRPr="004E414F">
        <w:rPr>
          <w:color w:val="000000"/>
          <w:sz w:val="20"/>
          <w:szCs w:val="20"/>
          <w:lang w:val="en-GB"/>
        </w:rPr>
        <w:fldChar w:fldCharType="end"/>
      </w:r>
      <w:r w:rsidRPr="004E414F">
        <w:rPr>
          <w:color w:val="000000"/>
          <w:sz w:val="20"/>
          <w:szCs w:val="20"/>
          <w:lang w:val="en-GB"/>
        </w:rPr>
        <w:t xml:space="preserve">, the Contemporary Psychometrics Checklist </w:t>
      </w:r>
      <w:r w:rsidRPr="004E414F">
        <w:rPr>
          <w:color w:val="000000"/>
          <w:sz w:val="20"/>
          <w:szCs w:val="20"/>
          <w:lang w:val="en-GB"/>
        </w:rPr>
        <w:fldChar w:fldCharType="begin"/>
      </w:r>
      <w:r w:rsidRPr="004E414F">
        <w:rPr>
          <w:color w:val="000000"/>
          <w:sz w:val="20"/>
          <w:szCs w:val="20"/>
          <w:lang w:val="en-GB"/>
        </w:rPr>
        <w:instrText xml:space="preserve"> ADDIN ZOTERO_ITEM CSL_CITATION {"citationID":"eNeUUeWS","properties":{"formattedCitation":"(Vitoratou et al., 2023)","plainCitation":"(Vitoratou et al., 2023)","noteIndex":0},"citationItems":[{"id":6251,"uris":["http://zotero.org/users/6159898/items/VGCUY62S"],"itemData":{"id":6251,"type":"article","abstract":"In this work we present a comprehensive checklist for evaluating the psychometric properties of assessment scales, from the perspective of statistical methods. This tool aspires to bring together contemporary understandings on the field and welcomes contributions and opinions from researchers interested in measurement. While not exhaustive, it can be a helpful starting point for those who are interested in psychometric assessment. It aims to be flexible and applicable to a wide range of measurement instruments, regardless of their specific type. It is focused on key aspects of psychometric methodology, namely the scale’s dimensionality (structural validity/factor structure), measurement invariance, reliability (consistency and stability), and briefly discusses validity (construct validity). The checklist provides guidance for binary, ordinal, and continuous data, bringing together appropriate methods suggested in the literature based on the data types. While not extensive, the checklist incorporates methodological justifications for the provided guidelines and the corresponding references.\nThe checklist allows flexibility for researchers to adapt its sections based on the specific criteria and requirements of their study. It benefits multiple stakeholders, including researchers involved in developing new measurement tools, reviewers assessing submitted papers, proposals, and applications, and individuals conducting literature reviews and quality assessments of measurement tools within a particular domain. By incorporating this checklist into their evaluation process, researchers can assess the psychometric properties of their measurement instruments, contributing to the overall accuracy and quality of their work. The checklist aims to support informed decision-making throughout the research process. A corresponding open access software is also provided.","DOI":"10.31234/osf.io/t2pbj","language":"en-us","publisher":"OSF","source":"OSF Preprints","title":"An introductory comprehensive guide for assessing measurement tool quality: the Contemporary Psychometrics (ConPsy) Checklist","title-short":"An introductory comprehensive guide for assessing measurement tool quality","URL":"https://osf.io/t2pbj","author":[{"family":"Vitoratou","given":"Silia"},{"family":"Uglik-Marucha","given":"Nora"},{"family":"Hayes","given":"Chloe"},{"family":"Pickles","given":"Andrew"}],"accessed":{"date-parts":[["2024",8,3]]},"issued":{"date-parts":[["2023",8,15]]}}}],"schema":"https://github.com/citation-style-language/schema/raw/master/csl-citation.json"} </w:instrText>
      </w:r>
      <w:r w:rsidRPr="004E414F">
        <w:rPr>
          <w:color w:val="000000"/>
          <w:sz w:val="20"/>
          <w:szCs w:val="20"/>
          <w:lang w:val="en-GB"/>
        </w:rPr>
        <w:fldChar w:fldCharType="separate"/>
      </w:r>
      <w:r w:rsidRPr="004E414F">
        <w:rPr>
          <w:rFonts w:ascii="Calibri" w:hAnsi="Calibri" w:cs="Calibri"/>
          <w:sz w:val="20"/>
          <w:szCs w:val="20"/>
          <w:lang w:val="en-GB"/>
        </w:rPr>
        <w:t>(Vitoratou et al., 2023)</w:t>
      </w:r>
      <w:r w:rsidRPr="004E414F">
        <w:rPr>
          <w:color w:val="000000"/>
          <w:sz w:val="20"/>
          <w:szCs w:val="20"/>
          <w:lang w:val="en-GB"/>
        </w:rPr>
        <w:fldChar w:fldCharType="end"/>
      </w:r>
      <w:r w:rsidRPr="004E414F">
        <w:rPr>
          <w:color w:val="000000"/>
          <w:sz w:val="20"/>
          <w:szCs w:val="20"/>
          <w:lang w:val="en-GB"/>
        </w:rPr>
        <w:t xml:space="preserve">, and Characteristics of Assessment Instruments for Psychiatric Disorders in Persons with Intellectual Developmental Disorders </w:t>
      </w:r>
      <w:r w:rsidRPr="004E414F">
        <w:rPr>
          <w:color w:val="000000"/>
          <w:sz w:val="20"/>
          <w:szCs w:val="20"/>
          <w:lang w:val="en-GB"/>
        </w:rPr>
        <w:fldChar w:fldCharType="begin"/>
      </w:r>
      <w:r w:rsidRPr="004E414F">
        <w:rPr>
          <w:color w:val="000000"/>
          <w:sz w:val="20"/>
          <w:szCs w:val="20"/>
          <w:lang w:val="en-GB"/>
        </w:rPr>
        <w:instrText xml:space="preserve"> ADDIN ZOTERO_ITEM CSL_CITATION {"citationID":"sfK7czGB","properties":{"formattedCitation":"(Zeilinger et al., 2012)","plainCitation":"(Zeilinger et al., 2012)","noteIndex":0},"citationItems":[{"id":384,"uris":["http://zotero.org/users/6159898/items/UPGPFQPM"],"itemData":{"id":384,"type":"article-journal","abstract":"Background Assessment of psychiatric disorders in persons with an intellectual developmental disorder (IDD) can be performed with a variety of greatly differing instruments. This makes the choice of an instrument best suited for the intended purpose challenging. In this study, we developed a comprehensive set of characteristics for the evaluation and description of assessment instruments for psychiatric disorders in adult persons with IDD. This simpliﬁes the search for an instrument as it makes an easy and direct comparison possible and hereby allows a more thorough and appropriate decision making when selecting assessment tools. Method A mixed-methods approach was used. First, a systematic literature search was conducted to identify existing tools for the description and evaluation of assessment instruments. Second, the content of these tools was combined and missing features and IDD-speciﬁc attributes were added.","container-title":"Journal of Intellectual Disability Research","language":"en","page":"10","source":"Zotero","title":"CAPs‐IDD: Characteristics of Assessment Instruments for Psychiatric Disorders in Persons with Intellectual Developmental Disorders","volume":"57","author":[{"family":"Zeilinger","given":"E L"},{"family":"Nader","given":"I W"},{"family":"Brehmer-Rinderer","given":"B"},{"family":"Koller","given":"I"},{"family":"Weber","given":"G"}],"issued":{"date-parts":[["2012"]]}}}],"schema":"https://github.com/citation-style-language/schema/raw/master/csl-citation.json"} </w:instrText>
      </w:r>
      <w:r w:rsidRPr="004E414F">
        <w:rPr>
          <w:color w:val="000000"/>
          <w:sz w:val="20"/>
          <w:szCs w:val="20"/>
          <w:lang w:val="en-GB"/>
        </w:rPr>
        <w:fldChar w:fldCharType="separate"/>
      </w:r>
      <w:r w:rsidRPr="004E414F">
        <w:rPr>
          <w:rFonts w:ascii="Calibri" w:hAnsi="Calibri" w:cs="Calibri"/>
          <w:sz w:val="20"/>
          <w:szCs w:val="20"/>
          <w:lang w:val="en-GB"/>
        </w:rPr>
        <w:t>(Zeilinger et al., 2012)</w:t>
      </w:r>
      <w:r w:rsidRPr="004E414F">
        <w:rPr>
          <w:color w:val="000000"/>
          <w:sz w:val="20"/>
          <w:szCs w:val="20"/>
          <w:lang w:val="en-GB"/>
        </w:rPr>
        <w:fldChar w:fldCharType="end"/>
      </w:r>
      <w:r w:rsidRPr="004E414F">
        <w:rPr>
          <w:color w:val="000000"/>
          <w:sz w:val="20"/>
          <w:szCs w:val="20"/>
          <w:lang w:val="en-GB"/>
        </w:rPr>
        <w:t xml:space="preserve"> to assess the studies’ risk of bias and applicability to anxiety in ID, authors’ psychometric methods, and the instruments' suitability for implementation, respectively. Where homogeneity allows, data will be meta-analy</w:t>
      </w:r>
      <w:r>
        <w:rPr>
          <w:color w:val="000000"/>
          <w:sz w:val="20"/>
          <w:szCs w:val="20"/>
          <w:lang w:val="en-GB"/>
        </w:rPr>
        <w:t>z</w:t>
      </w:r>
      <w:r w:rsidRPr="004E414F">
        <w:rPr>
          <w:color w:val="000000"/>
          <w:sz w:val="20"/>
          <w:szCs w:val="20"/>
          <w:lang w:val="en-GB"/>
        </w:rPr>
        <w:t xml:space="preserve">ed using inverse variance methods using </w:t>
      </w:r>
      <w:r w:rsidRPr="00793BCC">
        <w:rPr>
          <w:i/>
          <w:iCs/>
          <w:color w:val="000000"/>
          <w:sz w:val="20"/>
          <w:szCs w:val="20"/>
          <w:lang w:val="en-GB"/>
        </w:rPr>
        <w:t>metafor</w:t>
      </w:r>
      <w:r w:rsidRPr="004E414F">
        <w:rPr>
          <w:color w:val="000000"/>
          <w:sz w:val="20"/>
          <w:szCs w:val="20"/>
          <w:lang w:val="en-GB"/>
        </w:rPr>
        <w:t xml:space="preserve"> for R. Other data will be summari</w:t>
      </w:r>
      <w:r>
        <w:rPr>
          <w:color w:val="000000"/>
          <w:sz w:val="20"/>
          <w:szCs w:val="20"/>
          <w:lang w:val="en-GB"/>
        </w:rPr>
        <w:t>z</w:t>
      </w:r>
      <w:r w:rsidRPr="004E414F">
        <w:rPr>
          <w:color w:val="000000"/>
          <w:sz w:val="20"/>
          <w:szCs w:val="20"/>
          <w:lang w:val="en-GB"/>
        </w:rPr>
        <w:t xml:space="preserve">ed narratively. </w:t>
      </w:r>
    </w:p>
    <w:p w14:paraId="5E2AA2CA" w14:textId="77777777" w:rsidR="00E958D7" w:rsidRPr="004E414F" w:rsidRDefault="00E958D7" w:rsidP="00E958D7">
      <w:pPr>
        <w:spacing w:line="240" w:lineRule="auto"/>
        <w:rPr>
          <w:color w:val="000000"/>
          <w:sz w:val="20"/>
          <w:szCs w:val="20"/>
          <w:lang w:val="en-GB"/>
        </w:rPr>
      </w:pPr>
      <w:r w:rsidRPr="004E414F">
        <w:rPr>
          <w:b/>
          <w:color w:val="000000"/>
          <w:sz w:val="20"/>
          <w:szCs w:val="20"/>
          <w:lang w:val="en-GB"/>
        </w:rPr>
        <w:t>Results</w:t>
      </w:r>
      <w:r w:rsidRPr="004E414F">
        <w:rPr>
          <w:color w:val="000000"/>
          <w:sz w:val="20"/>
          <w:szCs w:val="20"/>
          <w:lang w:val="en-GB"/>
        </w:rPr>
        <w:t xml:space="preserve">: Of the 5,475 </w:t>
      </w:r>
      <w:r>
        <w:rPr>
          <w:color w:val="000000"/>
          <w:sz w:val="20"/>
          <w:szCs w:val="20"/>
          <w:lang w:val="en-GB"/>
        </w:rPr>
        <w:t>peer-reviewed</w:t>
      </w:r>
      <w:r w:rsidRPr="004E414F">
        <w:rPr>
          <w:color w:val="000000"/>
          <w:sz w:val="20"/>
          <w:szCs w:val="20"/>
          <w:lang w:val="en-GB"/>
        </w:rPr>
        <w:t xml:space="preserve"> </w:t>
      </w:r>
      <w:r>
        <w:rPr>
          <w:color w:val="000000"/>
          <w:sz w:val="20"/>
          <w:szCs w:val="20"/>
          <w:lang w:val="en-GB"/>
        </w:rPr>
        <w:t xml:space="preserve">articles </w:t>
      </w:r>
      <w:r w:rsidRPr="004E414F">
        <w:rPr>
          <w:color w:val="000000"/>
          <w:sz w:val="20"/>
          <w:szCs w:val="20"/>
          <w:lang w:val="en-GB"/>
        </w:rPr>
        <w:t xml:space="preserve">published between January 2010 and July 2023 identified by Ovid MEDLINE, PsycINFO, Embase, and Web of Science, 28 qualified for inclusion. Eleven evaluate questionnaires in CYP, ten in adults, and seven in all age groups. </w:t>
      </w:r>
      <w:r>
        <w:rPr>
          <w:color w:val="000000"/>
          <w:sz w:val="20"/>
          <w:szCs w:val="20"/>
          <w:lang w:val="en-GB"/>
        </w:rPr>
        <w:t xml:space="preserve">Collectively, the studies seek to measure anxiety symptoms in people with ID, including those with </w:t>
      </w:r>
      <w:r w:rsidRPr="004E414F">
        <w:rPr>
          <w:color w:val="000000"/>
          <w:sz w:val="20"/>
          <w:szCs w:val="20"/>
          <w:lang w:val="en-GB"/>
        </w:rPr>
        <w:t>Down, Fragile X, Prader-Willi, and Rett syndromes</w:t>
      </w:r>
      <w:r>
        <w:rPr>
          <w:color w:val="000000"/>
          <w:sz w:val="20"/>
          <w:szCs w:val="20"/>
          <w:lang w:val="en-GB"/>
        </w:rPr>
        <w:t xml:space="preserve"> and autism. </w:t>
      </w:r>
      <w:r w:rsidRPr="004E414F">
        <w:rPr>
          <w:color w:val="000000"/>
          <w:sz w:val="20"/>
          <w:szCs w:val="20"/>
          <w:lang w:val="en-GB"/>
        </w:rPr>
        <w:t xml:space="preserve">Initial findings </w:t>
      </w:r>
      <w:r>
        <w:rPr>
          <w:color w:val="000000"/>
          <w:sz w:val="20"/>
          <w:szCs w:val="20"/>
          <w:lang w:val="en-GB"/>
        </w:rPr>
        <w:t>indicate that w</w:t>
      </w:r>
      <w:r w:rsidRPr="004E414F">
        <w:rPr>
          <w:color w:val="000000"/>
          <w:sz w:val="20"/>
          <w:szCs w:val="20"/>
          <w:lang w:val="en-GB"/>
        </w:rPr>
        <w:t xml:space="preserve">hile ten CYP studies apply good or satisfactory psychometric methods that yield good or satisfactory internal consistency results, only one does for exploratory factor analysis and three for confirmatory factor analysis. None of the CYP studies indicate good sensitivity or specificity of the instruments. Three CYP studies provide limited information on the suitability of the instruments for routine use. </w:t>
      </w:r>
    </w:p>
    <w:p w14:paraId="24B40CDB" w14:textId="77777777" w:rsidR="00E958D7" w:rsidRPr="004E414F" w:rsidRDefault="00E958D7" w:rsidP="00E958D7">
      <w:pPr>
        <w:spacing w:line="240" w:lineRule="auto"/>
        <w:rPr>
          <w:color w:val="000000"/>
          <w:sz w:val="20"/>
          <w:szCs w:val="20"/>
          <w:lang w:val="en-GB"/>
        </w:rPr>
      </w:pPr>
      <w:r w:rsidRPr="004E414F">
        <w:rPr>
          <w:b/>
          <w:iCs/>
          <w:color w:val="000000"/>
          <w:sz w:val="20"/>
          <w:szCs w:val="20"/>
          <w:lang w:val="en-GB"/>
        </w:rPr>
        <w:t xml:space="preserve">Discussion: </w:t>
      </w:r>
      <w:r w:rsidRPr="004E414F">
        <w:rPr>
          <w:iCs/>
          <w:color w:val="000000"/>
          <w:sz w:val="20"/>
          <w:szCs w:val="20"/>
          <w:lang w:val="en-GB"/>
        </w:rPr>
        <w:t xml:space="preserve">Measuring anxiety in people with ID has recently become a focus of publications. However, gaps in the </w:t>
      </w:r>
      <w:r>
        <w:rPr>
          <w:iCs/>
          <w:color w:val="000000"/>
          <w:sz w:val="20"/>
          <w:szCs w:val="20"/>
          <w:lang w:val="en-GB"/>
        </w:rPr>
        <w:t>literature</w:t>
      </w:r>
      <w:r w:rsidRPr="004E414F">
        <w:rPr>
          <w:iCs/>
          <w:color w:val="000000"/>
          <w:sz w:val="20"/>
          <w:szCs w:val="20"/>
          <w:lang w:val="en-GB"/>
        </w:rPr>
        <w:t xml:space="preserve"> </w:t>
      </w:r>
      <w:r>
        <w:rPr>
          <w:iCs/>
          <w:color w:val="000000"/>
          <w:sz w:val="20"/>
          <w:szCs w:val="20"/>
          <w:lang w:val="en-GB"/>
        </w:rPr>
        <w:t>on</w:t>
      </w:r>
      <w:r w:rsidRPr="004E414F">
        <w:rPr>
          <w:iCs/>
          <w:color w:val="000000"/>
          <w:sz w:val="20"/>
          <w:szCs w:val="20"/>
          <w:lang w:val="en-GB"/>
        </w:rPr>
        <w:t xml:space="preserve"> </w:t>
      </w:r>
      <w:r>
        <w:rPr>
          <w:iCs/>
          <w:color w:val="000000"/>
          <w:sz w:val="20"/>
          <w:szCs w:val="20"/>
          <w:lang w:val="en-GB"/>
        </w:rPr>
        <w:t xml:space="preserve">anxiety </w:t>
      </w:r>
      <w:r w:rsidRPr="004E414F">
        <w:rPr>
          <w:iCs/>
          <w:color w:val="000000"/>
          <w:sz w:val="20"/>
          <w:szCs w:val="20"/>
          <w:lang w:val="en-GB"/>
        </w:rPr>
        <w:t xml:space="preserve">screening measures for people with ID remain, such as diagnostic test accuracy </w:t>
      </w:r>
      <w:r>
        <w:rPr>
          <w:iCs/>
          <w:color w:val="000000"/>
          <w:sz w:val="20"/>
          <w:szCs w:val="20"/>
          <w:lang w:val="en-GB"/>
        </w:rPr>
        <w:t>analyses</w:t>
      </w:r>
      <w:r w:rsidRPr="004E414F">
        <w:rPr>
          <w:iCs/>
          <w:color w:val="000000"/>
          <w:sz w:val="20"/>
          <w:szCs w:val="20"/>
          <w:lang w:val="en-GB"/>
        </w:rPr>
        <w:t xml:space="preserve"> in CYP and </w:t>
      </w:r>
      <w:r>
        <w:rPr>
          <w:iCs/>
          <w:color w:val="000000"/>
          <w:sz w:val="20"/>
          <w:szCs w:val="20"/>
          <w:lang w:val="en-GB"/>
        </w:rPr>
        <w:t>assessments of t</w:t>
      </w:r>
      <w:r w:rsidRPr="004E414F">
        <w:rPr>
          <w:iCs/>
          <w:color w:val="000000"/>
          <w:sz w:val="20"/>
          <w:szCs w:val="20"/>
          <w:lang w:val="en-GB"/>
        </w:rPr>
        <w:t xml:space="preserve">he </w:t>
      </w:r>
      <w:r>
        <w:rPr>
          <w:iCs/>
          <w:color w:val="000000"/>
          <w:sz w:val="20"/>
          <w:szCs w:val="20"/>
          <w:lang w:val="en-GB"/>
        </w:rPr>
        <w:t>suitability of the instruments</w:t>
      </w:r>
      <w:r w:rsidRPr="004E414F">
        <w:rPr>
          <w:iCs/>
          <w:color w:val="000000"/>
          <w:sz w:val="20"/>
          <w:szCs w:val="20"/>
          <w:lang w:val="en-GB"/>
        </w:rPr>
        <w:t xml:space="preserve"> </w:t>
      </w:r>
      <w:r>
        <w:rPr>
          <w:iCs/>
          <w:color w:val="000000"/>
          <w:sz w:val="20"/>
          <w:szCs w:val="20"/>
          <w:lang w:val="en-GB"/>
        </w:rPr>
        <w:t xml:space="preserve">for routine use </w:t>
      </w:r>
      <w:r w:rsidRPr="004E414F">
        <w:rPr>
          <w:iCs/>
          <w:color w:val="000000"/>
          <w:sz w:val="20"/>
          <w:szCs w:val="20"/>
          <w:lang w:val="en-GB"/>
        </w:rPr>
        <w:t xml:space="preserve">in low-resource settings. </w:t>
      </w:r>
    </w:p>
    <w:p w14:paraId="2A5DEF7F" w14:textId="77777777" w:rsidR="00E958D7" w:rsidRPr="004E414F" w:rsidRDefault="00E958D7" w:rsidP="00E958D7">
      <w:pPr>
        <w:spacing w:line="240" w:lineRule="auto"/>
        <w:rPr>
          <w:b/>
          <w:color w:val="000000"/>
          <w:sz w:val="20"/>
          <w:szCs w:val="20"/>
          <w:lang w:val="en-GB"/>
        </w:rPr>
      </w:pPr>
      <w:r w:rsidRPr="004E414F">
        <w:rPr>
          <w:b/>
          <w:color w:val="000000"/>
          <w:sz w:val="20"/>
          <w:szCs w:val="20"/>
          <w:lang w:val="en-GB"/>
        </w:rPr>
        <w:t xml:space="preserve">References: </w:t>
      </w:r>
    </w:p>
    <w:p w14:paraId="70B9AEFB" w14:textId="77777777" w:rsidR="00E958D7" w:rsidRPr="004E414F" w:rsidRDefault="00E958D7" w:rsidP="00E958D7">
      <w:pPr>
        <w:pStyle w:val="Bibliography"/>
        <w:spacing w:after="200" w:line="240" w:lineRule="auto"/>
        <w:rPr>
          <w:rFonts w:ascii="Calibri" w:hAnsi="Calibri" w:cs="Calibri"/>
          <w:sz w:val="20"/>
          <w:lang w:val="en-GB"/>
        </w:rPr>
      </w:pPr>
      <w:r w:rsidRPr="004E414F">
        <w:rPr>
          <w:color w:val="000000"/>
          <w:sz w:val="20"/>
          <w:szCs w:val="20"/>
          <w:lang w:val="en-GB"/>
        </w:rPr>
        <w:fldChar w:fldCharType="begin"/>
      </w:r>
      <w:r w:rsidRPr="004E414F">
        <w:rPr>
          <w:color w:val="000000"/>
          <w:sz w:val="20"/>
          <w:szCs w:val="20"/>
          <w:lang w:val="en-GB"/>
        </w:rPr>
        <w:instrText xml:space="preserve"> ADDIN ZOTERO_BIBL {"uncited":[],"omitted":[],"custom":[]} CSL_BIBLIOGRAPHY </w:instrText>
      </w:r>
      <w:r w:rsidRPr="004E414F">
        <w:rPr>
          <w:color w:val="000000"/>
          <w:sz w:val="20"/>
          <w:szCs w:val="20"/>
          <w:lang w:val="en-GB"/>
        </w:rPr>
        <w:fldChar w:fldCharType="separate"/>
      </w:r>
      <w:r w:rsidRPr="004E414F">
        <w:rPr>
          <w:rFonts w:ascii="Calibri" w:hAnsi="Calibri" w:cs="Calibri"/>
          <w:sz w:val="20"/>
          <w:lang w:val="en-GB"/>
        </w:rPr>
        <w:t xml:space="preserve">Carruthers, S., Kent, R., Hollocks, M. J., &amp; Simonoff, E. (2020). Brief Report: Testing the Psychometric Properties of the Spence Children’s Anxiety Scale (SCAS) and the Screen for Child Anxiety Related Emotional Disorders (SCARED) in Autism Spectrum Disorder. </w:t>
      </w:r>
      <w:r w:rsidRPr="004E414F">
        <w:rPr>
          <w:rFonts w:ascii="Calibri" w:hAnsi="Calibri" w:cs="Calibri"/>
          <w:i/>
          <w:iCs/>
          <w:sz w:val="20"/>
          <w:lang w:val="en-GB"/>
        </w:rPr>
        <w:t>Journal of Autism and Developmental Disorders</w:t>
      </w:r>
      <w:r w:rsidRPr="004E414F">
        <w:rPr>
          <w:rFonts w:ascii="Calibri" w:hAnsi="Calibri" w:cs="Calibri"/>
          <w:sz w:val="20"/>
          <w:lang w:val="en-GB"/>
        </w:rPr>
        <w:t xml:space="preserve">, </w:t>
      </w:r>
      <w:r w:rsidRPr="004E414F">
        <w:rPr>
          <w:rFonts w:ascii="Calibri" w:hAnsi="Calibri" w:cs="Calibri"/>
          <w:i/>
          <w:iCs/>
          <w:sz w:val="20"/>
          <w:lang w:val="en-GB"/>
        </w:rPr>
        <w:t>50</w:t>
      </w:r>
      <w:r w:rsidRPr="004E414F">
        <w:rPr>
          <w:rFonts w:ascii="Calibri" w:hAnsi="Calibri" w:cs="Calibri"/>
          <w:sz w:val="20"/>
          <w:lang w:val="en-GB"/>
        </w:rPr>
        <w:t>(7), 2625–2632. https://doi.org/10.1007/s10803-018-3774-8</w:t>
      </w:r>
    </w:p>
    <w:p w14:paraId="1E7AB6D7"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Cooper, S.A., Smiley, E., Morrison, J., Williamson, A., &amp; Allan, L. (2007). Mental ill-health in adults with intellectual disabilities: Prevalence and associated factors. </w:t>
      </w:r>
      <w:r w:rsidRPr="004E414F">
        <w:rPr>
          <w:rFonts w:ascii="Calibri" w:hAnsi="Calibri" w:cs="Calibri"/>
          <w:i/>
          <w:iCs/>
          <w:sz w:val="20"/>
          <w:lang w:val="en-GB"/>
        </w:rPr>
        <w:t>British Journal of Psychiatry</w:t>
      </w:r>
      <w:r w:rsidRPr="004E414F">
        <w:rPr>
          <w:rFonts w:ascii="Calibri" w:hAnsi="Calibri" w:cs="Calibri"/>
          <w:sz w:val="20"/>
          <w:lang w:val="en-GB"/>
        </w:rPr>
        <w:t xml:space="preserve">, </w:t>
      </w:r>
      <w:r w:rsidRPr="004E414F">
        <w:rPr>
          <w:rFonts w:ascii="Calibri" w:hAnsi="Calibri" w:cs="Calibri"/>
          <w:i/>
          <w:iCs/>
          <w:sz w:val="20"/>
          <w:lang w:val="en-GB"/>
        </w:rPr>
        <w:t>190</w:t>
      </w:r>
      <w:r w:rsidRPr="004E414F">
        <w:rPr>
          <w:rFonts w:ascii="Calibri" w:hAnsi="Calibri" w:cs="Calibri"/>
          <w:sz w:val="20"/>
          <w:lang w:val="en-GB"/>
        </w:rPr>
        <w:t>(1), 27–35. https://doi.org/10.1192/bjp.bp.106.022483</w:t>
      </w:r>
    </w:p>
    <w:p w14:paraId="64C5200F"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Emerson, E. (2003). Prevalence of psychiatric disorders in children and adolescents with and without intellectual disability. </w:t>
      </w:r>
      <w:r w:rsidRPr="004E414F">
        <w:rPr>
          <w:rFonts w:ascii="Calibri" w:hAnsi="Calibri" w:cs="Calibri"/>
          <w:i/>
          <w:iCs/>
          <w:sz w:val="20"/>
          <w:lang w:val="en-GB"/>
        </w:rPr>
        <w:t>Journal of Intellectual Disability Research</w:t>
      </w:r>
      <w:r w:rsidRPr="004E414F">
        <w:rPr>
          <w:rFonts w:ascii="Calibri" w:hAnsi="Calibri" w:cs="Calibri"/>
          <w:sz w:val="20"/>
          <w:lang w:val="en-GB"/>
        </w:rPr>
        <w:t xml:space="preserve">, </w:t>
      </w:r>
      <w:r w:rsidRPr="004E414F">
        <w:rPr>
          <w:rFonts w:ascii="Calibri" w:hAnsi="Calibri" w:cs="Calibri"/>
          <w:i/>
          <w:iCs/>
          <w:sz w:val="20"/>
          <w:lang w:val="en-GB"/>
        </w:rPr>
        <w:t>47</w:t>
      </w:r>
      <w:r w:rsidRPr="004E414F">
        <w:rPr>
          <w:rFonts w:ascii="Calibri" w:hAnsi="Calibri" w:cs="Calibri"/>
          <w:sz w:val="20"/>
          <w:lang w:val="en-GB"/>
        </w:rPr>
        <w:t>(1), 51–58. https://doi.org/10.1046/j.1365-2788.2003.00464.x</w:t>
      </w:r>
    </w:p>
    <w:p w14:paraId="796BC400"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Hallett, V., Lecavalier, L., Sukhodolsky, D. G., Cipriano, N., Aman, M. G., McCracken, J. T., McDougle, C. J., Tierney, E., King, B. H., Hollander, E., Sikich, L., Bregman, J., Anagnostou, E., Donnelly, C., Katsovich, L., Dukes, K., Vitiello, B., Gadow, K., &amp; Scahill, L. (2013). Exploring the Manifestations of Anxiety in Children with Autism Spectrum Disorders. </w:t>
      </w:r>
      <w:r w:rsidRPr="004E414F">
        <w:rPr>
          <w:rFonts w:ascii="Calibri" w:hAnsi="Calibri" w:cs="Calibri"/>
          <w:i/>
          <w:iCs/>
          <w:sz w:val="20"/>
          <w:lang w:val="en-GB"/>
        </w:rPr>
        <w:t>Journal of Autism and Developmental Disorders</w:t>
      </w:r>
      <w:r w:rsidRPr="004E414F">
        <w:rPr>
          <w:rFonts w:ascii="Calibri" w:hAnsi="Calibri" w:cs="Calibri"/>
          <w:sz w:val="20"/>
          <w:lang w:val="en-GB"/>
        </w:rPr>
        <w:t xml:space="preserve">, </w:t>
      </w:r>
      <w:r w:rsidRPr="004E414F">
        <w:rPr>
          <w:rFonts w:ascii="Calibri" w:hAnsi="Calibri" w:cs="Calibri"/>
          <w:i/>
          <w:iCs/>
          <w:sz w:val="20"/>
          <w:lang w:val="en-GB"/>
        </w:rPr>
        <w:t>43</w:t>
      </w:r>
      <w:r w:rsidRPr="004E414F">
        <w:rPr>
          <w:rFonts w:ascii="Calibri" w:hAnsi="Calibri" w:cs="Calibri"/>
          <w:sz w:val="20"/>
          <w:lang w:val="en-GB"/>
        </w:rPr>
        <w:t>(10), 2341–2352. https://doi.org/10.1007/s10803-013-1775-1</w:t>
      </w:r>
    </w:p>
    <w:p w14:paraId="364B2B10"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Hermans, H., van der Pas, F. H., &amp; Evenhuis, H. M. (2011). Instruments assessing anxiety in adults with intellectual disabilities: A systematic review. </w:t>
      </w:r>
      <w:r w:rsidRPr="004E414F">
        <w:rPr>
          <w:rFonts w:ascii="Calibri" w:hAnsi="Calibri" w:cs="Calibri"/>
          <w:i/>
          <w:iCs/>
          <w:sz w:val="20"/>
          <w:lang w:val="en-GB"/>
        </w:rPr>
        <w:t>Research in Developmental Disabilities</w:t>
      </w:r>
      <w:r w:rsidRPr="004E414F">
        <w:rPr>
          <w:rFonts w:ascii="Calibri" w:hAnsi="Calibri" w:cs="Calibri"/>
          <w:sz w:val="20"/>
          <w:lang w:val="en-GB"/>
        </w:rPr>
        <w:t xml:space="preserve">, </w:t>
      </w:r>
      <w:r w:rsidRPr="004E414F">
        <w:rPr>
          <w:rFonts w:ascii="Calibri" w:hAnsi="Calibri" w:cs="Calibri"/>
          <w:i/>
          <w:iCs/>
          <w:sz w:val="20"/>
          <w:lang w:val="en-GB"/>
        </w:rPr>
        <w:t>32</w:t>
      </w:r>
      <w:r w:rsidRPr="004E414F">
        <w:rPr>
          <w:rFonts w:ascii="Calibri" w:hAnsi="Calibri" w:cs="Calibri"/>
          <w:sz w:val="20"/>
          <w:lang w:val="en-GB"/>
        </w:rPr>
        <w:t>(3), 861–870. https://doi.org/10.1016/j.ridd.2011.01.034</w:t>
      </w:r>
    </w:p>
    <w:p w14:paraId="7CBFD069"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lastRenderedPageBreak/>
        <w:t xml:space="preserve">Reardon, T. C., Gray, K. M., &amp; Melvin, G. A. (2015). Anxiety disorders in children and adolescents with intellectual disability: Prevalence and assessment. </w:t>
      </w:r>
      <w:r w:rsidRPr="004E414F">
        <w:rPr>
          <w:rFonts w:ascii="Calibri" w:hAnsi="Calibri" w:cs="Calibri"/>
          <w:i/>
          <w:iCs/>
          <w:sz w:val="20"/>
          <w:lang w:val="en-GB"/>
        </w:rPr>
        <w:t>Research in Developmental Disabilities</w:t>
      </w:r>
      <w:r w:rsidRPr="004E414F">
        <w:rPr>
          <w:rFonts w:ascii="Calibri" w:hAnsi="Calibri" w:cs="Calibri"/>
          <w:sz w:val="20"/>
          <w:lang w:val="en-GB"/>
        </w:rPr>
        <w:t xml:space="preserve">, </w:t>
      </w:r>
      <w:r w:rsidRPr="004E414F">
        <w:rPr>
          <w:rFonts w:ascii="Calibri" w:hAnsi="Calibri" w:cs="Calibri"/>
          <w:i/>
          <w:iCs/>
          <w:sz w:val="20"/>
          <w:lang w:val="en-GB"/>
        </w:rPr>
        <w:t>pp. 36</w:t>
      </w:r>
      <w:r w:rsidRPr="004E414F">
        <w:rPr>
          <w:rFonts w:ascii="Calibri" w:hAnsi="Calibri" w:cs="Calibri"/>
          <w:sz w:val="20"/>
          <w:lang w:val="en-GB"/>
        </w:rPr>
        <w:t>, 175–190. https://doi.org/10.1016/j.ridd.2014.10.007</w:t>
      </w:r>
    </w:p>
    <w:p w14:paraId="65AB56E9"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Salazar, F., Baird, G., Chandler, S., Tseng, E., O'Sullivan, T., Howlin, P., Pickles, A., &amp; Simonoff, E. (2015). Co-occurring Psychiatric Disorders in Preschool and Elementary School-aged Children with Autism Spectrum Disorder. </w:t>
      </w:r>
      <w:r w:rsidRPr="004E414F">
        <w:rPr>
          <w:rFonts w:ascii="Calibri" w:hAnsi="Calibri" w:cs="Calibri"/>
          <w:i/>
          <w:iCs/>
          <w:sz w:val="20"/>
          <w:lang w:val="en-GB"/>
        </w:rPr>
        <w:t>Journal of Autism and Developmental Disorders</w:t>
      </w:r>
      <w:r w:rsidRPr="004E414F">
        <w:rPr>
          <w:rFonts w:ascii="Calibri" w:hAnsi="Calibri" w:cs="Calibri"/>
          <w:sz w:val="20"/>
          <w:lang w:val="en-GB"/>
        </w:rPr>
        <w:t xml:space="preserve">, </w:t>
      </w:r>
      <w:r w:rsidRPr="004E414F">
        <w:rPr>
          <w:rFonts w:ascii="Calibri" w:hAnsi="Calibri" w:cs="Calibri"/>
          <w:i/>
          <w:iCs/>
          <w:sz w:val="20"/>
          <w:lang w:val="en-GB"/>
        </w:rPr>
        <w:t>45</w:t>
      </w:r>
      <w:r w:rsidRPr="004E414F">
        <w:rPr>
          <w:rFonts w:ascii="Calibri" w:hAnsi="Calibri" w:cs="Calibri"/>
          <w:sz w:val="20"/>
          <w:lang w:val="en-GB"/>
        </w:rPr>
        <w:t>(8), 2283–2294. https://doi.org/10.1007/s10803-015-2361-5</w:t>
      </w:r>
    </w:p>
    <w:p w14:paraId="793211C4"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Simonoff, E., Pickles, A., Charman, T., Chandler, S., Loucas, T., &amp; Baird, G. (2008). Psychiatric Disorders in Children With Autism Spectrum Disorders: Prevalence, Comorbidity, and Associated Factors in a Population-Derived Sample. </w:t>
      </w:r>
      <w:r w:rsidRPr="004E414F">
        <w:rPr>
          <w:rFonts w:ascii="Calibri" w:hAnsi="Calibri" w:cs="Calibri"/>
          <w:i/>
          <w:iCs/>
          <w:sz w:val="20"/>
          <w:lang w:val="en-GB"/>
        </w:rPr>
        <w:t>Journal of the American Academy of Child &amp; Adolescent Psychiatry</w:t>
      </w:r>
      <w:r w:rsidRPr="004E414F">
        <w:rPr>
          <w:rFonts w:ascii="Calibri" w:hAnsi="Calibri" w:cs="Calibri"/>
          <w:sz w:val="20"/>
          <w:lang w:val="en-GB"/>
        </w:rPr>
        <w:t xml:space="preserve">, </w:t>
      </w:r>
      <w:r w:rsidRPr="004E414F">
        <w:rPr>
          <w:rFonts w:ascii="Calibri" w:hAnsi="Calibri" w:cs="Calibri"/>
          <w:i/>
          <w:iCs/>
          <w:sz w:val="20"/>
          <w:lang w:val="en-GB"/>
        </w:rPr>
        <w:t>47</w:t>
      </w:r>
      <w:r w:rsidRPr="004E414F">
        <w:rPr>
          <w:rFonts w:ascii="Calibri" w:hAnsi="Calibri" w:cs="Calibri"/>
          <w:sz w:val="20"/>
          <w:lang w:val="en-GB"/>
        </w:rPr>
        <w:t>(8), 921–929. https://doi.org/10.1097/CHI.0b013e318179964f</w:t>
      </w:r>
    </w:p>
    <w:p w14:paraId="10E08657"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Vitoratou, S., Uglik-Marucha, N., Hayes, C., &amp; Pickles, A. (2023). </w:t>
      </w:r>
      <w:r w:rsidRPr="004E414F">
        <w:rPr>
          <w:rFonts w:ascii="Calibri" w:hAnsi="Calibri" w:cs="Calibri"/>
          <w:i/>
          <w:iCs/>
          <w:sz w:val="20"/>
          <w:lang w:val="en-GB"/>
        </w:rPr>
        <w:t>An introductory comprehensive guide for assessing measurement tool quality: The Contemporary Psychometrics (ConPsy) Checklist</w:t>
      </w:r>
      <w:r w:rsidRPr="004E414F">
        <w:rPr>
          <w:rFonts w:ascii="Calibri" w:hAnsi="Calibri" w:cs="Calibri"/>
          <w:sz w:val="20"/>
          <w:lang w:val="en-GB"/>
        </w:rPr>
        <w:t>. OSF. https://doi.org/10.31234/osf.io/t2pbj</w:t>
      </w:r>
    </w:p>
    <w:p w14:paraId="108E6E15"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Whiting, P. F. (2011). QUADAS-2: A Revised Tool for the Quality Assessment of Diagnostic Accuracy Studies. </w:t>
      </w:r>
      <w:r w:rsidRPr="004E414F">
        <w:rPr>
          <w:rFonts w:ascii="Calibri" w:hAnsi="Calibri" w:cs="Calibri"/>
          <w:i/>
          <w:iCs/>
          <w:sz w:val="20"/>
          <w:lang w:val="en-GB"/>
        </w:rPr>
        <w:t>Annals of Internal Medicine</w:t>
      </w:r>
      <w:r w:rsidRPr="004E414F">
        <w:rPr>
          <w:rFonts w:ascii="Calibri" w:hAnsi="Calibri" w:cs="Calibri"/>
          <w:sz w:val="20"/>
          <w:lang w:val="en-GB"/>
        </w:rPr>
        <w:t xml:space="preserve">, </w:t>
      </w:r>
      <w:r w:rsidRPr="004E414F">
        <w:rPr>
          <w:rFonts w:ascii="Calibri" w:hAnsi="Calibri" w:cs="Calibri"/>
          <w:i/>
          <w:iCs/>
          <w:sz w:val="20"/>
          <w:lang w:val="en-GB"/>
        </w:rPr>
        <w:t>155</w:t>
      </w:r>
      <w:r w:rsidRPr="004E414F">
        <w:rPr>
          <w:rFonts w:ascii="Calibri" w:hAnsi="Calibri" w:cs="Calibri"/>
          <w:sz w:val="20"/>
          <w:lang w:val="en-GB"/>
        </w:rPr>
        <w:t>(8), 529. https://doi.org/10.7326/0003-4819-155-8-201110180-00009</w:t>
      </w:r>
    </w:p>
    <w:p w14:paraId="4321D121" w14:textId="77777777" w:rsidR="00E958D7" w:rsidRPr="004E414F" w:rsidRDefault="00E958D7" w:rsidP="00E958D7">
      <w:pPr>
        <w:pStyle w:val="Bibliography"/>
        <w:spacing w:after="200" w:line="240" w:lineRule="auto"/>
        <w:rPr>
          <w:rFonts w:ascii="Calibri" w:hAnsi="Calibri" w:cs="Calibri"/>
          <w:sz w:val="20"/>
          <w:lang w:val="en-GB"/>
        </w:rPr>
      </w:pPr>
      <w:r w:rsidRPr="004E414F">
        <w:rPr>
          <w:rFonts w:ascii="Calibri" w:hAnsi="Calibri" w:cs="Calibri"/>
          <w:sz w:val="20"/>
          <w:lang w:val="en-GB"/>
        </w:rPr>
        <w:t xml:space="preserve">Zeilinger, E. L., Nader, I. W., Brehmer-Rinderer, B., Koller, I., &amp; Weber, G. (2012). CAPs‐IDD: Characteristics of Assessment Instruments for Psychiatric Disorders in Persons with Intellectual Developmental Disorders. </w:t>
      </w:r>
      <w:r w:rsidRPr="004E414F">
        <w:rPr>
          <w:rFonts w:ascii="Calibri" w:hAnsi="Calibri" w:cs="Calibri"/>
          <w:i/>
          <w:iCs/>
          <w:sz w:val="20"/>
          <w:lang w:val="en-GB"/>
        </w:rPr>
        <w:t>Journal of Intellectual Disability Research</w:t>
      </w:r>
      <w:r w:rsidRPr="004E414F">
        <w:rPr>
          <w:rFonts w:ascii="Calibri" w:hAnsi="Calibri" w:cs="Calibri"/>
          <w:sz w:val="20"/>
          <w:lang w:val="en-GB"/>
        </w:rPr>
        <w:t xml:space="preserve">, </w:t>
      </w:r>
      <w:r w:rsidRPr="004E414F">
        <w:rPr>
          <w:rFonts w:ascii="Calibri" w:hAnsi="Calibri" w:cs="Calibri"/>
          <w:i/>
          <w:iCs/>
          <w:sz w:val="20"/>
          <w:lang w:val="en-GB"/>
        </w:rPr>
        <w:t>57</w:t>
      </w:r>
      <w:r w:rsidRPr="004E414F">
        <w:rPr>
          <w:rFonts w:ascii="Calibri" w:hAnsi="Calibri" w:cs="Calibri"/>
          <w:sz w:val="20"/>
          <w:lang w:val="en-GB"/>
        </w:rPr>
        <w:t>, 10.</w:t>
      </w:r>
    </w:p>
    <w:p w14:paraId="0360ACFE" w14:textId="77777777" w:rsidR="00E958D7" w:rsidRPr="004E414F" w:rsidRDefault="00E958D7" w:rsidP="00E958D7">
      <w:pPr>
        <w:spacing w:line="240" w:lineRule="auto"/>
        <w:rPr>
          <w:color w:val="000000"/>
          <w:sz w:val="20"/>
          <w:szCs w:val="20"/>
          <w:lang w:val="en-GB"/>
        </w:rPr>
      </w:pPr>
      <w:r w:rsidRPr="004E414F">
        <w:rPr>
          <w:color w:val="000000"/>
          <w:sz w:val="20"/>
          <w:szCs w:val="20"/>
          <w:lang w:val="en-GB"/>
        </w:rPr>
        <w:fldChar w:fldCharType="end"/>
      </w:r>
      <w:r w:rsidRPr="004E414F">
        <w:rPr>
          <w:rStyle w:val="FootnoteReference"/>
          <w:sz w:val="20"/>
          <w:szCs w:val="20"/>
          <w:lang w:val="en-GB"/>
        </w:rPr>
        <w:footnoteRef/>
      </w:r>
      <w:r w:rsidRPr="004E414F">
        <w:rPr>
          <w:sz w:val="20"/>
          <w:szCs w:val="20"/>
          <w:lang w:val="en-GB"/>
        </w:rPr>
        <w:t xml:space="preserve"> </w:t>
      </w:r>
      <w:r w:rsidRPr="004E414F">
        <w:rPr>
          <w:iCs/>
          <w:color w:val="000000"/>
          <w:sz w:val="20"/>
          <w:szCs w:val="20"/>
          <w:lang w:val="en-GB"/>
        </w:rPr>
        <w:t>King’s College London</w:t>
      </w:r>
    </w:p>
    <w:sectPr w:rsidR="00E958D7" w:rsidRPr="004E414F"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FE3313" w14:textId="77777777" w:rsidR="00B51533" w:rsidRDefault="00B51533" w:rsidP="00A16498">
      <w:pPr>
        <w:spacing w:after="0" w:line="240" w:lineRule="auto"/>
      </w:pPr>
      <w:r>
        <w:separator/>
      </w:r>
    </w:p>
  </w:endnote>
  <w:endnote w:type="continuationSeparator" w:id="0">
    <w:p w14:paraId="37098BC8" w14:textId="77777777" w:rsidR="00B51533" w:rsidRDefault="00B51533"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65C9A1" w14:textId="77777777" w:rsidR="00B51533" w:rsidRDefault="00B51533" w:rsidP="00A16498">
      <w:pPr>
        <w:spacing w:after="0" w:line="240" w:lineRule="auto"/>
      </w:pPr>
      <w:r>
        <w:separator/>
      </w:r>
    </w:p>
  </w:footnote>
  <w:footnote w:type="continuationSeparator" w:id="0">
    <w:p w14:paraId="584BCEE6" w14:textId="77777777" w:rsidR="00B51533" w:rsidRDefault="00B51533"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16372E44" w:rsidR="00A16498" w:rsidRDefault="009B674E" w:rsidP="00E2572A">
    <w:pPr>
      <w:pStyle w:val="Header"/>
    </w:pPr>
    <w:r>
      <w:rPr>
        <w:noProof/>
      </w:rPr>
      <mc:AlternateContent>
        <mc:Choice Requires="wps">
          <w:drawing>
            <wp:anchor distT="0" distB="0" distL="114300" distR="114300" simplePos="0" relativeHeight="251659264" behindDoc="0" locked="0" layoutInCell="1" allowOverlap="1" wp14:anchorId="5DF6AC4F" wp14:editId="484E7ADD">
              <wp:simplePos x="0" y="0"/>
              <wp:positionH relativeFrom="column">
                <wp:posOffset>410210</wp:posOffset>
              </wp:positionH>
              <wp:positionV relativeFrom="paragraph">
                <wp:posOffset>-140758</wp:posOffset>
              </wp:positionV>
              <wp:extent cx="5371689" cy="457200"/>
              <wp:effectExtent l="0" t="0" r="19685" b="19050"/>
              <wp:wrapNone/>
              <wp:docPr id="22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rsidP="00E2572A">
                              <w:pPr>
                                <w:pStyle w:val="Header"/>
                                <w:jc w:val="cent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5DF6AC4F" id="Rectangle 197" o:spid="_x0000_s1026" style="position:absolute;margin-left:32.3pt;margin-top:-11.1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rsidP="00E2572A">
                        <w:pPr>
                          <w:pStyle w:val="Header"/>
                          <w:jc w:val="cent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05F7B"/>
    <w:rsid w:val="000130DA"/>
    <w:rsid w:val="000237E1"/>
    <w:rsid w:val="0004590B"/>
    <w:rsid w:val="00063FA5"/>
    <w:rsid w:val="00075475"/>
    <w:rsid w:val="000A44BA"/>
    <w:rsid w:val="000B7AF9"/>
    <w:rsid w:val="000C622E"/>
    <w:rsid w:val="000D0162"/>
    <w:rsid w:val="001759F1"/>
    <w:rsid w:val="001A33C1"/>
    <w:rsid w:val="001C1D17"/>
    <w:rsid w:val="001C58CC"/>
    <w:rsid w:val="001C735E"/>
    <w:rsid w:val="001E0098"/>
    <w:rsid w:val="001F041E"/>
    <w:rsid w:val="00220F75"/>
    <w:rsid w:val="00221890"/>
    <w:rsid w:val="00226854"/>
    <w:rsid w:val="00244C29"/>
    <w:rsid w:val="00277F81"/>
    <w:rsid w:val="002872AA"/>
    <w:rsid w:val="00296B91"/>
    <w:rsid w:val="00296BD7"/>
    <w:rsid w:val="002A68ED"/>
    <w:rsid w:val="002D49F4"/>
    <w:rsid w:val="00300310"/>
    <w:rsid w:val="00312417"/>
    <w:rsid w:val="00316B3B"/>
    <w:rsid w:val="0032171F"/>
    <w:rsid w:val="00321832"/>
    <w:rsid w:val="00324E6F"/>
    <w:rsid w:val="0033415B"/>
    <w:rsid w:val="0038136B"/>
    <w:rsid w:val="00394E2C"/>
    <w:rsid w:val="003B0285"/>
    <w:rsid w:val="003C2A0A"/>
    <w:rsid w:val="003C4D59"/>
    <w:rsid w:val="003C6870"/>
    <w:rsid w:val="003D4B09"/>
    <w:rsid w:val="003D6244"/>
    <w:rsid w:val="003F558A"/>
    <w:rsid w:val="00412A17"/>
    <w:rsid w:val="004145DB"/>
    <w:rsid w:val="00415D54"/>
    <w:rsid w:val="00425B15"/>
    <w:rsid w:val="004312B6"/>
    <w:rsid w:val="00444D82"/>
    <w:rsid w:val="00444F41"/>
    <w:rsid w:val="004473AC"/>
    <w:rsid w:val="00447ED8"/>
    <w:rsid w:val="00450A18"/>
    <w:rsid w:val="00452576"/>
    <w:rsid w:val="0045428A"/>
    <w:rsid w:val="004654EC"/>
    <w:rsid w:val="0046603E"/>
    <w:rsid w:val="00473F43"/>
    <w:rsid w:val="004A20D5"/>
    <w:rsid w:val="004D4D3F"/>
    <w:rsid w:val="00540FE2"/>
    <w:rsid w:val="00550360"/>
    <w:rsid w:val="00562E2D"/>
    <w:rsid w:val="00567032"/>
    <w:rsid w:val="00577DC4"/>
    <w:rsid w:val="00594E25"/>
    <w:rsid w:val="0059601C"/>
    <w:rsid w:val="005A37B2"/>
    <w:rsid w:val="005F3158"/>
    <w:rsid w:val="00625543"/>
    <w:rsid w:val="006535AF"/>
    <w:rsid w:val="006618DB"/>
    <w:rsid w:val="006637E7"/>
    <w:rsid w:val="0066398B"/>
    <w:rsid w:val="0069448E"/>
    <w:rsid w:val="006B1388"/>
    <w:rsid w:val="006C05DD"/>
    <w:rsid w:val="006E7287"/>
    <w:rsid w:val="0070087A"/>
    <w:rsid w:val="00740F3E"/>
    <w:rsid w:val="00751FEE"/>
    <w:rsid w:val="0076275F"/>
    <w:rsid w:val="007722E4"/>
    <w:rsid w:val="0077649B"/>
    <w:rsid w:val="00777D73"/>
    <w:rsid w:val="00793BCC"/>
    <w:rsid w:val="007A0033"/>
    <w:rsid w:val="007B4CE7"/>
    <w:rsid w:val="007D3057"/>
    <w:rsid w:val="00801D2A"/>
    <w:rsid w:val="00817FE3"/>
    <w:rsid w:val="00826364"/>
    <w:rsid w:val="00841965"/>
    <w:rsid w:val="00841A8D"/>
    <w:rsid w:val="0087492A"/>
    <w:rsid w:val="00875192"/>
    <w:rsid w:val="008938D8"/>
    <w:rsid w:val="008D3E46"/>
    <w:rsid w:val="008D4055"/>
    <w:rsid w:val="009100B2"/>
    <w:rsid w:val="009462E3"/>
    <w:rsid w:val="009717D7"/>
    <w:rsid w:val="009A391A"/>
    <w:rsid w:val="009B1DAB"/>
    <w:rsid w:val="009B4D38"/>
    <w:rsid w:val="009B674E"/>
    <w:rsid w:val="009C397B"/>
    <w:rsid w:val="009E1B56"/>
    <w:rsid w:val="00A16498"/>
    <w:rsid w:val="00A3639A"/>
    <w:rsid w:val="00A43F68"/>
    <w:rsid w:val="00A44A0E"/>
    <w:rsid w:val="00A71219"/>
    <w:rsid w:val="00A81142"/>
    <w:rsid w:val="00AA1157"/>
    <w:rsid w:val="00AB7B37"/>
    <w:rsid w:val="00AE4ADB"/>
    <w:rsid w:val="00B226B4"/>
    <w:rsid w:val="00B31E60"/>
    <w:rsid w:val="00B46ECD"/>
    <w:rsid w:val="00B51533"/>
    <w:rsid w:val="00B60EFE"/>
    <w:rsid w:val="00B71AFF"/>
    <w:rsid w:val="00B81197"/>
    <w:rsid w:val="00B95DCE"/>
    <w:rsid w:val="00BA2D2D"/>
    <w:rsid w:val="00BD3A17"/>
    <w:rsid w:val="00C464A8"/>
    <w:rsid w:val="00C6243D"/>
    <w:rsid w:val="00C80718"/>
    <w:rsid w:val="00C84472"/>
    <w:rsid w:val="00C86F24"/>
    <w:rsid w:val="00CA1D06"/>
    <w:rsid w:val="00CE06A0"/>
    <w:rsid w:val="00CE24F2"/>
    <w:rsid w:val="00CE6F38"/>
    <w:rsid w:val="00CF3CDF"/>
    <w:rsid w:val="00D133F4"/>
    <w:rsid w:val="00D46241"/>
    <w:rsid w:val="00D60D08"/>
    <w:rsid w:val="00D610C6"/>
    <w:rsid w:val="00D86D1E"/>
    <w:rsid w:val="00DC15FA"/>
    <w:rsid w:val="00DE6235"/>
    <w:rsid w:val="00E15391"/>
    <w:rsid w:val="00E2572A"/>
    <w:rsid w:val="00E34365"/>
    <w:rsid w:val="00E958D7"/>
    <w:rsid w:val="00EC04B2"/>
    <w:rsid w:val="00EC1345"/>
    <w:rsid w:val="00ED5063"/>
    <w:rsid w:val="00ED72B4"/>
    <w:rsid w:val="00EF57ED"/>
    <w:rsid w:val="00F023E6"/>
    <w:rsid w:val="00F0427E"/>
    <w:rsid w:val="00F16376"/>
    <w:rsid w:val="00F2162A"/>
    <w:rsid w:val="00F312C3"/>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Bibliography">
    <w:name w:val="Bibliography"/>
    <w:basedOn w:val="Normal"/>
    <w:next w:val="Normal"/>
    <w:uiPriority w:val="37"/>
    <w:unhideWhenUsed/>
    <w:rsid w:val="00562E2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63F606-8B19-4711-ADE9-8A7FB97D4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2025 Gatlinburg Conference Poster Submission</vt:lpstr>
    </vt:vector>
  </TitlesOfParts>
  <Company>UCDHS</Company>
  <LinksUpToDate>false</LinksUpToDate>
  <CharactersWithSpaces>27369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Catherine Lawton</cp:lastModifiedBy>
  <cp:revision>3</cp:revision>
  <dcterms:created xsi:type="dcterms:W3CDTF">2024-11-05T00:32:00Z</dcterms:created>
  <dcterms:modified xsi:type="dcterms:W3CDTF">2024-11-05T00:45:00Z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y fmtid="{D5CDD505-2E9C-101B-9397-08002B2CF9AE}" pid="3" name="ZOTERO_PREF_1">
    <vt:lpwstr>&lt;data data-version="3" zotero-version="7.0.7"&gt;&lt;session id="NZn5kl2G"/&gt;&lt;style id="http://www.zotero.org/styles/apa" locale="en-GB" hasBibliography="1" bibliographyStyleHasBeenSet="1"/&gt;&lt;prefs&gt;&lt;pref name="fieldType" value="Field"/&gt;&lt;pref name="automaticJourna</vt:lpwstr>
  </property>
  <property fmtid="{D5CDD505-2E9C-101B-9397-08002B2CF9AE}" pid="4" name="ZOTERO_PREF_2">
    <vt:lpwstr>lAbbreviations" value="true"/&gt;&lt;/prefs&gt;&lt;/data&gt;</vt:lpwstr>
  </property>
</Properties>
</file>