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50370" w14:textId="64A83E3C" w:rsidR="003D6244" w:rsidRPr="009E00A7" w:rsidRDefault="003D6244" w:rsidP="003D6244">
      <w:pPr>
        <w:rPr>
          <w:sz w:val="20"/>
          <w:szCs w:val="20"/>
        </w:rPr>
      </w:pPr>
      <w:r w:rsidRPr="009E00A7">
        <w:rPr>
          <w:b/>
          <w:sz w:val="20"/>
          <w:szCs w:val="20"/>
        </w:rPr>
        <w:t>Title</w:t>
      </w:r>
      <w:r w:rsidRPr="009E00A7">
        <w:rPr>
          <w:sz w:val="20"/>
          <w:szCs w:val="20"/>
        </w:rPr>
        <w:t xml:space="preserve">: </w:t>
      </w:r>
      <w:r w:rsidR="00D1454C" w:rsidRPr="00D1454C">
        <w:rPr>
          <w:sz w:val="20"/>
          <w:szCs w:val="20"/>
        </w:rPr>
        <w:t xml:space="preserve">Role of Leisure and Sleep in Promoting Daily Physical Activity in Adults with Down </w:t>
      </w:r>
      <w:proofErr w:type="gramStart"/>
      <w:r w:rsidR="00D1454C" w:rsidRPr="00D1454C">
        <w:rPr>
          <w:sz w:val="20"/>
          <w:szCs w:val="20"/>
        </w:rPr>
        <w:t>Syndrome</w:t>
      </w:r>
      <w:proofErr w:type="gramEnd"/>
    </w:p>
    <w:p w14:paraId="7AC50371" w14:textId="06EE45F4"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D1454C" w:rsidRPr="00D1454C">
        <w:rPr>
          <w:sz w:val="20"/>
          <w:szCs w:val="20"/>
        </w:rPr>
        <w:t>Melissa R. Jenkins</w:t>
      </w:r>
      <w:r>
        <w:rPr>
          <w:sz w:val="20"/>
          <w:szCs w:val="20"/>
          <w:vertAlign w:val="superscript"/>
        </w:rPr>
        <w:t>1</w:t>
      </w:r>
      <w:r w:rsidRPr="009E00A7">
        <w:rPr>
          <w:sz w:val="20"/>
          <w:szCs w:val="20"/>
        </w:rPr>
        <w:t>,</w:t>
      </w:r>
      <w:r w:rsidR="00D1454C" w:rsidRPr="00D1454C">
        <w:t xml:space="preserve"> </w:t>
      </w:r>
      <w:r w:rsidR="00D1454C" w:rsidRPr="00D1454C">
        <w:rPr>
          <w:sz w:val="20"/>
          <w:szCs w:val="20"/>
        </w:rPr>
        <w:t>Victoria L. Fl</w:t>
      </w:r>
      <w:r w:rsidR="00D1454C">
        <w:rPr>
          <w:sz w:val="20"/>
          <w:szCs w:val="20"/>
        </w:rPr>
        <w:t>eming</w:t>
      </w:r>
      <w:r w:rsidR="00D1454C">
        <w:rPr>
          <w:sz w:val="20"/>
          <w:szCs w:val="20"/>
          <w:vertAlign w:val="superscript"/>
        </w:rPr>
        <w:t>1</w:t>
      </w:r>
      <w:r w:rsidR="00D1454C">
        <w:rPr>
          <w:sz w:val="20"/>
          <w:szCs w:val="20"/>
        </w:rPr>
        <w:t>, Emily K. Schworer</w:t>
      </w:r>
      <w:r w:rsidR="00D1454C">
        <w:rPr>
          <w:sz w:val="20"/>
          <w:szCs w:val="20"/>
          <w:vertAlign w:val="superscript"/>
        </w:rPr>
        <w:t>1</w:t>
      </w:r>
      <w:r w:rsidR="00D1454C">
        <w:rPr>
          <w:sz w:val="20"/>
          <w:szCs w:val="20"/>
        </w:rPr>
        <w:t xml:space="preserve">, </w:t>
      </w:r>
      <w:proofErr w:type="spellStart"/>
      <w:r w:rsidR="00D1454C">
        <w:rPr>
          <w:sz w:val="20"/>
          <w:szCs w:val="20"/>
        </w:rPr>
        <w:t>Yiwen</w:t>
      </w:r>
      <w:proofErr w:type="spellEnd"/>
      <w:r w:rsidR="00D1454C">
        <w:rPr>
          <w:sz w:val="20"/>
          <w:szCs w:val="20"/>
        </w:rPr>
        <w:t xml:space="preserve"> Dong</w:t>
      </w:r>
      <w:r>
        <w:rPr>
          <w:sz w:val="20"/>
          <w:szCs w:val="20"/>
          <w:vertAlign w:val="superscript"/>
        </w:rPr>
        <w:t>2</w:t>
      </w:r>
      <w:r>
        <w:rPr>
          <w:sz w:val="20"/>
          <w:szCs w:val="20"/>
        </w:rPr>
        <w:t xml:space="preserve">, </w:t>
      </w:r>
      <w:r w:rsidR="00D1454C" w:rsidRPr="00D1454C">
        <w:rPr>
          <w:sz w:val="20"/>
          <w:szCs w:val="20"/>
        </w:rPr>
        <w:t>Dana Tudorascu</w:t>
      </w:r>
      <w:r w:rsidR="00C94CDD">
        <w:rPr>
          <w:sz w:val="20"/>
          <w:szCs w:val="20"/>
          <w:vertAlign w:val="superscript"/>
        </w:rPr>
        <w:t>3</w:t>
      </w:r>
      <w:r w:rsidR="00D1454C" w:rsidRPr="00D1454C">
        <w:rPr>
          <w:sz w:val="20"/>
          <w:szCs w:val="20"/>
        </w:rPr>
        <w:t xml:space="preserve">, </w:t>
      </w:r>
      <w:r w:rsidR="00D1454C">
        <w:rPr>
          <w:sz w:val="20"/>
          <w:szCs w:val="20"/>
        </w:rPr>
        <w:t>&amp;</w:t>
      </w:r>
      <w:r w:rsidR="00D1454C">
        <w:rPr>
          <w:sz w:val="20"/>
          <w:szCs w:val="20"/>
        </w:rPr>
        <w:t xml:space="preserve"> </w:t>
      </w:r>
      <w:proofErr w:type="spellStart"/>
      <w:r w:rsidR="00D1454C" w:rsidRPr="00D1454C">
        <w:rPr>
          <w:sz w:val="20"/>
          <w:szCs w:val="20"/>
        </w:rPr>
        <w:t>Sigan</w:t>
      </w:r>
      <w:proofErr w:type="spellEnd"/>
      <w:r w:rsidR="00D1454C" w:rsidRPr="00D1454C">
        <w:rPr>
          <w:sz w:val="20"/>
          <w:szCs w:val="20"/>
        </w:rPr>
        <w:t xml:space="preserve"> L. Hartley</w:t>
      </w:r>
      <w:r w:rsidR="00D1454C">
        <w:rPr>
          <w:sz w:val="20"/>
          <w:szCs w:val="20"/>
          <w:vertAlign w:val="superscript"/>
        </w:rPr>
        <w:t>1</w:t>
      </w:r>
      <w:r w:rsidR="00D1454C" w:rsidRPr="00D1454C">
        <w:rPr>
          <w:sz w:val="20"/>
          <w:szCs w:val="20"/>
        </w:rPr>
        <w:t xml:space="preserve"> for the Alzheimer Biomarker Consortium-Down syndrome</w:t>
      </w:r>
      <w:r>
        <w:rPr>
          <w:sz w:val="20"/>
          <w:szCs w:val="20"/>
        </w:rPr>
        <w:t xml:space="preserve"> </w:t>
      </w:r>
    </w:p>
    <w:p w14:paraId="77FE6733" w14:textId="139CA7C8"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410457" w:rsidRPr="00410457">
        <w:rPr>
          <w:iCs/>
          <w:color w:val="000000"/>
          <w:sz w:val="20"/>
          <w:szCs w:val="20"/>
        </w:rPr>
        <w:t>Relative to the adult general population, adults with Down syndrome (DS) engage in low levels of moderate-to-vigorous physical activity (MVPA) and spend more time in sedentary behaviors such as lying or sitting</w:t>
      </w:r>
      <w:r w:rsidR="00DA6AD6">
        <w:rPr>
          <w:iCs/>
          <w:color w:val="000000"/>
          <w:sz w:val="20"/>
          <w:szCs w:val="20"/>
        </w:rPr>
        <w:t xml:space="preserve"> (</w:t>
      </w:r>
      <w:proofErr w:type="spellStart"/>
      <w:r w:rsidR="00DA6AD6" w:rsidRPr="00DA6AD6">
        <w:rPr>
          <w:iCs/>
          <w:color w:val="000000"/>
          <w:sz w:val="20"/>
          <w:szCs w:val="20"/>
        </w:rPr>
        <w:t>Oreskovic</w:t>
      </w:r>
      <w:proofErr w:type="spellEnd"/>
      <w:r w:rsidR="00DA6AD6">
        <w:rPr>
          <w:iCs/>
          <w:color w:val="000000"/>
          <w:sz w:val="20"/>
          <w:szCs w:val="20"/>
        </w:rPr>
        <w:t xml:space="preserve"> et al., 2020; Shields et al., 2018)</w:t>
      </w:r>
      <w:r w:rsidR="00410457" w:rsidRPr="00410457">
        <w:rPr>
          <w:iCs/>
          <w:color w:val="000000"/>
          <w:sz w:val="20"/>
          <w:szCs w:val="20"/>
        </w:rPr>
        <w:t>. To-date research suggests that adults with DS who are less physically active have lower cognitive performance</w:t>
      </w:r>
      <w:r w:rsidR="00DA6AD6">
        <w:rPr>
          <w:iCs/>
          <w:color w:val="000000"/>
          <w:sz w:val="20"/>
          <w:szCs w:val="20"/>
        </w:rPr>
        <w:t xml:space="preserve"> (Fleming et al., 2021; Pape et al., 2021),</w:t>
      </w:r>
      <w:r w:rsidR="00410457" w:rsidRPr="00410457">
        <w:rPr>
          <w:iCs/>
          <w:color w:val="000000"/>
          <w:sz w:val="20"/>
          <w:szCs w:val="20"/>
        </w:rPr>
        <w:t xml:space="preserve"> and a higher risk for endocri</w:t>
      </w:r>
      <w:r w:rsidR="00DA6AD6">
        <w:rPr>
          <w:iCs/>
          <w:color w:val="000000"/>
          <w:sz w:val="20"/>
          <w:szCs w:val="20"/>
        </w:rPr>
        <w:t>ne and cardiovascular problems (Fleming et al., 2022).</w:t>
      </w:r>
      <w:r w:rsidR="00410457" w:rsidRPr="00410457">
        <w:rPr>
          <w:iCs/>
          <w:color w:val="000000"/>
          <w:sz w:val="20"/>
          <w:szCs w:val="20"/>
        </w:rPr>
        <w:t xml:space="preserve"> Societal and lifestyle barriers such as access to adaptive fitness programs, transportation, and lack of support </w:t>
      </w:r>
      <w:proofErr w:type="gramStart"/>
      <w:r w:rsidR="00410457" w:rsidRPr="00410457">
        <w:rPr>
          <w:iCs/>
          <w:color w:val="000000"/>
          <w:sz w:val="20"/>
          <w:szCs w:val="20"/>
        </w:rPr>
        <w:t>have been identified</w:t>
      </w:r>
      <w:proofErr w:type="gramEnd"/>
      <w:r w:rsidR="00410457" w:rsidRPr="00410457">
        <w:rPr>
          <w:iCs/>
          <w:color w:val="000000"/>
          <w:sz w:val="20"/>
          <w:szCs w:val="20"/>
        </w:rPr>
        <w:t xml:space="preserve"> as impeding physical activity engagement in MVPA</w:t>
      </w:r>
      <w:r w:rsidR="00DA6AD6">
        <w:rPr>
          <w:iCs/>
          <w:color w:val="000000"/>
          <w:sz w:val="20"/>
          <w:szCs w:val="20"/>
        </w:rPr>
        <w:t xml:space="preserve"> (Barr &amp; Shields, 2011; </w:t>
      </w:r>
      <w:proofErr w:type="spellStart"/>
      <w:r w:rsidR="00DA6AD6">
        <w:rPr>
          <w:iCs/>
          <w:color w:val="000000"/>
          <w:sz w:val="20"/>
          <w:szCs w:val="20"/>
        </w:rPr>
        <w:t>Mahy</w:t>
      </w:r>
      <w:proofErr w:type="spellEnd"/>
      <w:r w:rsidR="00DA6AD6">
        <w:rPr>
          <w:iCs/>
          <w:color w:val="000000"/>
          <w:sz w:val="20"/>
          <w:szCs w:val="20"/>
        </w:rPr>
        <w:t xml:space="preserve"> et al., 2010)</w:t>
      </w:r>
      <w:r w:rsidR="00410457" w:rsidRPr="00410457">
        <w:rPr>
          <w:iCs/>
          <w:color w:val="000000"/>
          <w:sz w:val="20"/>
          <w:szCs w:val="20"/>
        </w:rPr>
        <w:t>. There is a critical need to identify factors that promote healthy lifestyles in adults with DS. Although leisure activity participation and sleep quality are associated with physical activity in the general population</w:t>
      </w:r>
      <w:r w:rsidR="00DA6AD6">
        <w:rPr>
          <w:iCs/>
          <w:color w:val="000000"/>
          <w:sz w:val="20"/>
          <w:szCs w:val="20"/>
        </w:rPr>
        <w:t xml:space="preserve"> (</w:t>
      </w:r>
      <w:proofErr w:type="spellStart"/>
      <w:r w:rsidR="00DA6AD6">
        <w:rPr>
          <w:iCs/>
          <w:color w:val="000000"/>
          <w:sz w:val="20"/>
          <w:szCs w:val="20"/>
        </w:rPr>
        <w:t>Kredlow</w:t>
      </w:r>
      <w:proofErr w:type="spellEnd"/>
      <w:r w:rsidR="00DA6AD6">
        <w:rPr>
          <w:iCs/>
          <w:color w:val="000000"/>
          <w:sz w:val="20"/>
          <w:szCs w:val="20"/>
        </w:rPr>
        <w:t xml:space="preserve"> et al., 2015; </w:t>
      </w:r>
      <w:proofErr w:type="spellStart"/>
      <w:r w:rsidR="00DA6AD6">
        <w:rPr>
          <w:iCs/>
          <w:color w:val="000000"/>
          <w:sz w:val="20"/>
          <w:szCs w:val="20"/>
        </w:rPr>
        <w:t>Mota</w:t>
      </w:r>
      <w:proofErr w:type="spellEnd"/>
      <w:r w:rsidR="00DA6AD6">
        <w:rPr>
          <w:iCs/>
          <w:color w:val="000000"/>
          <w:sz w:val="20"/>
          <w:szCs w:val="20"/>
        </w:rPr>
        <w:t xml:space="preserve"> et al., 2008)</w:t>
      </w:r>
      <w:r w:rsidR="00410457" w:rsidRPr="00410457">
        <w:rPr>
          <w:iCs/>
          <w:color w:val="000000"/>
          <w:sz w:val="20"/>
          <w:szCs w:val="20"/>
        </w:rPr>
        <w:t>, little is known about the role of daily leisure and sleep in promoting or impeding physical activity in adults with DS.</w:t>
      </w:r>
    </w:p>
    <w:p w14:paraId="7AC50373" w14:textId="7A0E854E"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410457" w:rsidRPr="00410457">
        <w:rPr>
          <w:color w:val="000000"/>
          <w:sz w:val="20"/>
          <w:szCs w:val="20"/>
        </w:rPr>
        <w:t>The current study included 109 cognitively healthy adults with DS (</w:t>
      </w:r>
      <w:r w:rsidR="00410457" w:rsidRPr="00410457">
        <w:rPr>
          <w:i/>
          <w:color w:val="000000"/>
          <w:sz w:val="20"/>
          <w:szCs w:val="20"/>
        </w:rPr>
        <w:t>M</w:t>
      </w:r>
      <w:r w:rsidR="00410457" w:rsidRPr="00410457">
        <w:rPr>
          <w:color w:val="000000"/>
          <w:sz w:val="20"/>
          <w:szCs w:val="20"/>
        </w:rPr>
        <w:t xml:space="preserve"> age = 39.83</w:t>
      </w:r>
      <w:r w:rsidR="00410457">
        <w:rPr>
          <w:color w:val="000000"/>
          <w:sz w:val="20"/>
          <w:szCs w:val="20"/>
        </w:rPr>
        <w:t>,</w:t>
      </w:r>
      <w:r w:rsidR="00410457" w:rsidRPr="00410457">
        <w:rPr>
          <w:color w:val="000000"/>
          <w:sz w:val="20"/>
          <w:szCs w:val="20"/>
        </w:rPr>
        <w:t xml:space="preserve"> </w:t>
      </w:r>
      <w:r w:rsidR="00410457" w:rsidRPr="00410457">
        <w:rPr>
          <w:i/>
          <w:color w:val="000000"/>
          <w:sz w:val="20"/>
          <w:szCs w:val="20"/>
        </w:rPr>
        <w:t>SD</w:t>
      </w:r>
      <w:r w:rsidR="00410457" w:rsidRPr="00410457">
        <w:rPr>
          <w:color w:val="000000"/>
          <w:sz w:val="20"/>
          <w:szCs w:val="20"/>
        </w:rPr>
        <w:t xml:space="preserve"> = 8.80). For seven consecutive days, the adult with DS and a study partner </w:t>
      </w:r>
      <w:proofErr w:type="gramStart"/>
      <w:r w:rsidR="00410457" w:rsidRPr="00410457">
        <w:rPr>
          <w:color w:val="000000"/>
          <w:sz w:val="20"/>
          <w:szCs w:val="20"/>
        </w:rPr>
        <w:t>were asked</w:t>
      </w:r>
      <w:proofErr w:type="gramEnd"/>
      <w:r w:rsidR="00410457" w:rsidRPr="00410457">
        <w:rPr>
          <w:color w:val="000000"/>
          <w:sz w:val="20"/>
          <w:szCs w:val="20"/>
        </w:rPr>
        <w:t xml:space="preserve"> to jointly record information about the study participant’s engagement in leisure. Specifically, 17 cognitively stimulating activities (e.g., cooking, writing) and five social activities (e.g., visiting friends, attending club meetings) in the past 24 hours </w:t>
      </w:r>
      <w:proofErr w:type="gramStart"/>
      <w:r w:rsidR="00410457" w:rsidRPr="00410457">
        <w:rPr>
          <w:color w:val="000000"/>
          <w:sz w:val="20"/>
          <w:szCs w:val="20"/>
        </w:rPr>
        <w:t>were inquired</w:t>
      </w:r>
      <w:proofErr w:type="gramEnd"/>
      <w:r w:rsidR="00410457" w:rsidRPr="00410457">
        <w:rPr>
          <w:color w:val="000000"/>
          <w:sz w:val="20"/>
          <w:szCs w:val="20"/>
        </w:rPr>
        <w:t xml:space="preserve"> about. Leisure variables included time spent in and total count of cognitively stimulating activity, and time spent in and total count of social activity. Participants also wore a GT9X </w:t>
      </w:r>
      <w:proofErr w:type="spellStart"/>
      <w:r w:rsidR="00410457" w:rsidRPr="00410457">
        <w:rPr>
          <w:color w:val="000000"/>
          <w:sz w:val="20"/>
          <w:szCs w:val="20"/>
        </w:rPr>
        <w:t>ActiGraph</w:t>
      </w:r>
      <w:proofErr w:type="spellEnd"/>
      <w:r w:rsidR="00410457" w:rsidRPr="00410457">
        <w:rPr>
          <w:color w:val="000000"/>
          <w:sz w:val="20"/>
          <w:szCs w:val="20"/>
        </w:rPr>
        <w:t xml:space="preserve"> accelerometer wristwatch to collect movement and sleep data. Physical activity variables </w:t>
      </w:r>
      <w:proofErr w:type="gramStart"/>
      <w:r w:rsidR="00410457" w:rsidRPr="00410457">
        <w:rPr>
          <w:color w:val="000000"/>
          <w:sz w:val="20"/>
          <w:szCs w:val="20"/>
        </w:rPr>
        <w:t>were measured</w:t>
      </w:r>
      <w:proofErr w:type="gramEnd"/>
      <w:r w:rsidR="00410457" w:rsidRPr="00410457">
        <w:rPr>
          <w:color w:val="000000"/>
          <w:sz w:val="20"/>
          <w:szCs w:val="20"/>
        </w:rPr>
        <w:t xml:space="preserve"> as time (in minutes) spent in sedentary, light, and MVPA. Sleep variables </w:t>
      </w:r>
      <w:proofErr w:type="gramStart"/>
      <w:r w:rsidR="00410457" w:rsidRPr="00410457">
        <w:rPr>
          <w:color w:val="000000"/>
          <w:sz w:val="20"/>
          <w:szCs w:val="20"/>
        </w:rPr>
        <w:t>were measured</w:t>
      </w:r>
      <w:proofErr w:type="gramEnd"/>
      <w:r w:rsidR="00410457" w:rsidRPr="00410457">
        <w:rPr>
          <w:color w:val="000000"/>
          <w:sz w:val="20"/>
          <w:szCs w:val="20"/>
        </w:rPr>
        <w:t xml:space="preserve"> as total sleep time (TST) and sleep efficiency (SE). Linear mixed models </w:t>
      </w:r>
      <w:proofErr w:type="gramStart"/>
      <w:r w:rsidR="00410457" w:rsidRPr="00410457">
        <w:rPr>
          <w:color w:val="000000"/>
          <w:sz w:val="20"/>
          <w:szCs w:val="20"/>
        </w:rPr>
        <w:t>were conducted</w:t>
      </w:r>
      <w:proofErr w:type="gramEnd"/>
      <w:r w:rsidR="00410457" w:rsidRPr="00410457">
        <w:rPr>
          <w:color w:val="000000"/>
          <w:sz w:val="20"/>
          <w:szCs w:val="20"/>
        </w:rPr>
        <w:t xml:space="preserve"> using SAS to examine: (a) prior night’s sleep predicting next day physical activity, (b) physical activity predicting same night’s sleep, and (c) leisure predicting same day physical activity. All models included random intercepts and a one-day lagged effect controlling for prior-day outcomes. Lead variables shifted one day (e.g., TST at time </w:t>
      </w:r>
      <w:r w:rsidR="00410457" w:rsidRPr="00410457">
        <w:rPr>
          <w:i/>
          <w:color w:val="000000"/>
          <w:sz w:val="20"/>
          <w:szCs w:val="20"/>
        </w:rPr>
        <w:t>t</w:t>
      </w:r>
      <w:r w:rsidR="00410457" w:rsidRPr="00410457">
        <w:rPr>
          <w:color w:val="000000"/>
          <w:sz w:val="20"/>
          <w:szCs w:val="20"/>
        </w:rPr>
        <w:t xml:space="preserve">+1) </w:t>
      </w:r>
      <w:proofErr w:type="gramStart"/>
      <w:r w:rsidR="00410457" w:rsidRPr="00410457">
        <w:rPr>
          <w:color w:val="000000"/>
          <w:sz w:val="20"/>
          <w:szCs w:val="20"/>
        </w:rPr>
        <w:t>were created</w:t>
      </w:r>
      <w:proofErr w:type="gramEnd"/>
      <w:r w:rsidR="00410457" w:rsidRPr="00410457">
        <w:rPr>
          <w:color w:val="000000"/>
          <w:sz w:val="20"/>
          <w:szCs w:val="20"/>
        </w:rPr>
        <w:t xml:space="preserve"> when sleep quality was the outcome. For all predictors, fixed effects included </w:t>
      </w:r>
      <w:proofErr w:type="gramStart"/>
      <w:r w:rsidR="00410457" w:rsidRPr="00410457">
        <w:rPr>
          <w:color w:val="000000"/>
          <w:sz w:val="20"/>
          <w:szCs w:val="20"/>
        </w:rPr>
        <w:t>within-subject</w:t>
      </w:r>
      <w:proofErr w:type="gramEnd"/>
      <w:r w:rsidR="00410457" w:rsidRPr="00410457">
        <w:rPr>
          <w:color w:val="000000"/>
          <w:sz w:val="20"/>
          <w:szCs w:val="20"/>
        </w:rPr>
        <w:t xml:space="preserve"> (each person’s mean subtracted from their daily value) and between-subject (sample mean subtracted from each person’s mean). All models </w:t>
      </w:r>
      <w:proofErr w:type="gramStart"/>
      <w:r w:rsidR="00410457" w:rsidRPr="00410457">
        <w:rPr>
          <w:color w:val="000000"/>
          <w:sz w:val="20"/>
          <w:szCs w:val="20"/>
        </w:rPr>
        <w:t>were adjusted</w:t>
      </w:r>
      <w:proofErr w:type="gramEnd"/>
      <w:r w:rsidR="00410457" w:rsidRPr="00410457">
        <w:rPr>
          <w:color w:val="000000"/>
          <w:sz w:val="20"/>
          <w:szCs w:val="20"/>
        </w:rPr>
        <w:t xml:space="preserve"> for covariates, including age, premorbid intellectual disability, body mass index [BMI], and biological sex. Variables for diary day and weekend were also included.</w:t>
      </w:r>
      <w:r w:rsidR="001548ED">
        <w:rPr>
          <w:color w:val="000000"/>
          <w:sz w:val="20"/>
          <w:szCs w:val="20"/>
        </w:rPr>
        <w:t xml:space="preserve"> </w:t>
      </w:r>
      <w:bookmarkStart w:id="0" w:name="_GoBack"/>
      <w:bookmarkEnd w:id="0"/>
    </w:p>
    <w:p w14:paraId="7AC50374" w14:textId="6EF8B1E5"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410457" w:rsidRPr="00410457">
        <w:rPr>
          <w:color w:val="000000"/>
          <w:sz w:val="20"/>
          <w:szCs w:val="20"/>
        </w:rPr>
        <w:t>On average, participants who had higher TST engaged in more sedentary behavior at the between-person level (</w:t>
      </w:r>
      <w:r w:rsidR="00410457" w:rsidRPr="00410457">
        <w:rPr>
          <w:i/>
          <w:color w:val="000000"/>
          <w:sz w:val="20"/>
          <w:szCs w:val="20"/>
        </w:rPr>
        <w:t>b =</w:t>
      </w:r>
      <w:r w:rsidR="00410457" w:rsidRPr="00410457">
        <w:rPr>
          <w:color w:val="000000"/>
          <w:sz w:val="20"/>
          <w:szCs w:val="20"/>
        </w:rPr>
        <w:t xml:space="preserve"> 0.01, </w:t>
      </w:r>
      <w:r w:rsidR="00410457" w:rsidRPr="00410457">
        <w:rPr>
          <w:i/>
          <w:color w:val="000000"/>
          <w:sz w:val="20"/>
          <w:szCs w:val="20"/>
        </w:rPr>
        <w:t xml:space="preserve">p = </w:t>
      </w:r>
      <w:r w:rsidR="00410457" w:rsidRPr="00410457">
        <w:rPr>
          <w:color w:val="000000"/>
          <w:sz w:val="20"/>
          <w:szCs w:val="20"/>
        </w:rPr>
        <w:t xml:space="preserve">.02). This same pattern held when examining sedentary behavior and that </w:t>
      </w:r>
      <w:proofErr w:type="gramStart"/>
      <w:r w:rsidR="00410457" w:rsidRPr="00410457">
        <w:rPr>
          <w:color w:val="000000"/>
          <w:sz w:val="20"/>
          <w:szCs w:val="20"/>
        </w:rPr>
        <w:t>night’s</w:t>
      </w:r>
      <w:proofErr w:type="gramEnd"/>
      <w:r w:rsidR="00410457" w:rsidRPr="00410457">
        <w:rPr>
          <w:color w:val="000000"/>
          <w:sz w:val="20"/>
          <w:szCs w:val="20"/>
        </w:rPr>
        <w:t xml:space="preserve"> TST. Less TST predicted more time spent in MVPA (</w:t>
      </w:r>
      <w:r w:rsidR="00410457" w:rsidRPr="00410457">
        <w:rPr>
          <w:i/>
          <w:color w:val="000000"/>
          <w:sz w:val="20"/>
          <w:szCs w:val="20"/>
        </w:rPr>
        <w:t>b =</w:t>
      </w:r>
      <w:r w:rsidR="00410457" w:rsidRPr="00410457">
        <w:rPr>
          <w:color w:val="000000"/>
          <w:sz w:val="20"/>
          <w:szCs w:val="20"/>
        </w:rPr>
        <w:t xml:space="preserve"> -0.02, </w:t>
      </w:r>
      <w:r w:rsidR="00410457" w:rsidRPr="00410457">
        <w:rPr>
          <w:i/>
          <w:color w:val="000000"/>
          <w:sz w:val="20"/>
          <w:szCs w:val="20"/>
        </w:rPr>
        <w:t>p &lt;</w:t>
      </w:r>
      <w:r w:rsidR="00410457" w:rsidRPr="00410457">
        <w:rPr>
          <w:color w:val="000000"/>
          <w:sz w:val="20"/>
          <w:szCs w:val="20"/>
        </w:rPr>
        <w:t>.001) and light physical activity (</w:t>
      </w:r>
      <w:r w:rsidR="00410457" w:rsidRPr="00410457">
        <w:rPr>
          <w:i/>
          <w:color w:val="000000"/>
          <w:sz w:val="20"/>
          <w:szCs w:val="20"/>
        </w:rPr>
        <w:t>b =</w:t>
      </w:r>
      <w:r w:rsidR="00410457" w:rsidRPr="00410457">
        <w:rPr>
          <w:color w:val="000000"/>
          <w:sz w:val="20"/>
          <w:szCs w:val="20"/>
        </w:rPr>
        <w:t xml:space="preserve"> -0.39, </w:t>
      </w:r>
      <w:r w:rsidR="00410457" w:rsidRPr="00410457">
        <w:rPr>
          <w:i/>
          <w:color w:val="000000"/>
          <w:sz w:val="20"/>
          <w:szCs w:val="20"/>
        </w:rPr>
        <w:t>p &lt;</w:t>
      </w:r>
      <w:r w:rsidR="00410457" w:rsidRPr="00410457">
        <w:rPr>
          <w:color w:val="000000"/>
          <w:sz w:val="20"/>
          <w:szCs w:val="20"/>
        </w:rPr>
        <w:t>.001). At a within-person level, nights in which participants had less TST (</w:t>
      </w:r>
      <w:r w:rsidR="00410457" w:rsidRPr="00410457">
        <w:rPr>
          <w:i/>
          <w:color w:val="000000"/>
          <w:sz w:val="20"/>
          <w:szCs w:val="20"/>
        </w:rPr>
        <w:t>b =</w:t>
      </w:r>
      <w:r w:rsidR="00410457" w:rsidRPr="00410457">
        <w:rPr>
          <w:color w:val="000000"/>
          <w:sz w:val="20"/>
          <w:szCs w:val="20"/>
        </w:rPr>
        <w:t xml:space="preserve"> -0.36, </w:t>
      </w:r>
      <w:r w:rsidR="00410457" w:rsidRPr="00410457">
        <w:rPr>
          <w:i/>
          <w:color w:val="000000"/>
          <w:sz w:val="20"/>
          <w:szCs w:val="20"/>
        </w:rPr>
        <w:t>p &lt;</w:t>
      </w:r>
      <w:r w:rsidR="00410457" w:rsidRPr="00410457">
        <w:rPr>
          <w:color w:val="000000"/>
          <w:sz w:val="20"/>
          <w:szCs w:val="20"/>
        </w:rPr>
        <w:t>.001) than their own average spent more time in light physical activity the next day. Days in which participants performed more light physical activity</w:t>
      </w:r>
      <w:r w:rsidR="00410457" w:rsidRPr="00410457" w:rsidDel="004A50A9">
        <w:rPr>
          <w:color w:val="000000"/>
          <w:sz w:val="20"/>
          <w:szCs w:val="20"/>
        </w:rPr>
        <w:t xml:space="preserve"> </w:t>
      </w:r>
      <w:r w:rsidR="00410457" w:rsidRPr="00410457">
        <w:rPr>
          <w:color w:val="000000"/>
          <w:sz w:val="20"/>
          <w:szCs w:val="20"/>
        </w:rPr>
        <w:t>(</w:t>
      </w:r>
      <w:r w:rsidR="00410457" w:rsidRPr="00410457">
        <w:rPr>
          <w:i/>
          <w:color w:val="000000"/>
          <w:sz w:val="20"/>
          <w:szCs w:val="20"/>
        </w:rPr>
        <w:t>b =</w:t>
      </w:r>
      <w:r w:rsidR="00410457" w:rsidRPr="00410457">
        <w:rPr>
          <w:color w:val="000000"/>
          <w:sz w:val="20"/>
          <w:szCs w:val="20"/>
        </w:rPr>
        <w:t xml:space="preserve"> 0.25, </w:t>
      </w:r>
      <w:r w:rsidR="00410457" w:rsidRPr="00410457">
        <w:rPr>
          <w:i/>
          <w:color w:val="000000"/>
          <w:sz w:val="20"/>
          <w:szCs w:val="20"/>
        </w:rPr>
        <w:t>p &lt;</w:t>
      </w:r>
      <w:r w:rsidR="00410457" w:rsidRPr="00410457">
        <w:rPr>
          <w:color w:val="000000"/>
          <w:sz w:val="20"/>
          <w:szCs w:val="20"/>
        </w:rPr>
        <w:t>.01) and MVPA (</w:t>
      </w:r>
      <w:r w:rsidR="00410457" w:rsidRPr="00410457">
        <w:rPr>
          <w:i/>
          <w:color w:val="000000"/>
          <w:sz w:val="20"/>
          <w:szCs w:val="20"/>
        </w:rPr>
        <w:t>b =</w:t>
      </w:r>
      <w:r w:rsidR="00410457" w:rsidRPr="00410457">
        <w:rPr>
          <w:color w:val="000000"/>
          <w:sz w:val="20"/>
          <w:szCs w:val="20"/>
        </w:rPr>
        <w:t xml:space="preserve"> 9.53, </w:t>
      </w:r>
      <w:r w:rsidR="00410457" w:rsidRPr="00410457">
        <w:rPr>
          <w:i/>
          <w:color w:val="000000"/>
          <w:sz w:val="20"/>
          <w:szCs w:val="20"/>
        </w:rPr>
        <w:t>p &lt;</w:t>
      </w:r>
      <w:r w:rsidR="00410457" w:rsidRPr="00410457">
        <w:rPr>
          <w:color w:val="000000"/>
          <w:sz w:val="20"/>
          <w:szCs w:val="20"/>
        </w:rPr>
        <w:t>.001) than they typically do had more TST</w:t>
      </w:r>
      <w:r w:rsidR="00410457" w:rsidRPr="00410457" w:rsidDel="004A50A9">
        <w:rPr>
          <w:color w:val="000000"/>
          <w:sz w:val="20"/>
          <w:szCs w:val="20"/>
        </w:rPr>
        <w:t xml:space="preserve"> </w:t>
      </w:r>
      <w:r w:rsidR="00410457" w:rsidRPr="00410457">
        <w:rPr>
          <w:color w:val="000000"/>
          <w:sz w:val="20"/>
          <w:szCs w:val="20"/>
        </w:rPr>
        <w:t>that night. Across the seven days, participants with less SE</w:t>
      </w:r>
      <w:r w:rsidR="00410457" w:rsidRPr="00410457" w:rsidDel="001C7242">
        <w:rPr>
          <w:color w:val="000000"/>
          <w:sz w:val="20"/>
          <w:szCs w:val="20"/>
        </w:rPr>
        <w:t xml:space="preserve"> </w:t>
      </w:r>
      <w:r w:rsidR="00410457" w:rsidRPr="00410457">
        <w:rPr>
          <w:color w:val="000000"/>
          <w:sz w:val="20"/>
          <w:szCs w:val="20"/>
        </w:rPr>
        <w:t>(</w:t>
      </w:r>
      <w:r w:rsidR="00410457" w:rsidRPr="00410457">
        <w:rPr>
          <w:i/>
          <w:color w:val="000000"/>
          <w:sz w:val="20"/>
          <w:szCs w:val="20"/>
        </w:rPr>
        <w:t>b =</w:t>
      </w:r>
      <w:r w:rsidR="00410457" w:rsidRPr="00410457">
        <w:rPr>
          <w:color w:val="000000"/>
          <w:sz w:val="20"/>
          <w:szCs w:val="20"/>
        </w:rPr>
        <w:t xml:space="preserve"> -1.28, </w:t>
      </w:r>
      <w:r w:rsidR="00410457" w:rsidRPr="00410457">
        <w:rPr>
          <w:i/>
          <w:color w:val="000000"/>
          <w:sz w:val="20"/>
          <w:szCs w:val="20"/>
        </w:rPr>
        <w:t>p &lt;</w:t>
      </w:r>
      <w:r w:rsidR="00410457" w:rsidRPr="00410457">
        <w:rPr>
          <w:color w:val="000000"/>
          <w:sz w:val="20"/>
          <w:szCs w:val="20"/>
        </w:rPr>
        <w:t>.001) spent more time sedentary, and more SE was positively associated with light physical activity (</w:t>
      </w:r>
      <w:r w:rsidR="00410457" w:rsidRPr="00410457">
        <w:rPr>
          <w:i/>
          <w:color w:val="000000"/>
          <w:sz w:val="20"/>
          <w:szCs w:val="20"/>
        </w:rPr>
        <w:t>b =</w:t>
      </w:r>
      <w:r w:rsidR="00410457" w:rsidRPr="00410457">
        <w:rPr>
          <w:color w:val="000000"/>
          <w:sz w:val="20"/>
          <w:szCs w:val="20"/>
        </w:rPr>
        <w:t xml:space="preserve"> 19.62, </w:t>
      </w:r>
      <w:r w:rsidR="00410457" w:rsidRPr="00410457">
        <w:rPr>
          <w:i/>
          <w:color w:val="000000"/>
          <w:sz w:val="20"/>
          <w:szCs w:val="20"/>
        </w:rPr>
        <w:t>p =</w:t>
      </w:r>
      <w:r w:rsidR="00410457" w:rsidRPr="00410457">
        <w:rPr>
          <w:color w:val="000000"/>
          <w:sz w:val="20"/>
          <w:szCs w:val="20"/>
        </w:rPr>
        <w:t>.04), and MVPA (</w:t>
      </w:r>
      <w:r w:rsidR="00410457" w:rsidRPr="00410457">
        <w:rPr>
          <w:i/>
          <w:color w:val="000000"/>
          <w:sz w:val="20"/>
          <w:szCs w:val="20"/>
        </w:rPr>
        <w:t>b =</w:t>
      </w:r>
      <w:r w:rsidR="00410457" w:rsidRPr="00410457">
        <w:rPr>
          <w:color w:val="000000"/>
          <w:sz w:val="20"/>
          <w:szCs w:val="20"/>
        </w:rPr>
        <w:t xml:space="preserve"> 0.83, </w:t>
      </w:r>
      <w:r w:rsidR="00410457" w:rsidRPr="00410457">
        <w:rPr>
          <w:i/>
          <w:color w:val="000000"/>
          <w:sz w:val="20"/>
          <w:szCs w:val="20"/>
        </w:rPr>
        <w:t>p =</w:t>
      </w:r>
      <w:r w:rsidR="00410457" w:rsidRPr="00410457">
        <w:rPr>
          <w:color w:val="000000"/>
          <w:sz w:val="20"/>
          <w:szCs w:val="20"/>
        </w:rPr>
        <w:t>.01). When participants spent more than their average time sedentary, they had more SE</w:t>
      </w:r>
      <w:r w:rsidR="00410457" w:rsidRPr="00410457" w:rsidDel="00EB4B71">
        <w:rPr>
          <w:color w:val="000000"/>
          <w:sz w:val="20"/>
          <w:szCs w:val="20"/>
        </w:rPr>
        <w:t xml:space="preserve"> </w:t>
      </w:r>
      <w:r w:rsidR="00410457" w:rsidRPr="00410457">
        <w:rPr>
          <w:color w:val="000000"/>
          <w:sz w:val="20"/>
          <w:szCs w:val="20"/>
        </w:rPr>
        <w:t>(</w:t>
      </w:r>
      <w:r w:rsidR="00410457" w:rsidRPr="00410457">
        <w:rPr>
          <w:i/>
          <w:color w:val="000000"/>
          <w:sz w:val="20"/>
          <w:szCs w:val="20"/>
        </w:rPr>
        <w:t>b =</w:t>
      </w:r>
      <w:r w:rsidR="00410457" w:rsidRPr="00410457">
        <w:rPr>
          <w:color w:val="000000"/>
          <w:sz w:val="20"/>
          <w:szCs w:val="20"/>
        </w:rPr>
        <w:t xml:space="preserve"> 0.15, </w:t>
      </w:r>
      <w:r w:rsidR="00410457" w:rsidRPr="00410457">
        <w:rPr>
          <w:i/>
          <w:color w:val="000000"/>
          <w:sz w:val="20"/>
          <w:szCs w:val="20"/>
        </w:rPr>
        <w:t>p &lt;</w:t>
      </w:r>
      <w:r w:rsidR="00410457" w:rsidRPr="00410457">
        <w:rPr>
          <w:color w:val="000000"/>
          <w:sz w:val="20"/>
          <w:szCs w:val="20"/>
        </w:rPr>
        <w:t>.001) that night. At the within-person level, individuals who spent more than their average time in social leisure had more light physical activity (</w:t>
      </w:r>
      <w:r w:rsidR="00410457" w:rsidRPr="00410457">
        <w:rPr>
          <w:i/>
          <w:color w:val="000000"/>
          <w:sz w:val="20"/>
          <w:szCs w:val="20"/>
        </w:rPr>
        <w:t>b =</w:t>
      </w:r>
      <w:r w:rsidR="00410457" w:rsidRPr="00410457">
        <w:rPr>
          <w:color w:val="000000"/>
          <w:sz w:val="20"/>
          <w:szCs w:val="20"/>
        </w:rPr>
        <w:t xml:space="preserve"> 1.55, </w:t>
      </w:r>
      <w:r w:rsidR="00410457" w:rsidRPr="00410457">
        <w:rPr>
          <w:i/>
          <w:color w:val="000000"/>
          <w:sz w:val="20"/>
          <w:szCs w:val="20"/>
        </w:rPr>
        <w:t>p &lt;</w:t>
      </w:r>
      <w:r w:rsidR="00410457" w:rsidRPr="00410457">
        <w:rPr>
          <w:color w:val="000000"/>
          <w:sz w:val="20"/>
          <w:szCs w:val="20"/>
        </w:rPr>
        <w:t>.01). There were also significant within-person positive effects of cognitively stimulating leisure on same-day light physical activity (</w:t>
      </w:r>
      <w:r w:rsidR="00410457" w:rsidRPr="00410457">
        <w:rPr>
          <w:i/>
          <w:color w:val="000000"/>
          <w:sz w:val="20"/>
          <w:szCs w:val="20"/>
        </w:rPr>
        <w:t>b =</w:t>
      </w:r>
      <w:r w:rsidR="00410457" w:rsidRPr="00410457">
        <w:rPr>
          <w:color w:val="000000"/>
          <w:sz w:val="20"/>
          <w:szCs w:val="20"/>
        </w:rPr>
        <w:t xml:space="preserve"> 5.10, </w:t>
      </w:r>
      <w:r w:rsidR="00410457" w:rsidRPr="00410457">
        <w:rPr>
          <w:i/>
          <w:color w:val="000000"/>
          <w:sz w:val="20"/>
          <w:szCs w:val="20"/>
        </w:rPr>
        <w:t>p =</w:t>
      </w:r>
      <w:r w:rsidR="00410457" w:rsidRPr="00410457">
        <w:rPr>
          <w:color w:val="000000"/>
          <w:sz w:val="20"/>
          <w:szCs w:val="20"/>
        </w:rPr>
        <w:t>.04) and MVPA (</w:t>
      </w:r>
      <w:r w:rsidR="00410457" w:rsidRPr="00410457">
        <w:rPr>
          <w:i/>
          <w:color w:val="000000"/>
          <w:sz w:val="20"/>
          <w:szCs w:val="20"/>
        </w:rPr>
        <w:t>b =</w:t>
      </w:r>
      <w:r w:rsidR="00410457" w:rsidRPr="00410457">
        <w:rPr>
          <w:color w:val="000000"/>
          <w:sz w:val="20"/>
          <w:szCs w:val="20"/>
        </w:rPr>
        <w:t xml:space="preserve"> 0.07, </w:t>
      </w:r>
      <w:r w:rsidR="00410457" w:rsidRPr="00410457">
        <w:rPr>
          <w:i/>
          <w:color w:val="000000"/>
          <w:sz w:val="20"/>
          <w:szCs w:val="20"/>
        </w:rPr>
        <w:t>p &lt;</w:t>
      </w:r>
      <w:r w:rsidR="00410457" w:rsidRPr="00410457">
        <w:rPr>
          <w:color w:val="000000"/>
          <w:sz w:val="20"/>
          <w:szCs w:val="20"/>
        </w:rPr>
        <w:t>.01).</w:t>
      </w:r>
    </w:p>
    <w:p w14:paraId="7AC50375" w14:textId="42A1EF22" w:rsidR="003D6244" w:rsidRPr="004E6CD2" w:rsidRDefault="003D6244" w:rsidP="003D6244">
      <w:pPr>
        <w:rPr>
          <w:color w:val="000000"/>
          <w:sz w:val="20"/>
          <w:szCs w:val="20"/>
          <w:lang w:val="en-GB"/>
        </w:rPr>
      </w:pPr>
      <w:r>
        <w:rPr>
          <w:b/>
          <w:iCs/>
          <w:color w:val="000000"/>
          <w:sz w:val="20"/>
          <w:szCs w:val="20"/>
          <w:lang w:val="en-GB"/>
        </w:rPr>
        <w:t xml:space="preserve">Discussion: </w:t>
      </w:r>
      <w:r w:rsidR="00410457" w:rsidRPr="00410457">
        <w:rPr>
          <w:bCs/>
          <w:iCs/>
          <w:color w:val="000000"/>
          <w:sz w:val="20"/>
          <w:szCs w:val="20"/>
        </w:rPr>
        <w:t xml:space="preserve">This is the first study that we are aware of that examines both the between-person and within-person, day-to-day, associations between sleep, physical activity, and leisure in adults with DS.  </w:t>
      </w:r>
      <w:r w:rsidR="00410457" w:rsidRPr="00410457">
        <w:rPr>
          <w:iCs/>
          <w:color w:val="000000"/>
          <w:sz w:val="20"/>
          <w:szCs w:val="20"/>
        </w:rPr>
        <w:t xml:space="preserve">Overall, adults with DS who engaged in </w:t>
      </w:r>
      <w:proofErr w:type="gramStart"/>
      <w:r w:rsidR="00410457" w:rsidRPr="00410457">
        <w:rPr>
          <w:iCs/>
          <w:color w:val="000000"/>
          <w:sz w:val="20"/>
          <w:szCs w:val="20"/>
        </w:rPr>
        <w:t>more physical activity</w:t>
      </w:r>
      <w:proofErr w:type="gramEnd"/>
      <w:r w:rsidR="00410457" w:rsidRPr="00410457">
        <w:rPr>
          <w:iCs/>
          <w:color w:val="000000"/>
          <w:sz w:val="20"/>
          <w:szCs w:val="20"/>
        </w:rPr>
        <w:t xml:space="preserve"> </w:t>
      </w:r>
      <w:r w:rsidR="0037112B">
        <w:rPr>
          <w:iCs/>
          <w:color w:val="000000"/>
          <w:sz w:val="20"/>
          <w:szCs w:val="20"/>
        </w:rPr>
        <w:t xml:space="preserve">across the week </w:t>
      </w:r>
      <w:r w:rsidR="00410457" w:rsidRPr="00410457">
        <w:rPr>
          <w:iCs/>
          <w:color w:val="000000"/>
          <w:sz w:val="20"/>
          <w:szCs w:val="20"/>
        </w:rPr>
        <w:t>had lower TST but better SE, mirroring findings from the general population</w:t>
      </w:r>
      <w:r w:rsidR="00DA6AD6">
        <w:rPr>
          <w:iCs/>
          <w:color w:val="000000"/>
          <w:sz w:val="20"/>
          <w:szCs w:val="20"/>
        </w:rPr>
        <w:t xml:space="preserve"> (</w:t>
      </w:r>
      <w:proofErr w:type="spellStart"/>
      <w:r w:rsidR="00DA6AD6">
        <w:rPr>
          <w:iCs/>
          <w:color w:val="000000"/>
          <w:sz w:val="20"/>
          <w:szCs w:val="20"/>
        </w:rPr>
        <w:t>Atoui</w:t>
      </w:r>
      <w:proofErr w:type="spellEnd"/>
      <w:r w:rsidR="00DA6AD6">
        <w:rPr>
          <w:iCs/>
          <w:color w:val="000000"/>
          <w:sz w:val="20"/>
          <w:szCs w:val="20"/>
        </w:rPr>
        <w:t xml:space="preserve"> et al., 2021)</w:t>
      </w:r>
      <w:r w:rsidR="00410457" w:rsidRPr="00410457">
        <w:rPr>
          <w:iCs/>
          <w:color w:val="000000"/>
          <w:sz w:val="20"/>
          <w:szCs w:val="20"/>
        </w:rPr>
        <w:t xml:space="preserve">. At the within-person level, engaging in more social and </w:t>
      </w:r>
      <w:proofErr w:type="gramStart"/>
      <w:r w:rsidR="00410457" w:rsidRPr="00410457">
        <w:rPr>
          <w:iCs/>
          <w:color w:val="000000"/>
          <w:sz w:val="20"/>
          <w:szCs w:val="20"/>
        </w:rPr>
        <w:t>cognitively-stimulating</w:t>
      </w:r>
      <w:proofErr w:type="gramEnd"/>
      <w:r w:rsidR="00410457" w:rsidRPr="00410457">
        <w:rPr>
          <w:iCs/>
          <w:color w:val="000000"/>
          <w:sz w:val="20"/>
          <w:szCs w:val="20"/>
        </w:rPr>
        <w:t xml:space="preserve"> leisure corresponded with days with more physical activity. Findings can inform the development of programs and interventions to improve health in the DS population.</w:t>
      </w:r>
    </w:p>
    <w:p w14:paraId="7AC50376" w14:textId="11DA911E" w:rsidR="003D6244" w:rsidRDefault="003D6244" w:rsidP="003D6244">
      <w:pPr>
        <w:rPr>
          <w:color w:val="000000"/>
          <w:sz w:val="20"/>
          <w:szCs w:val="20"/>
        </w:rPr>
      </w:pPr>
      <w:r w:rsidRPr="00514B99">
        <w:rPr>
          <w:b/>
          <w:color w:val="000000"/>
          <w:sz w:val="20"/>
          <w:szCs w:val="20"/>
          <w:lang w:val="en-GB"/>
        </w:rPr>
        <w:lastRenderedPageBreak/>
        <w:t>References</w:t>
      </w:r>
      <w:r>
        <w:rPr>
          <w:b/>
          <w:color w:val="000000"/>
          <w:sz w:val="20"/>
          <w:szCs w:val="20"/>
          <w:lang w:val="en-GB"/>
        </w:rPr>
        <w:t xml:space="preserve">: </w:t>
      </w:r>
    </w:p>
    <w:p w14:paraId="08FDE5BF" w14:textId="31EAAFFA" w:rsidR="003B55CD" w:rsidRDefault="003B55CD" w:rsidP="003D6244">
      <w:pPr>
        <w:rPr>
          <w:color w:val="000000"/>
          <w:sz w:val="20"/>
          <w:szCs w:val="20"/>
        </w:rPr>
      </w:pPr>
      <w:proofErr w:type="spellStart"/>
      <w:r w:rsidRPr="003B55CD">
        <w:rPr>
          <w:color w:val="000000"/>
          <w:sz w:val="20"/>
          <w:szCs w:val="20"/>
        </w:rPr>
        <w:t>Atoui</w:t>
      </w:r>
      <w:proofErr w:type="spellEnd"/>
      <w:r w:rsidRPr="003B55CD">
        <w:rPr>
          <w:color w:val="000000"/>
          <w:sz w:val="20"/>
          <w:szCs w:val="20"/>
        </w:rPr>
        <w:t xml:space="preserve">, S., </w:t>
      </w:r>
      <w:proofErr w:type="spellStart"/>
      <w:r w:rsidRPr="003B55CD">
        <w:rPr>
          <w:color w:val="000000"/>
          <w:sz w:val="20"/>
          <w:szCs w:val="20"/>
        </w:rPr>
        <w:t>Chevance</w:t>
      </w:r>
      <w:proofErr w:type="spellEnd"/>
      <w:r w:rsidRPr="003B55CD">
        <w:rPr>
          <w:color w:val="000000"/>
          <w:sz w:val="20"/>
          <w:szCs w:val="20"/>
        </w:rPr>
        <w:t xml:space="preserve">, G., </w:t>
      </w:r>
      <w:proofErr w:type="spellStart"/>
      <w:r w:rsidRPr="003B55CD">
        <w:rPr>
          <w:color w:val="000000"/>
          <w:sz w:val="20"/>
          <w:szCs w:val="20"/>
        </w:rPr>
        <w:t>Romain</w:t>
      </w:r>
      <w:proofErr w:type="spellEnd"/>
      <w:r w:rsidRPr="003B55CD">
        <w:rPr>
          <w:color w:val="000000"/>
          <w:sz w:val="20"/>
          <w:szCs w:val="20"/>
        </w:rPr>
        <w:t xml:space="preserve">, A. J., Kingsbury, C., </w:t>
      </w:r>
      <w:proofErr w:type="spellStart"/>
      <w:r w:rsidRPr="003B55CD">
        <w:rPr>
          <w:color w:val="000000"/>
          <w:sz w:val="20"/>
          <w:szCs w:val="20"/>
        </w:rPr>
        <w:t>Lachance</w:t>
      </w:r>
      <w:proofErr w:type="spellEnd"/>
      <w:r w:rsidRPr="003B55CD">
        <w:rPr>
          <w:color w:val="000000"/>
          <w:sz w:val="20"/>
          <w:szCs w:val="20"/>
        </w:rPr>
        <w:t xml:space="preserve">, J. P., &amp; Bernard, P. (2021). Daily associations between sleep and physical activity: A systematic review and meta-analysis. </w:t>
      </w:r>
      <w:r w:rsidRPr="003B55CD">
        <w:rPr>
          <w:i/>
          <w:iCs/>
          <w:color w:val="000000"/>
          <w:sz w:val="20"/>
          <w:szCs w:val="20"/>
        </w:rPr>
        <w:t>Sleep Medicine Reviews</w:t>
      </w:r>
      <w:r w:rsidRPr="003B55CD">
        <w:rPr>
          <w:color w:val="000000"/>
          <w:sz w:val="20"/>
          <w:szCs w:val="20"/>
        </w:rPr>
        <w:t xml:space="preserve">, </w:t>
      </w:r>
      <w:r w:rsidRPr="003B55CD">
        <w:rPr>
          <w:i/>
          <w:iCs/>
          <w:color w:val="000000"/>
          <w:sz w:val="20"/>
          <w:szCs w:val="20"/>
        </w:rPr>
        <w:t>57</w:t>
      </w:r>
      <w:r w:rsidRPr="003B55CD">
        <w:rPr>
          <w:color w:val="000000"/>
          <w:sz w:val="20"/>
          <w:szCs w:val="20"/>
        </w:rPr>
        <w:t>, 101426.</w:t>
      </w:r>
      <w:r w:rsidRPr="003B55CD">
        <w:t xml:space="preserve"> </w:t>
      </w:r>
      <w:r w:rsidRPr="0038709F">
        <w:rPr>
          <w:color w:val="000000"/>
          <w:sz w:val="20"/>
          <w:szCs w:val="20"/>
        </w:rPr>
        <w:t>https://doi.org/10.1016/j.smrv.2021.101426</w:t>
      </w:r>
    </w:p>
    <w:p w14:paraId="1DA73487" w14:textId="7D5BEC32" w:rsidR="003B55CD" w:rsidRDefault="003B55CD" w:rsidP="003D6244">
      <w:pPr>
        <w:rPr>
          <w:color w:val="000000"/>
          <w:sz w:val="20"/>
          <w:szCs w:val="20"/>
        </w:rPr>
      </w:pPr>
      <w:r w:rsidRPr="003B55CD">
        <w:rPr>
          <w:color w:val="000000"/>
          <w:sz w:val="20"/>
          <w:szCs w:val="20"/>
        </w:rPr>
        <w:t xml:space="preserve">Barr, M. A. S. N., &amp; Shields, N. (2011). Identifying the barriers and facilitators to participation in physical activity for children with Down syndrome. </w:t>
      </w:r>
      <w:r w:rsidRPr="003B55CD">
        <w:rPr>
          <w:i/>
          <w:iCs/>
          <w:color w:val="000000"/>
          <w:sz w:val="20"/>
          <w:szCs w:val="20"/>
        </w:rPr>
        <w:t>Journal of Intellectual Disability Research</w:t>
      </w:r>
      <w:r w:rsidRPr="003B55CD">
        <w:rPr>
          <w:color w:val="000000"/>
          <w:sz w:val="20"/>
          <w:szCs w:val="20"/>
        </w:rPr>
        <w:t xml:space="preserve">, </w:t>
      </w:r>
      <w:r w:rsidRPr="003B55CD">
        <w:rPr>
          <w:i/>
          <w:iCs/>
          <w:color w:val="000000"/>
          <w:sz w:val="20"/>
          <w:szCs w:val="20"/>
        </w:rPr>
        <w:t>55</w:t>
      </w:r>
      <w:r w:rsidRPr="003B55CD">
        <w:rPr>
          <w:color w:val="000000"/>
          <w:sz w:val="20"/>
          <w:szCs w:val="20"/>
        </w:rPr>
        <w:t>(11), 1020-1033.</w:t>
      </w:r>
      <w:r w:rsidRPr="003B55CD">
        <w:t xml:space="preserve"> </w:t>
      </w:r>
      <w:r w:rsidRPr="0038709F">
        <w:rPr>
          <w:color w:val="000000"/>
          <w:sz w:val="20"/>
          <w:szCs w:val="20"/>
        </w:rPr>
        <w:t>https://doi.org/10.1111/j.1365-2788.2011.01425.x</w:t>
      </w:r>
    </w:p>
    <w:p w14:paraId="131DFD47" w14:textId="46FBB98F" w:rsidR="003B55CD" w:rsidRDefault="003B55CD" w:rsidP="003D6244">
      <w:pPr>
        <w:rPr>
          <w:color w:val="000000"/>
          <w:sz w:val="20"/>
          <w:szCs w:val="20"/>
        </w:rPr>
      </w:pPr>
      <w:r w:rsidRPr="003B55CD">
        <w:rPr>
          <w:color w:val="000000"/>
          <w:sz w:val="20"/>
          <w:szCs w:val="20"/>
        </w:rPr>
        <w:t xml:space="preserve">Fleming, V., </w:t>
      </w:r>
      <w:proofErr w:type="spellStart"/>
      <w:r w:rsidRPr="003B55CD">
        <w:rPr>
          <w:color w:val="000000"/>
          <w:sz w:val="20"/>
          <w:szCs w:val="20"/>
        </w:rPr>
        <w:t>Piro-Gambetti</w:t>
      </w:r>
      <w:proofErr w:type="spellEnd"/>
      <w:r w:rsidRPr="003B55CD">
        <w:rPr>
          <w:color w:val="000000"/>
          <w:sz w:val="20"/>
          <w:szCs w:val="20"/>
        </w:rPr>
        <w:t xml:space="preserve">, B., Patrick, A., </w:t>
      </w:r>
      <w:proofErr w:type="spellStart"/>
      <w:r w:rsidRPr="003B55CD">
        <w:rPr>
          <w:color w:val="000000"/>
          <w:sz w:val="20"/>
          <w:szCs w:val="20"/>
        </w:rPr>
        <w:t>Zammit</w:t>
      </w:r>
      <w:proofErr w:type="spellEnd"/>
      <w:r w:rsidRPr="003B55CD">
        <w:rPr>
          <w:color w:val="000000"/>
          <w:sz w:val="20"/>
          <w:szCs w:val="20"/>
        </w:rPr>
        <w:t xml:space="preserve">, M., Alexander, A., Christian, B. T., </w:t>
      </w:r>
      <w:proofErr w:type="spellStart"/>
      <w:r w:rsidR="00852694" w:rsidRPr="00852694">
        <w:rPr>
          <w:color w:val="000000"/>
          <w:sz w:val="20"/>
          <w:szCs w:val="20"/>
        </w:rPr>
        <w:t>Handen</w:t>
      </w:r>
      <w:proofErr w:type="spellEnd"/>
      <w:r w:rsidR="00852694" w:rsidRPr="00852694">
        <w:rPr>
          <w:color w:val="000000"/>
          <w:sz w:val="20"/>
          <w:szCs w:val="20"/>
        </w:rPr>
        <w:t>, B., C</w:t>
      </w:r>
      <w:r w:rsidR="00852694">
        <w:rPr>
          <w:color w:val="000000"/>
          <w:sz w:val="20"/>
          <w:szCs w:val="20"/>
        </w:rPr>
        <w:t xml:space="preserve">ohen, A., </w:t>
      </w:r>
      <w:proofErr w:type="spellStart"/>
      <w:r w:rsidR="00852694">
        <w:rPr>
          <w:color w:val="000000"/>
          <w:sz w:val="20"/>
          <w:szCs w:val="20"/>
        </w:rPr>
        <w:t>Klunk</w:t>
      </w:r>
      <w:proofErr w:type="spellEnd"/>
      <w:r w:rsidR="00852694">
        <w:rPr>
          <w:color w:val="000000"/>
          <w:sz w:val="20"/>
          <w:szCs w:val="20"/>
        </w:rPr>
        <w:t xml:space="preserve">, W., </w:t>
      </w:r>
      <w:proofErr w:type="spellStart"/>
      <w:r w:rsidR="00852694">
        <w:rPr>
          <w:color w:val="000000"/>
          <w:sz w:val="20"/>
          <w:szCs w:val="20"/>
        </w:rPr>
        <w:t>Laymon</w:t>
      </w:r>
      <w:proofErr w:type="spellEnd"/>
      <w:r w:rsidR="00852694">
        <w:rPr>
          <w:color w:val="000000"/>
          <w:sz w:val="20"/>
          <w:szCs w:val="20"/>
        </w:rPr>
        <w:t xml:space="preserve">, C., </w:t>
      </w:r>
      <w:proofErr w:type="spellStart"/>
      <w:r w:rsidR="00852694" w:rsidRPr="00852694">
        <w:rPr>
          <w:color w:val="000000"/>
          <w:sz w:val="20"/>
          <w:szCs w:val="20"/>
        </w:rPr>
        <w:t>Ances</w:t>
      </w:r>
      <w:proofErr w:type="spellEnd"/>
      <w:r w:rsidR="00852694" w:rsidRPr="00852694">
        <w:rPr>
          <w:color w:val="000000"/>
          <w:sz w:val="20"/>
          <w:szCs w:val="20"/>
        </w:rPr>
        <w:t>, B.M</w:t>
      </w:r>
      <w:r w:rsidR="00852694">
        <w:rPr>
          <w:color w:val="000000"/>
          <w:sz w:val="20"/>
          <w:szCs w:val="20"/>
        </w:rPr>
        <w:t xml:space="preserve">, </w:t>
      </w:r>
      <w:proofErr w:type="spellStart"/>
      <w:r w:rsidR="00852694">
        <w:rPr>
          <w:color w:val="000000"/>
          <w:sz w:val="20"/>
          <w:szCs w:val="20"/>
        </w:rPr>
        <w:t>Plante</w:t>
      </w:r>
      <w:proofErr w:type="spellEnd"/>
      <w:r w:rsidR="00852694">
        <w:rPr>
          <w:color w:val="000000"/>
          <w:sz w:val="20"/>
          <w:szCs w:val="20"/>
        </w:rPr>
        <w:t>, D.T., Okonkwo, O.</w:t>
      </w:r>
      <w:r w:rsidRPr="003B55CD">
        <w:rPr>
          <w:color w:val="000000"/>
          <w:sz w:val="20"/>
          <w:szCs w:val="20"/>
        </w:rPr>
        <w:t xml:space="preserve">&amp; Hartley, S. L. (2021). Physical activity and cognitive and imaging biomarkers of Alzheimer's disease in Down syndrome. </w:t>
      </w:r>
      <w:r w:rsidRPr="003B55CD">
        <w:rPr>
          <w:i/>
          <w:iCs/>
          <w:color w:val="000000"/>
          <w:sz w:val="20"/>
          <w:szCs w:val="20"/>
        </w:rPr>
        <w:t>Neurobiology of Aging</w:t>
      </w:r>
      <w:r w:rsidRPr="003B55CD">
        <w:rPr>
          <w:color w:val="000000"/>
          <w:sz w:val="20"/>
          <w:szCs w:val="20"/>
        </w:rPr>
        <w:t xml:space="preserve">, </w:t>
      </w:r>
      <w:r w:rsidRPr="003B55CD">
        <w:rPr>
          <w:i/>
          <w:iCs/>
          <w:color w:val="000000"/>
          <w:sz w:val="20"/>
          <w:szCs w:val="20"/>
        </w:rPr>
        <w:t>107</w:t>
      </w:r>
      <w:r w:rsidRPr="003B55CD">
        <w:rPr>
          <w:color w:val="000000"/>
          <w:sz w:val="20"/>
          <w:szCs w:val="20"/>
        </w:rPr>
        <w:t>, 118-127.</w:t>
      </w:r>
      <w:r w:rsidRPr="003B55CD">
        <w:t xml:space="preserve"> </w:t>
      </w:r>
      <w:r w:rsidRPr="0038709F">
        <w:rPr>
          <w:color w:val="000000"/>
          <w:sz w:val="20"/>
          <w:szCs w:val="20"/>
        </w:rPr>
        <w:t>https://doi.org/10.1016/j.neurobiolaging.2021.07.016</w:t>
      </w:r>
    </w:p>
    <w:p w14:paraId="18D35E99" w14:textId="3245E49C" w:rsidR="003B55CD" w:rsidRDefault="003B55CD" w:rsidP="003D6244">
      <w:pPr>
        <w:rPr>
          <w:color w:val="000000"/>
          <w:sz w:val="20"/>
          <w:szCs w:val="20"/>
        </w:rPr>
      </w:pPr>
      <w:r w:rsidRPr="003B55CD">
        <w:rPr>
          <w:color w:val="000000"/>
          <w:sz w:val="20"/>
          <w:szCs w:val="20"/>
        </w:rPr>
        <w:t xml:space="preserve">Fleming, V., </w:t>
      </w:r>
      <w:proofErr w:type="spellStart"/>
      <w:r w:rsidRPr="003B55CD">
        <w:rPr>
          <w:color w:val="000000"/>
          <w:sz w:val="20"/>
          <w:szCs w:val="20"/>
        </w:rPr>
        <w:t>Piro‐Gambetti</w:t>
      </w:r>
      <w:proofErr w:type="spellEnd"/>
      <w:r w:rsidRPr="003B55CD">
        <w:rPr>
          <w:color w:val="000000"/>
          <w:sz w:val="20"/>
          <w:szCs w:val="20"/>
        </w:rPr>
        <w:t xml:space="preserve">, B., </w:t>
      </w:r>
      <w:proofErr w:type="spellStart"/>
      <w:r w:rsidRPr="003B55CD">
        <w:rPr>
          <w:color w:val="000000"/>
          <w:sz w:val="20"/>
          <w:szCs w:val="20"/>
        </w:rPr>
        <w:t>Handen</w:t>
      </w:r>
      <w:proofErr w:type="spellEnd"/>
      <w:r w:rsidRPr="003B55CD">
        <w:rPr>
          <w:color w:val="000000"/>
          <w:sz w:val="20"/>
          <w:szCs w:val="20"/>
        </w:rPr>
        <w:t xml:space="preserve">, B., Christian, B. T., Cohen, A., </w:t>
      </w:r>
      <w:proofErr w:type="spellStart"/>
      <w:r w:rsidRPr="003B55CD">
        <w:rPr>
          <w:color w:val="000000"/>
          <w:sz w:val="20"/>
          <w:szCs w:val="20"/>
        </w:rPr>
        <w:t>Tudorascu</w:t>
      </w:r>
      <w:proofErr w:type="spellEnd"/>
      <w:r w:rsidRPr="003B55CD">
        <w:rPr>
          <w:color w:val="000000"/>
          <w:sz w:val="20"/>
          <w:szCs w:val="20"/>
        </w:rPr>
        <w:t xml:space="preserve">, D., </w:t>
      </w:r>
      <w:proofErr w:type="spellStart"/>
      <w:r>
        <w:rPr>
          <w:color w:val="000000"/>
          <w:sz w:val="20"/>
          <w:szCs w:val="20"/>
        </w:rPr>
        <w:t>Plante</w:t>
      </w:r>
      <w:proofErr w:type="spellEnd"/>
      <w:r>
        <w:rPr>
          <w:color w:val="000000"/>
          <w:sz w:val="20"/>
          <w:szCs w:val="20"/>
        </w:rPr>
        <w:t>, D.T., Okonkwo, O.,</w:t>
      </w:r>
      <w:r w:rsidRPr="003B55CD">
        <w:rPr>
          <w:color w:val="000000"/>
          <w:sz w:val="20"/>
          <w:szCs w:val="20"/>
        </w:rPr>
        <w:t xml:space="preserve"> &amp; Hartley, S. L. (2022). Physical activity and physical and mental health in middle‐aged adults with Down syndrome. </w:t>
      </w:r>
      <w:r w:rsidRPr="003B55CD">
        <w:rPr>
          <w:i/>
          <w:iCs/>
          <w:color w:val="000000"/>
          <w:sz w:val="20"/>
          <w:szCs w:val="20"/>
        </w:rPr>
        <w:t xml:space="preserve">Journal of Policy </w:t>
      </w:r>
      <w:r>
        <w:rPr>
          <w:i/>
          <w:iCs/>
          <w:color w:val="000000"/>
          <w:sz w:val="20"/>
          <w:szCs w:val="20"/>
        </w:rPr>
        <w:t>a</w:t>
      </w:r>
      <w:r w:rsidRPr="003B55CD">
        <w:rPr>
          <w:i/>
          <w:iCs/>
          <w:color w:val="000000"/>
          <w:sz w:val="20"/>
          <w:szCs w:val="20"/>
        </w:rPr>
        <w:t xml:space="preserve">nd Practice </w:t>
      </w:r>
      <w:r>
        <w:rPr>
          <w:i/>
          <w:iCs/>
          <w:color w:val="000000"/>
          <w:sz w:val="20"/>
          <w:szCs w:val="20"/>
        </w:rPr>
        <w:t>i</w:t>
      </w:r>
      <w:r w:rsidRPr="003B55CD">
        <w:rPr>
          <w:i/>
          <w:iCs/>
          <w:color w:val="000000"/>
          <w:sz w:val="20"/>
          <w:szCs w:val="20"/>
        </w:rPr>
        <w:t>n Intellectual Disabilities</w:t>
      </w:r>
      <w:r w:rsidRPr="003B55CD">
        <w:rPr>
          <w:color w:val="000000"/>
          <w:sz w:val="20"/>
          <w:szCs w:val="20"/>
        </w:rPr>
        <w:t xml:space="preserve">, </w:t>
      </w:r>
      <w:r w:rsidRPr="003B55CD">
        <w:rPr>
          <w:i/>
          <w:iCs/>
          <w:color w:val="000000"/>
          <w:sz w:val="20"/>
          <w:szCs w:val="20"/>
        </w:rPr>
        <w:t>19</w:t>
      </w:r>
      <w:r w:rsidRPr="003B55CD">
        <w:rPr>
          <w:color w:val="000000"/>
          <w:sz w:val="20"/>
          <w:szCs w:val="20"/>
        </w:rPr>
        <w:t>(4), 408-418.</w:t>
      </w:r>
      <w:r w:rsidRPr="003B55CD">
        <w:t xml:space="preserve"> </w:t>
      </w:r>
      <w:r w:rsidR="0060465A" w:rsidRPr="0060465A">
        <w:rPr>
          <w:color w:val="000000"/>
          <w:sz w:val="20"/>
          <w:szCs w:val="20"/>
        </w:rPr>
        <w:t>https://doi.org/10.1111/jppi.12434</w:t>
      </w:r>
    </w:p>
    <w:p w14:paraId="02F4DB7D" w14:textId="1D6123D2" w:rsidR="0060465A" w:rsidRDefault="0060465A" w:rsidP="003D6244">
      <w:pPr>
        <w:rPr>
          <w:color w:val="000000"/>
          <w:sz w:val="20"/>
          <w:szCs w:val="20"/>
        </w:rPr>
      </w:pPr>
      <w:proofErr w:type="spellStart"/>
      <w:r w:rsidRPr="0060465A">
        <w:rPr>
          <w:color w:val="000000"/>
          <w:sz w:val="20"/>
          <w:szCs w:val="20"/>
        </w:rPr>
        <w:t>Kredlow</w:t>
      </w:r>
      <w:proofErr w:type="spellEnd"/>
      <w:r w:rsidRPr="0060465A">
        <w:rPr>
          <w:color w:val="000000"/>
          <w:sz w:val="20"/>
          <w:szCs w:val="20"/>
        </w:rPr>
        <w:t xml:space="preserve">, M. A., Capozzoli, M. C., </w:t>
      </w:r>
      <w:proofErr w:type="spellStart"/>
      <w:r w:rsidRPr="0060465A">
        <w:rPr>
          <w:color w:val="000000"/>
          <w:sz w:val="20"/>
          <w:szCs w:val="20"/>
        </w:rPr>
        <w:t>Hearon</w:t>
      </w:r>
      <w:proofErr w:type="spellEnd"/>
      <w:r w:rsidRPr="0060465A">
        <w:rPr>
          <w:color w:val="000000"/>
          <w:sz w:val="20"/>
          <w:szCs w:val="20"/>
        </w:rPr>
        <w:t xml:space="preserve">, B. A., Calkins, A. W., &amp; Otto, M. W. (2015). The effects of physical activity on sleep: </w:t>
      </w:r>
      <w:r>
        <w:rPr>
          <w:color w:val="000000"/>
          <w:sz w:val="20"/>
          <w:szCs w:val="20"/>
        </w:rPr>
        <w:t>A</w:t>
      </w:r>
      <w:r w:rsidRPr="0060465A">
        <w:rPr>
          <w:color w:val="000000"/>
          <w:sz w:val="20"/>
          <w:szCs w:val="20"/>
        </w:rPr>
        <w:t xml:space="preserve"> meta-analytic review. </w:t>
      </w:r>
      <w:r w:rsidRPr="0060465A">
        <w:rPr>
          <w:i/>
          <w:iCs/>
          <w:color w:val="000000"/>
          <w:sz w:val="20"/>
          <w:szCs w:val="20"/>
        </w:rPr>
        <w:t>Journal of Behavioral Medicine</w:t>
      </w:r>
      <w:r w:rsidRPr="0060465A">
        <w:rPr>
          <w:color w:val="000000"/>
          <w:sz w:val="20"/>
          <w:szCs w:val="20"/>
        </w:rPr>
        <w:t xml:space="preserve">, </w:t>
      </w:r>
      <w:r w:rsidRPr="0060465A">
        <w:rPr>
          <w:i/>
          <w:iCs/>
          <w:color w:val="000000"/>
          <w:sz w:val="20"/>
          <w:szCs w:val="20"/>
        </w:rPr>
        <w:t>38</w:t>
      </w:r>
      <w:r w:rsidRPr="0060465A">
        <w:rPr>
          <w:color w:val="000000"/>
          <w:sz w:val="20"/>
          <w:szCs w:val="20"/>
        </w:rPr>
        <w:t>, 427-449.</w:t>
      </w:r>
      <w:r w:rsidRPr="0060465A">
        <w:t xml:space="preserve"> </w:t>
      </w:r>
      <w:r w:rsidR="0038709F" w:rsidRPr="0038709F">
        <w:rPr>
          <w:color w:val="000000"/>
          <w:sz w:val="20"/>
          <w:szCs w:val="20"/>
        </w:rPr>
        <w:t>https://doi.org/10.1007/s10865-015-9617-6</w:t>
      </w:r>
    </w:p>
    <w:p w14:paraId="2160E35C" w14:textId="3BEEB013" w:rsidR="0038709F" w:rsidRDefault="0038709F" w:rsidP="003D6244">
      <w:pPr>
        <w:rPr>
          <w:color w:val="000000"/>
          <w:sz w:val="20"/>
          <w:szCs w:val="20"/>
        </w:rPr>
      </w:pPr>
      <w:proofErr w:type="spellStart"/>
      <w:r w:rsidRPr="0038709F">
        <w:rPr>
          <w:color w:val="000000"/>
          <w:sz w:val="20"/>
          <w:szCs w:val="20"/>
        </w:rPr>
        <w:t>Mahy</w:t>
      </w:r>
      <w:proofErr w:type="spellEnd"/>
      <w:r w:rsidRPr="0038709F">
        <w:rPr>
          <w:color w:val="000000"/>
          <w:sz w:val="20"/>
          <w:szCs w:val="20"/>
        </w:rPr>
        <w:t xml:space="preserve">, J., Shields, N., Taylor, N. F., &amp; Dodd, K. J. (2010). Identifying facilitators and barriers to physical activity for adults with Down syndrome. </w:t>
      </w:r>
      <w:r w:rsidRPr="0038709F">
        <w:rPr>
          <w:i/>
          <w:iCs/>
          <w:color w:val="000000"/>
          <w:sz w:val="20"/>
          <w:szCs w:val="20"/>
        </w:rPr>
        <w:t>Journal of Intellectual Disability Research</w:t>
      </w:r>
      <w:r w:rsidRPr="0038709F">
        <w:rPr>
          <w:color w:val="000000"/>
          <w:sz w:val="20"/>
          <w:szCs w:val="20"/>
        </w:rPr>
        <w:t xml:space="preserve">, </w:t>
      </w:r>
      <w:r w:rsidRPr="0038709F">
        <w:rPr>
          <w:i/>
          <w:iCs/>
          <w:color w:val="000000"/>
          <w:sz w:val="20"/>
          <w:szCs w:val="20"/>
        </w:rPr>
        <w:t>54</w:t>
      </w:r>
      <w:r w:rsidRPr="0038709F">
        <w:rPr>
          <w:color w:val="000000"/>
          <w:sz w:val="20"/>
          <w:szCs w:val="20"/>
        </w:rPr>
        <w:t>(9), 795-805.</w:t>
      </w:r>
      <w:r w:rsidRPr="0038709F">
        <w:t xml:space="preserve"> </w:t>
      </w:r>
      <w:r w:rsidRPr="0038709F">
        <w:rPr>
          <w:color w:val="000000"/>
          <w:sz w:val="20"/>
          <w:szCs w:val="20"/>
        </w:rPr>
        <w:t>https://doi.org/10.1111/j.1365-2788.2010.01308.x</w:t>
      </w:r>
    </w:p>
    <w:p w14:paraId="773B624F" w14:textId="7A620588" w:rsidR="0038709F" w:rsidRDefault="0038709F" w:rsidP="003D6244">
      <w:pPr>
        <w:rPr>
          <w:color w:val="000000"/>
          <w:sz w:val="20"/>
          <w:szCs w:val="20"/>
        </w:rPr>
      </w:pPr>
      <w:proofErr w:type="spellStart"/>
      <w:r w:rsidRPr="0038709F">
        <w:rPr>
          <w:color w:val="000000"/>
          <w:sz w:val="20"/>
          <w:szCs w:val="20"/>
        </w:rPr>
        <w:t>Mota</w:t>
      </w:r>
      <w:proofErr w:type="spellEnd"/>
      <w:r w:rsidRPr="0038709F">
        <w:rPr>
          <w:color w:val="000000"/>
          <w:sz w:val="20"/>
          <w:szCs w:val="20"/>
        </w:rPr>
        <w:t xml:space="preserve">, J., Santos, M. P., &amp; Ribeiro, J. C. (2008). Differences in leisure-time activities according to level of physical activity in adolescents. </w:t>
      </w:r>
      <w:r w:rsidRPr="0038709F">
        <w:rPr>
          <w:i/>
          <w:iCs/>
          <w:color w:val="000000"/>
          <w:sz w:val="20"/>
          <w:szCs w:val="20"/>
        </w:rPr>
        <w:t xml:space="preserve">Journal of Physical Activity </w:t>
      </w:r>
      <w:r>
        <w:rPr>
          <w:i/>
          <w:iCs/>
          <w:color w:val="000000"/>
          <w:sz w:val="20"/>
          <w:szCs w:val="20"/>
        </w:rPr>
        <w:t>a</w:t>
      </w:r>
      <w:r w:rsidRPr="0038709F">
        <w:rPr>
          <w:i/>
          <w:iCs/>
          <w:color w:val="000000"/>
          <w:sz w:val="20"/>
          <w:szCs w:val="20"/>
        </w:rPr>
        <w:t>nd Health</w:t>
      </w:r>
      <w:r w:rsidRPr="0038709F">
        <w:rPr>
          <w:color w:val="000000"/>
          <w:sz w:val="20"/>
          <w:szCs w:val="20"/>
        </w:rPr>
        <w:t xml:space="preserve">, </w:t>
      </w:r>
      <w:r w:rsidRPr="0038709F">
        <w:rPr>
          <w:i/>
          <w:iCs/>
          <w:color w:val="000000"/>
          <w:sz w:val="20"/>
          <w:szCs w:val="20"/>
        </w:rPr>
        <w:t>5</w:t>
      </w:r>
      <w:r w:rsidRPr="0038709F">
        <w:rPr>
          <w:color w:val="000000"/>
          <w:sz w:val="20"/>
          <w:szCs w:val="20"/>
        </w:rPr>
        <w:t>(2), 286-293.</w:t>
      </w:r>
      <w:r w:rsidRPr="0038709F">
        <w:t xml:space="preserve"> </w:t>
      </w:r>
      <w:r w:rsidRPr="0038709F">
        <w:rPr>
          <w:color w:val="000000"/>
          <w:sz w:val="20"/>
          <w:szCs w:val="20"/>
        </w:rPr>
        <w:t>https://doi.org/10.1123/jpah.5.2.286</w:t>
      </w:r>
    </w:p>
    <w:p w14:paraId="6B997094" w14:textId="5DC28027" w:rsidR="0038709F" w:rsidRDefault="0038709F" w:rsidP="003D6244">
      <w:pPr>
        <w:rPr>
          <w:color w:val="000000"/>
          <w:sz w:val="20"/>
          <w:szCs w:val="20"/>
        </w:rPr>
      </w:pPr>
      <w:proofErr w:type="spellStart"/>
      <w:r w:rsidRPr="0038709F">
        <w:rPr>
          <w:color w:val="000000"/>
          <w:sz w:val="20"/>
          <w:szCs w:val="20"/>
        </w:rPr>
        <w:t>Oreskovic</w:t>
      </w:r>
      <w:proofErr w:type="spellEnd"/>
      <w:r w:rsidRPr="0038709F">
        <w:rPr>
          <w:color w:val="000000"/>
          <w:sz w:val="20"/>
          <w:szCs w:val="20"/>
        </w:rPr>
        <w:t xml:space="preserve">, N. M., Cottrell, C., Torres, A., </w:t>
      </w:r>
      <w:proofErr w:type="spellStart"/>
      <w:r w:rsidRPr="0038709F">
        <w:rPr>
          <w:color w:val="000000"/>
          <w:sz w:val="20"/>
          <w:szCs w:val="20"/>
        </w:rPr>
        <w:t>Patsiogiannis</w:t>
      </w:r>
      <w:proofErr w:type="spellEnd"/>
      <w:r w:rsidRPr="0038709F">
        <w:rPr>
          <w:color w:val="000000"/>
          <w:sz w:val="20"/>
          <w:szCs w:val="20"/>
        </w:rPr>
        <w:t>, V</w:t>
      </w:r>
      <w:r>
        <w:rPr>
          <w:color w:val="000000"/>
          <w:sz w:val="20"/>
          <w:szCs w:val="20"/>
        </w:rPr>
        <w:t>., Santoro, S., Nichols, D., Moore, C.,</w:t>
      </w:r>
      <w:r w:rsidRPr="0038709F">
        <w:rPr>
          <w:color w:val="000000"/>
          <w:sz w:val="20"/>
          <w:szCs w:val="20"/>
        </w:rPr>
        <w:t xml:space="preserve"> &amp; </w:t>
      </w:r>
      <w:proofErr w:type="spellStart"/>
      <w:r w:rsidRPr="0038709F">
        <w:rPr>
          <w:color w:val="000000"/>
          <w:sz w:val="20"/>
          <w:szCs w:val="20"/>
        </w:rPr>
        <w:t>Skotko</w:t>
      </w:r>
      <w:proofErr w:type="spellEnd"/>
      <w:r w:rsidRPr="0038709F">
        <w:rPr>
          <w:color w:val="000000"/>
          <w:sz w:val="20"/>
          <w:szCs w:val="20"/>
        </w:rPr>
        <w:t xml:space="preserve">, B. G. (2020). Physical activity patterns in adults with Down </w:t>
      </w:r>
      <w:proofErr w:type="gramStart"/>
      <w:r w:rsidRPr="0038709F">
        <w:rPr>
          <w:color w:val="000000"/>
          <w:sz w:val="20"/>
          <w:szCs w:val="20"/>
        </w:rPr>
        <w:t>Syndrome</w:t>
      </w:r>
      <w:proofErr w:type="gramEnd"/>
      <w:r w:rsidRPr="0038709F">
        <w:rPr>
          <w:color w:val="000000"/>
          <w:sz w:val="20"/>
          <w:szCs w:val="20"/>
        </w:rPr>
        <w:t xml:space="preserve">. </w:t>
      </w:r>
      <w:r w:rsidRPr="0038709F">
        <w:rPr>
          <w:i/>
          <w:iCs/>
          <w:color w:val="000000"/>
          <w:sz w:val="20"/>
          <w:szCs w:val="20"/>
        </w:rPr>
        <w:t>Journal of Applied Research in Intellectual Disabilities</w:t>
      </w:r>
      <w:r w:rsidRPr="0038709F">
        <w:rPr>
          <w:color w:val="000000"/>
          <w:sz w:val="20"/>
          <w:szCs w:val="20"/>
        </w:rPr>
        <w:t xml:space="preserve">, </w:t>
      </w:r>
      <w:r w:rsidRPr="0038709F">
        <w:rPr>
          <w:i/>
          <w:iCs/>
          <w:color w:val="000000"/>
          <w:sz w:val="20"/>
          <w:szCs w:val="20"/>
        </w:rPr>
        <w:t>33</w:t>
      </w:r>
      <w:r w:rsidRPr="0038709F">
        <w:rPr>
          <w:color w:val="000000"/>
          <w:sz w:val="20"/>
          <w:szCs w:val="20"/>
        </w:rPr>
        <w:t>(6), 1457-1464.</w:t>
      </w:r>
      <w:r w:rsidRPr="0038709F">
        <w:t xml:space="preserve"> </w:t>
      </w:r>
      <w:r w:rsidRPr="0038709F">
        <w:rPr>
          <w:color w:val="000000"/>
          <w:sz w:val="20"/>
          <w:szCs w:val="20"/>
        </w:rPr>
        <w:t>https://doi.org/10.1111/jar.12773</w:t>
      </w:r>
    </w:p>
    <w:p w14:paraId="03EE02B4" w14:textId="6350F901" w:rsidR="0038709F" w:rsidRDefault="0038709F" w:rsidP="003D6244">
      <w:pPr>
        <w:rPr>
          <w:color w:val="000000"/>
          <w:sz w:val="20"/>
          <w:szCs w:val="20"/>
        </w:rPr>
      </w:pPr>
      <w:r w:rsidRPr="0038709F">
        <w:rPr>
          <w:color w:val="000000"/>
          <w:sz w:val="20"/>
          <w:szCs w:val="20"/>
        </w:rPr>
        <w:t xml:space="preserve">Pape, S. E., </w:t>
      </w:r>
      <w:proofErr w:type="spellStart"/>
      <w:r w:rsidRPr="0038709F">
        <w:rPr>
          <w:color w:val="000000"/>
          <w:sz w:val="20"/>
          <w:szCs w:val="20"/>
        </w:rPr>
        <w:t>Baksh</w:t>
      </w:r>
      <w:proofErr w:type="spellEnd"/>
      <w:r w:rsidRPr="0038709F">
        <w:rPr>
          <w:color w:val="000000"/>
          <w:sz w:val="20"/>
          <w:szCs w:val="20"/>
        </w:rPr>
        <w:t xml:space="preserve">, R. A., </w:t>
      </w:r>
      <w:proofErr w:type="spellStart"/>
      <w:r w:rsidRPr="0038709F">
        <w:rPr>
          <w:color w:val="000000"/>
          <w:sz w:val="20"/>
          <w:szCs w:val="20"/>
        </w:rPr>
        <w:t>Startin</w:t>
      </w:r>
      <w:proofErr w:type="spellEnd"/>
      <w:r w:rsidRPr="0038709F">
        <w:rPr>
          <w:color w:val="000000"/>
          <w:sz w:val="20"/>
          <w:szCs w:val="20"/>
        </w:rPr>
        <w:t xml:space="preserve">, C., Hamburg, S., </w:t>
      </w:r>
      <w:proofErr w:type="spellStart"/>
      <w:r w:rsidRPr="0038709F">
        <w:rPr>
          <w:color w:val="000000"/>
          <w:sz w:val="20"/>
          <w:szCs w:val="20"/>
        </w:rPr>
        <w:t>Hithersay</w:t>
      </w:r>
      <w:proofErr w:type="spellEnd"/>
      <w:r w:rsidRPr="0038709F">
        <w:rPr>
          <w:color w:val="000000"/>
          <w:sz w:val="20"/>
          <w:szCs w:val="20"/>
        </w:rPr>
        <w:t xml:space="preserve">, R., &amp; </w:t>
      </w:r>
      <w:proofErr w:type="spellStart"/>
      <w:r w:rsidRPr="0038709F">
        <w:rPr>
          <w:color w:val="000000"/>
          <w:sz w:val="20"/>
          <w:szCs w:val="20"/>
        </w:rPr>
        <w:t>Strydom</w:t>
      </w:r>
      <w:proofErr w:type="spellEnd"/>
      <w:r w:rsidRPr="0038709F">
        <w:rPr>
          <w:color w:val="000000"/>
          <w:sz w:val="20"/>
          <w:szCs w:val="20"/>
        </w:rPr>
        <w:t xml:space="preserve">, A. (2021). The association between physical activity and CAMDEX-DS changes prior to the onset of Alzheimer’s disease in Down </w:t>
      </w:r>
      <w:proofErr w:type="gramStart"/>
      <w:r w:rsidRPr="0038709F">
        <w:rPr>
          <w:color w:val="000000"/>
          <w:sz w:val="20"/>
          <w:szCs w:val="20"/>
        </w:rPr>
        <w:t>Syndrome</w:t>
      </w:r>
      <w:proofErr w:type="gramEnd"/>
      <w:r w:rsidRPr="0038709F">
        <w:rPr>
          <w:color w:val="000000"/>
          <w:sz w:val="20"/>
          <w:szCs w:val="20"/>
        </w:rPr>
        <w:t xml:space="preserve">. </w:t>
      </w:r>
      <w:r w:rsidRPr="0038709F">
        <w:rPr>
          <w:i/>
          <w:iCs/>
          <w:color w:val="000000"/>
          <w:sz w:val="20"/>
          <w:szCs w:val="20"/>
        </w:rPr>
        <w:t>Journal of Clinical Medicine</w:t>
      </w:r>
      <w:r w:rsidRPr="0038709F">
        <w:rPr>
          <w:color w:val="000000"/>
          <w:sz w:val="20"/>
          <w:szCs w:val="20"/>
        </w:rPr>
        <w:t xml:space="preserve">, </w:t>
      </w:r>
      <w:r w:rsidRPr="0038709F">
        <w:rPr>
          <w:i/>
          <w:iCs/>
          <w:color w:val="000000"/>
          <w:sz w:val="20"/>
          <w:szCs w:val="20"/>
        </w:rPr>
        <w:t>10</w:t>
      </w:r>
      <w:r w:rsidRPr="0038709F">
        <w:rPr>
          <w:color w:val="000000"/>
          <w:sz w:val="20"/>
          <w:szCs w:val="20"/>
        </w:rPr>
        <w:t>(9), 1882.</w:t>
      </w:r>
      <w:r w:rsidRPr="0038709F">
        <w:t xml:space="preserve"> </w:t>
      </w:r>
      <w:r w:rsidRPr="0038709F">
        <w:rPr>
          <w:color w:val="000000"/>
          <w:sz w:val="20"/>
          <w:szCs w:val="20"/>
        </w:rPr>
        <w:t>https://doi.org/10.3390/jcm10091882</w:t>
      </w:r>
    </w:p>
    <w:p w14:paraId="77AE3C0F" w14:textId="3CE2B12E" w:rsidR="0038709F" w:rsidRPr="009E00A7" w:rsidRDefault="0038709F" w:rsidP="003D6244">
      <w:pPr>
        <w:rPr>
          <w:color w:val="000000"/>
          <w:sz w:val="20"/>
          <w:szCs w:val="20"/>
          <w:lang w:val="en-GB"/>
        </w:rPr>
      </w:pPr>
      <w:r w:rsidRPr="0038709F">
        <w:rPr>
          <w:color w:val="000000"/>
          <w:sz w:val="20"/>
          <w:szCs w:val="20"/>
        </w:rPr>
        <w:t xml:space="preserve">Shields, N., Plant, S., Warren, C., </w:t>
      </w:r>
      <w:proofErr w:type="spellStart"/>
      <w:r w:rsidRPr="0038709F">
        <w:rPr>
          <w:color w:val="000000"/>
          <w:sz w:val="20"/>
          <w:szCs w:val="20"/>
        </w:rPr>
        <w:t>Wollersheim</w:t>
      </w:r>
      <w:proofErr w:type="spellEnd"/>
      <w:r w:rsidRPr="0038709F">
        <w:rPr>
          <w:color w:val="000000"/>
          <w:sz w:val="20"/>
          <w:szCs w:val="20"/>
        </w:rPr>
        <w:t xml:space="preserve">, D., &amp; </w:t>
      </w:r>
      <w:proofErr w:type="spellStart"/>
      <w:r w:rsidRPr="0038709F">
        <w:rPr>
          <w:color w:val="000000"/>
          <w:sz w:val="20"/>
          <w:szCs w:val="20"/>
        </w:rPr>
        <w:t>Peiris</w:t>
      </w:r>
      <w:proofErr w:type="spellEnd"/>
      <w:r w:rsidRPr="0038709F">
        <w:rPr>
          <w:color w:val="000000"/>
          <w:sz w:val="20"/>
          <w:szCs w:val="20"/>
        </w:rPr>
        <w:t xml:space="preserve">, C. (2018). Do adults with Down syndrome do the same amount of physical activity as adults without disability? A proof of principle study. </w:t>
      </w:r>
      <w:r w:rsidRPr="0038709F">
        <w:rPr>
          <w:i/>
          <w:iCs/>
          <w:color w:val="000000"/>
          <w:sz w:val="20"/>
          <w:szCs w:val="20"/>
        </w:rPr>
        <w:t>Journal of Applied Research in Intellectual Disabilities</w:t>
      </w:r>
      <w:r w:rsidRPr="0038709F">
        <w:rPr>
          <w:color w:val="000000"/>
          <w:sz w:val="20"/>
          <w:szCs w:val="20"/>
        </w:rPr>
        <w:t xml:space="preserve">, </w:t>
      </w:r>
      <w:r w:rsidRPr="0038709F">
        <w:rPr>
          <w:i/>
          <w:iCs/>
          <w:color w:val="000000"/>
          <w:sz w:val="20"/>
          <w:szCs w:val="20"/>
        </w:rPr>
        <w:t>31</w:t>
      </w:r>
      <w:r w:rsidRPr="0038709F">
        <w:rPr>
          <w:color w:val="000000"/>
          <w:sz w:val="20"/>
          <w:szCs w:val="20"/>
        </w:rPr>
        <w:t>(3), 459-465.</w:t>
      </w:r>
      <w:r w:rsidRPr="0038709F">
        <w:t xml:space="preserve"> </w:t>
      </w:r>
      <w:r w:rsidRPr="0038709F">
        <w:rPr>
          <w:color w:val="000000"/>
          <w:sz w:val="20"/>
          <w:szCs w:val="20"/>
        </w:rPr>
        <w:t>https://doi.org/10.1111/jar.12416</w:t>
      </w:r>
    </w:p>
    <w:p w14:paraId="7AC50377" w14:textId="208A26F6" w:rsidR="003D6244" w:rsidRPr="008B1E03" w:rsidRDefault="003D6244" w:rsidP="003D6244">
      <w:pPr>
        <w:pStyle w:val="FootnoteText"/>
        <w:rPr>
          <w:lang w:val="en-CA"/>
        </w:rPr>
      </w:pPr>
      <w:r w:rsidRPr="008B1E03">
        <w:rPr>
          <w:rStyle w:val="FootnoteReference"/>
        </w:rPr>
        <w:footnoteRef/>
      </w:r>
      <w:proofErr w:type="spellStart"/>
      <w:r w:rsidR="002032FA" w:rsidRPr="002032FA">
        <w:rPr>
          <w:lang w:val="en-CA"/>
        </w:rPr>
        <w:t>Waisman</w:t>
      </w:r>
      <w:proofErr w:type="spellEnd"/>
      <w:r w:rsidR="002032FA" w:rsidRPr="002032FA">
        <w:rPr>
          <w:lang w:val="en-CA"/>
        </w:rPr>
        <w:t xml:space="preserve"> Center, University of Wisconsin-Madison</w:t>
      </w:r>
    </w:p>
    <w:p w14:paraId="7AC50379" w14:textId="15D6C67E" w:rsidR="003D6244" w:rsidRDefault="003D6244" w:rsidP="0059601C">
      <w:pPr>
        <w:pStyle w:val="FootnoteText"/>
        <w:rPr>
          <w:lang w:val="en-CA"/>
        </w:rPr>
      </w:pPr>
      <w:r>
        <w:rPr>
          <w:rStyle w:val="FootnoteReference"/>
        </w:rPr>
        <w:t>2</w:t>
      </w:r>
      <w:r w:rsidR="00457C43" w:rsidRPr="00457C43">
        <w:t>Department of Biostatistics and Health Data Science</w:t>
      </w:r>
      <w:r w:rsidR="00457C43">
        <w:t xml:space="preserve">, </w:t>
      </w:r>
      <w:r w:rsidR="00457C43" w:rsidRPr="00457C43">
        <w:rPr>
          <w:lang w:val="en-CA"/>
        </w:rPr>
        <w:t>University of Pittsburgh</w:t>
      </w:r>
    </w:p>
    <w:p w14:paraId="3FFB18B9" w14:textId="1DD6C452" w:rsidR="00C94CDD" w:rsidRDefault="00C94CDD" w:rsidP="00C94CDD">
      <w:pPr>
        <w:pStyle w:val="FootnoteText"/>
        <w:rPr>
          <w:lang w:val="en-CA"/>
        </w:rPr>
      </w:pPr>
      <w:r>
        <w:rPr>
          <w:rStyle w:val="FootnoteReference"/>
        </w:rPr>
        <w:t>3</w:t>
      </w:r>
      <w:r w:rsidRPr="00457C43">
        <w:t xml:space="preserve">Department of </w:t>
      </w:r>
      <w:r>
        <w:t>Psychiatry</w:t>
      </w:r>
      <w:r>
        <w:t xml:space="preserve">, </w:t>
      </w:r>
      <w:r w:rsidRPr="00457C43">
        <w:rPr>
          <w:lang w:val="en-CA"/>
        </w:rPr>
        <w:t>University of Pittsburgh</w:t>
      </w:r>
    </w:p>
    <w:p w14:paraId="3DC47B4B" w14:textId="77777777" w:rsidR="00C94CDD" w:rsidRPr="008B1E03" w:rsidRDefault="00C94CDD" w:rsidP="0059601C">
      <w:pPr>
        <w:pStyle w:val="FootnoteText"/>
      </w:pP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5F35A" w14:textId="77777777" w:rsidR="00BE2208" w:rsidRDefault="00BE2208" w:rsidP="00A16498">
      <w:pPr>
        <w:spacing w:after="0" w:line="240" w:lineRule="auto"/>
      </w:pPr>
      <w:r>
        <w:separator/>
      </w:r>
    </w:p>
  </w:endnote>
  <w:endnote w:type="continuationSeparator" w:id="0">
    <w:p w14:paraId="3A013922" w14:textId="77777777" w:rsidR="00BE2208" w:rsidRDefault="00BE2208"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Kefa">
    <w:altName w:val="Times New Roman"/>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1F58BE5B"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sidR="001548ED">
              <w:rPr>
                <w:b/>
                <w:bCs/>
                <w:noProof/>
              </w:rPr>
              <w:t>2</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sidR="001548ED">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A9315" w14:textId="77777777" w:rsidR="00BE2208" w:rsidRDefault="00BE2208" w:rsidP="00A16498">
      <w:pPr>
        <w:spacing w:after="0" w:line="240" w:lineRule="auto"/>
      </w:pPr>
      <w:r>
        <w:separator/>
      </w:r>
    </w:p>
  </w:footnote>
  <w:footnote w:type="continuationSeparator" w:id="0">
    <w:p w14:paraId="38CD620C" w14:textId="77777777" w:rsidR="00BE2208" w:rsidRDefault="00BE2208"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3BCA60A0"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3BCA60A0"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98"/>
    <w:rsid w:val="000130DA"/>
    <w:rsid w:val="000D0162"/>
    <w:rsid w:val="000F641C"/>
    <w:rsid w:val="001548ED"/>
    <w:rsid w:val="001C735E"/>
    <w:rsid w:val="002032FA"/>
    <w:rsid w:val="00226854"/>
    <w:rsid w:val="00244C29"/>
    <w:rsid w:val="002872AA"/>
    <w:rsid w:val="00300310"/>
    <w:rsid w:val="00312417"/>
    <w:rsid w:val="00316B3B"/>
    <w:rsid w:val="0032171F"/>
    <w:rsid w:val="00324E6F"/>
    <w:rsid w:val="0033415B"/>
    <w:rsid w:val="0037112B"/>
    <w:rsid w:val="0038709F"/>
    <w:rsid w:val="00394E2C"/>
    <w:rsid w:val="003B0285"/>
    <w:rsid w:val="003B55CD"/>
    <w:rsid w:val="003C2A0A"/>
    <w:rsid w:val="003C4D59"/>
    <w:rsid w:val="003D6244"/>
    <w:rsid w:val="003F558A"/>
    <w:rsid w:val="00410457"/>
    <w:rsid w:val="00412A17"/>
    <w:rsid w:val="00444D82"/>
    <w:rsid w:val="004473AC"/>
    <w:rsid w:val="00452576"/>
    <w:rsid w:val="0045428A"/>
    <w:rsid w:val="00457C43"/>
    <w:rsid w:val="00550360"/>
    <w:rsid w:val="00577DC4"/>
    <w:rsid w:val="0059601C"/>
    <w:rsid w:val="005F3158"/>
    <w:rsid w:val="0060465A"/>
    <w:rsid w:val="00625543"/>
    <w:rsid w:val="006535AF"/>
    <w:rsid w:val="006637E7"/>
    <w:rsid w:val="0069448E"/>
    <w:rsid w:val="006C05DD"/>
    <w:rsid w:val="00751FEE"/>
    <w:rsid w:val="00756295"/>
    <w:rsid w:val="007722E4"/>
    <w:rsid w:val="0077649B"/>
    <w:rsid w:val="00777D73"/>
    <w:rsid w:val="007B4CE7"/>
    <w:rsid w:val="00801D2A"/>
    <w:rsid w:val="00817FE3"/>
    <w:rsid w:val="00852694"/>
    <w:rsid w:val="0087492A"/>
    <w:rsid w:val="008938D8"/>
    <w:rsid w:val="009462E3"/>
    <w:rsid w:val="009B1DAB"/>
    <w:rsid w:val="009E1B56"/>
    <w:rsid w:val="00A16498"/>
    <w:rsid w:val="00AB7B37"/>
    <w:rsid w:val="00AE4ADB"/>
    <w:rsid w:val="00B226B4"/>
    <w:rsid w:val="00B525E3"/>
    <w:rsid w:val="00B71AFF"/>
    <w:rsid w:val="00B83F44"/>
    <w:rsid w:val="00BA2D2D"/>
    <w:rsid w:val="00BE2208"/>
    <w:rsid w:val="00C6243D"/>
    <w:rsid w:val="00C80718"/>
    <w:rsid w:val="00C94CDD"/>
    <w:rsid w:val="00CF3CDF"/>
    <w:rsid w:val="00D1454C"/>
    <w:rsid w:val="00D46241"/>
    <w:rsid w:val="00D60D08"/>
    <w:rsid w:val="00DA6AD6"/>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3B5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6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meljenk</cp:lastModifiedBy>
  <cp:revision>16</cp:revision>
  <dcterms:created xsi:type="dcterms:W3CDTF">2024-11-04T19:09:00Z</dcterms:created>
  <dcterms:modified xsi:type="dcterms:W3CDTF">2024-11-04T22:39:00Z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