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23890EED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AF4B3A" w:rsidRPr="00AF4B3A">
        <w:rPr>
          <w:sz w:val="20"/>
          <w:szCs w:val="20"/>
        </w:rPr>
        <w:t>Advancing Measurement of Social Motivation: Evaluation of the Social Motivation Questionnaire in Infants with Down Syndrome and at High and Low Familial Likelihood of Autism Spectrum Disorder</w:t>
      </w:r>
    </w:p>
    <w:p w14:paraId="7AC50371" w14:textId="7B366110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1D57EF">
        <w:rPr>
          <w:sz w:val="20"/>
          <w:szCs w:val="20"/>
        </w:rPr>
        <w:t>Holly Baer</w:t>
      </w:r>
      <w:r w:rsidRPr="009E00A7">
        <w:rPr>
          <w:sz w:val="20"/>
          <w:szCs w:val="20"/>
        </w:rPr>
        <w:t>,</w:t>
      </w:r>
      <w:r w:rsidR="001628F1" w:rsidRPr="001628F1">
        <w:rPr>
          <w:sz w:val="20"/>
          <w:szCs w:val="20"/>
          <w:vertAlign w:val="superscript"/>
        </w:rPr>
        <w:t>1</w:t>
      </w:r>
      <w:r w:rsidRPr="001628F1">
        <w:rPr>
          <w:sz w:val="20"/>
          <w:szCs w:val="20"/>
          <w:vertAlign w:val="superscript"/>
        </w:rPr>
        <w:t xml:space="preserve"> </w:t>
      </w:r>
      <w:r w:rsidR="00E1040D">
        <w:rPr>
          <w:sz w:val="20"/>
          <w:szCs w:val="20"/>
        </w:rPr>
        <w:t>Deena Iqubal,</w:t>
      </w:r>
      <w:bookmarkStart w:id="0" w:name="OLE_LINK2"/>
      <w:r w:rsidR="00E1040D" w:rsidRPr="00E1040D">
        <w:rPr>
          <w:sz w:val="20"/>
          <w:szCs w:val="20"/>
          <w:vertAlign w:val="superscript"/>
        </w:rPr>
        <w:t>1</w:t>
      </w:r>
      <w:bookmarkEnd w:id="0"/>
      <w:r w:rsidR="00E1040D">
        <w:rPr>
          <w:sz w:val="20"/>
          <w:szCs w:val="20"/>
        </w:rPr>
        <w:t xml:space="preserve"> </w:t>
      </w:r>
      <w:r w:rsidR="002778E9">
        <w:rPr>
          <w:sz w:val="20"/>
          <w:szCs w:val="20"/>
        </w:rPr>
        <w:t>Carolyn Lasch,</w:t>
      </w:r>
      <w:r w:rsidR="002778E9" w:rsidRPr="002778E9">
        <w:rPr>
          <w:sz w:val="20"/>
          <w:szCs w:val="20"/>
          <w:vertAlign w:val="superscript"/>
        </w:rPr>
        <w:t>1</w:t>
      </w:r>
      <w:r w:rsidR="002778E9">
        <w:rPr>
          <w:sz w:val="20"/>
          <w:szCs w:val="20"/>
        </w:rPr>
        <w:t xml:space="preserve"> </w:t>
      </w:r>
      <w:r w:rsidR="001D57EF">
        <w:rPr>
          <w:sz w:val="20"/>
          <w:szCs w:val="20"/>
        </w:rPr>
        <w:t>Annette Estes,</w:t>
      </w:r>
      <w:r w:rsidR="001628F1" w:rsidRPr="001628F1">
        <w:rPr>
          <w:sz w:val="20"/>
          <w:szCs w:val="20"/>
          <w:vertAlign w:val="superscript"/>
        </w:rPr>
        <w:t>2</w:t>
      </w:r>
      <w:r w:rsidR="001D57EF">
        <w:rPr>
          <w:sz w:val="20"/>
          <w:szCs w:val="20"/>
        </w:rPr>
        <w:t xml:space="preserve"> Ste</w:t>
      </w:r>
      <w:r w:rsidR="002778E9">
        <w:rPr>
          <w:sz w:val="20"/>
          <w:szCs w:val="20"/>
        </w:rPr>
        <w:t>phen</w:t>
      </w:r>
      <w:r w:rsidR="001D57EF">
        <w:rPr>
          <w:sz w:val="20"/>
          <w:szCs w:val="20"/>
        </w:rPr>
        <w:t xml:space="preserve"> Dager,</w:t>
      </w:r>
      <w:r w:rsidR="001628F1" w:rsidRPr="001628F1">
        <w:rPr>
          <w:sz w:val="20"/>
          <w:szCs w:val="20"/>
          <w:vertAlign w:val="superscript"/>
        </w:rPr>
        <w:t>2</w:t>
      </w:r>
      <w:r w:rsidR="001D57EF">
        <w:rPr>
          <w:sz w:val="20"/>
          <w:szCs w:val="20"/>
        </w:rPr>
        <w:t xml:space="preserve"> </w:t>
      </w:r>
      <w:r w:rsidR="00FC4BCD">
        <w:rPr>
          <w:sz w:val="20"/>
          <w:szCs w:val="20"/>
        </w:rPr>
        <w:t xml:space="preserve">Jed </w:t>
      </w:r>
      <w:r w:rsidR="00510DBF">
        <w:rPr>
          <w:sz w:val="20"/>
          <w:szCs w:val="20"/>
        </w:rPr>
        <w:t xml:space="preserve">T. </w:t>
      </w:r>
      <w:r w:rsidR="00FC4BCD">
        <w:rPr>
          <w:sz w:val="20"/>
          <w:szCs w:val="20"/>
        </w:rPr>
        <w:t>Elison,</w:t>
      </w:r>
      <w:r w:rsidR="001628F1" w:rsidRPr="001628F1">
        <w:rPr>
          <w:sz w:val="20"/>
          <w:szCs w:val="20"/>
          <w:vertAlign w:val="superscript"/>
        </w:rPr>
        <w:t>3</w:t>
      </w:r>
      <w:r w:rsidR="00FC4BCD">
        <w:rPr>
          <w:sz w:val="20"/>
          <w:szCs w:val="20"/>
        </w:rPr>
        <w:t xml:space="preserve"> </w:t>
      </w:r>
      <w:r w:rsidR="001274A9">
        <w:rPr>
          <w:sz w:val="20"/>
          <w:szCs w:val="20"/>
        </w:rPr>
        <w:t>Chimei Lee,</w:t>
      </w:r>
      <w:r w:rsidR="001274A9" w:rsidRPr="001274A9">
        <w:rPr>
          <w:sz w:val="20"/>
          <w:szCs w:val="20"/>
          <w:vertAlign w:val="superscript"/>
        </w:rPr>
        <w:t xml:space="preserve"> </w:t>
      </w:r>
      <w:r w:rsidR="001274A9" w:rsidRPr="001628F1">
        <w:rPr>
          <w:sz w:val="20"/>
          <w:szCs w:val="20"/>
          <w:vertAlign w:val="superscript"/>
        </w:rPr>
        <w:t>3</w:t>
      </w:r>
      <w:r w:rsidR="001274A9">
        <w:rPr>
          <w:sz w:val="20"/>
          <w:szCs w:val="20"/>
        </w:rPr>
        <w:t xml:space="preserve"> </w:t>
      </w:r>
      <w:r w:rsidR="001D57EF">
        <w:rPr>
          <w:sz w:val="20"/>
          <w:szCs w:val="20"/>
        </w:rPr>
        <w:t>Juhi Pandey,</w:t>
      </w:r>
      <w:r w:rsidR="001628F1" w:rsidRPr="001628F1">
        <w:rPr>
          <w:sz w:val="20"/>
          <w:szCs w:val="20"/>
          <w:vertAlign w:val="superscript"/>
        </w:rPr>
        <w:t>4</w:t>
      </w:r>
      <w:r w:rsidR="001D57EF">
        <w:rPr>
          <w:sz w:val="20"/>
          <w:szCs w:val="20"/>
        </w:rPr>
        <w:t xml:space="preserve"> Robert Schultz,</w:t>
      </w:r>
      <w:r w:rsidR="001628F1" w:rsidRPr="001628F1">
        <w:rPr>
          <w:sz w:val="20"/>
          <w:szCs w:val="20"/>
          <w:vertAlign w:val="superscript"/>
        </w:rPr>
        <w:t>4</w:t>
      </w:r>
      <w:r w:rsidR="001D57EF">
        <w:rPr>
          <w:sz w:val="20"/>
          <w:szCs w:val="20"/>
        </w:rPr>
        <w:t xml:space="preserve"> </w:t>
      </w:r>
      <w:r w:rsidR="000B7F5D">
        <w:rPr>
          <w:sz w:val="20"/>
          <w:szCs w:val="20"/>
        </w:rPr>
        <w:t>Lonnie Zwigenbaum,</w:t>
      </w:r>
      <w:r w:rsidR="000B7F5D" w:rsidRPr="000B7F5D">
        <w:rPr>
          <w:sz w:val="20"/>
          <w:szCs w:val="20"/>
          <w:vertAlign w:val="superscript"/>
        </w:rPr>
        <w:t>5</w:t>
      </w:r>
      <w:r w:rsidR="000B7F5D">
        <w:rPr>
          <w:sz w:val="20"/>
          <w:szCs w:val="20"/>
        </w:rPr>
        <w:t xml:space="preserve"> </w:t>
      </w:r>
      <w:r w:rsidR="001274A9">
        <w:rPr>
          <w:sz w:val="20"/>
          <w:szCs w:val="20"/>
        </w:rPr>
        <w:t>Rebecca Grzadzinski,</w:t>
      </w:r>
      <w:r w:rsidR="001274A9" w:rsidRPr="001274A9">
        <w:rPr>
          <w:sz w:val="20"/>
          <w:szCs w:val="20"/>
          <w:vertAlign w:val="superscript"/>
        </w:rPr>
        <w:t>6</w:t>
      </w:r>
      <w:r w:rsidR="001274A9">
        <w:rPr>
          <w:sz w:val="20"/>
          <w:szCs w:val="20"/>
        </w:rPr>
        <w:t xml:space="preserve"> </w:t>
      </w:r>
      <w:r w:rsidR="001D57EF">
        <w:rPr>
          <w:sz w:val="20"/>
          <w:szCs w:val="20"/>
        </w:rPr>
        <w:t>Heather</w:t>
      </w:r>
      <w:r w:rsidR="00EA61A3">
        <w:rPr>
          <w:sz w:val="20"/>
          <w:szCs w:val="20"/>
        </w:rPr>
        <w:t xml:space="preserve"> </w:t>
      </w:r>
      <w:r w:rsidR="001D57EF">
        <w:rPr>
          <w:sz w:val="20"/>
          <w:szCs w:val="20"/>
        </w:rPr>
        <w:t>Hazlett,</w:t>
      </w:r>
      <w:r w:rsidR="000B7F5D">
        <w:rPr>
          <w:sz w:val="20"/>
          <w:szCs w:val="20"/>
          <w:vertAlign w:val="superscript"/>
        </w:rPr>
        <w:t>6</w:t>
      </w:r>
      <w:r w:rsidR="001D57EF">
        <w:rPr>
          <w:sz w:val="20"/>
          <w:szCs w:val="20"/>
        </w:rPr>
        <w:t xml:space="preserve"> Kelly Botteron,</w:t>
      </w:r>
      <w:r w:rsidR="001628F1" w:rsidRPr="001628F1">
        <w:rPr>
          <w:sz w:val="20"/>
          <w:szCs w:val="20"/>
          <w:vertAlign w:val="superscript"/>
        </w:rPr>
        <w:t>1</w:t>
      </w:r>
      <w:r w:rsidR="001D57EF">
        <w:rPr>
          <w:sz w:val="20"/>
          <w:szCs w:val="20"/>
        </w:rPr>
        <w:t xml:space="preserve"> Joseph Piven,</w:t>
      </w:r>
      <w:r w:rsidR="000B7F5D">
        <w:rPr>
          <w:sz w:val="20"/>
          <w:szCs w:val="20"/>
          <w:vertAlign w:val="superscript"/>
        </w:rPr>
        <w:t>6</w:t>
      </w:r>
      <w:r w:rsidR="001D57EF">
        <w:rPr>
          <w:sz w:val="20"/>
          <w:szCs w:val="20"/>
        </w:rPr>
        <w:t xml:space="preserve"> John </w:t>
      </w:r>
      <w:r w:rsidR="00510DBF">
        <w:rPr>
          <w:sz w:val="20"/>
          <w:szCs w:val="20"/>
        </w:rPr>
        <w:t xml:space="preserve">R. </w:t>
      </w:r>
      <w:r w:rsidR="001D57EF">
        <w:rPr>
          <w:sz w:val="20"/>
          <w:szCs w:val="20"/>
        </w:rPr>
        <w:t>Pruett,</w:t>
      </w:r>
      <w:r w:rsidR="00510DBF">
        <w:rPr>
          <w:sz w:val="20"/>
          <w:szCs w:val="20"/>
        </w:rPr>
        <w:t xml:space="preserve"> Jr.</w:t>
      </w:r>
      <w:r w:rsidR="001628F1" w:rsidRPr="001628F1">
        <w:rPr>
          <w:sz w:val="20"/>
          <w:szCs w:val="20"/>
          <w:vertAlign w:val="superscript"/>
        </w:rPr>
        <w:t>1</w:t>
      </w:r>
      <w:r w:rsidR="001D57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&amp; </w:t>
      </w:r>
      <w:r w:rsidR="001D57EF">
        <w:rPr>
          <w:sz w:val="20"/>
          <w:szCs w:val="20"/>
        </w:rPr>
        <w:t>Natasha Marrus</w:t>
      </w:r>
      <w:r w:rsidR="001628F1" w:rsidRPr="001628F1">
        <w:rPr>
          <w:sz w:val="20"/>
          <w:szCs w:val="20"/>
          <w:vertAlign w:val="superscript"/>
        </w:rPr>
        <w:t>1</w:t>
      </w:r>
      <w:r w:rsidR="001628F1">
        <w:rPr>
          <w:sz w:val="20"/>
          <w:szCs w:val="20"/>
        </w:rPr>
        <w:t xml:space="preserve"> on behalf of the IBIS Network</w:t>
      </w:r>
    </w:p>
    <w:p w14:paraId="7CBAA6D0" w14:textId="407DC3FE" w:rsidR="001478BA" w:rsidRPr="001478BA" w:rsidRDefault="003D6244" w:rsidP="00FC4BCD">
      <w:pPr>
        <w:rPr>
          <w:iCs/>
          <w:color w:val="000000"/>
          <w:sz w:val="20"/>
          <w:szCs w:val="20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1478BA">
        <w:rPr>
          <w:iCs/>
          <w:color w:val="000000"/>
          <w:sz w:val="20"/>
          <w:szCs w:val="20"/>
        </w:rPr>
        <w:t>S</w:t>
      </w:r>
      <w:r w:rsidR="001478BA" w:rsidRPr="001478BA">
        <w:rPr>
          <w:iCs/>
          <w:color w:val="000000"/>
          <w:sz w:val="20"/>
          <w:szCs w:val="20"/>
        </w:rPr>
        <w:t>ocial motivation</w:t>
      </w:r>
      <w:r w:rsidR="001478BA">
        <w:rPr>
          <w:iCs/>
          <w:color w:val="000000"/>
          <w:sz w:val="20"/>
          <w:szCs w:val="20"/>
        </w:rPr>
        <w:t xml:space="preserve"> (SM)</w:t>
      </w:r>
      <w:r w:rsidR="001478BA" w:rsidRPr="001478BA">
        <w:rPr>
          <w:iCs/>
          <w:color w:val="000000"/>
          <w:sz w:val="20"/>
          <w:szCs w:val="20"/>
        </w:rPr>
        <w:t xml:space="preserve">, the </w:t>
      </w:r>
      <w:r w:rsidR="00F0548E">
        <w:rPr>
          <w:iCs/>
          <w:color w:val="000000"/>
          <w:sz w:val="20"/>
          <w:szCs w:val="20"/>
        </w:rPr>
        <w:t>pre</w:t>
      </w:r>
      <w:r w:rsidR="001478BA" w:rsidRPr="001478BA">
        <w:rPr>
          <w:iCs/>
          <w:color w:val="000000"/>
          <w:sz w:val="20"/>
          <w:szCs w:val="20"/>
        </w:rPr>
        <w:t xml:space="preserve">disposition </w:t>
      </w:r>
      <w:r w:rsidR="00760596">
        <w:rPr>
          <w:iCs/>
          <w:color w:val="000000"/>
          <w:sz w:val="20"/>
          <w:szCs w:val="20"/>
        </w:rPr>
        <w:t xml:space="preserve">to </w:t>
      </w:r>
      <w:r w:rsidR="001478BA" w:rsidRPr="001478BA">
        <w:rPr>
          <w:iCs/>
          <w:color w:val="000000"/>
          <w:sz w:val="20"/>
          <w:szCs w:val="20"/>
        </w:rPr>
        <w:t>preferential</w:t>
      </w:r>
      <w:r w:rsidR="00760596">
        <w:rPr>
          <w:iCs/>
          <w:color w:val="000000"/>
          <w:sz w:val="20"/>
          <w:szCs w:val="20"/>
        </w:rPr>
        <w:t xml:space="preserve">ly orient </w:t>
      </w:r>
      <w:r w:rsidR="00F0548E">
        <w:rPr>
          <w:iCs/>
          <w:color w:val="000000"/>
          <w:sz w:val="20"/>
          <w:szCs w:val="20"/>
        </w:rPr>
        <w:t xml:space="preserve">to </w:t>
      </w:r>
      <w:r w:rsidR="00760596">
        <w:rPr>
          <w:iCs/>
          <w:color w:val="000000"/>
          <w:sz w:val="20"/>
          <w:szCs w:val="20"/>
        </w:rPr>
        <w:t>social stimuli a</w:t>
      </w:r>
      <w:r w:rsidR="004E289C">
        <w:rPr>
          <w:iCs/>
          <w:color w:val="000000"/>
          <w:sz w:val="20"/>
          <w:szCs w:val="20"/>
        </w:rPr>
        <w:t>nd</w:t>
      </w:r>
      <w:r w:rsidR="00760596">
        <w:rPr>
          <w:iCs/>
          <w:color w:val="000000"/>
          <w:sz w:val="20"/>
          <w:szCs w:val="20"/>
        </w:rPr>
        <w:t xml:space="preserve"> to </w:t>
      </w:r>
      <w:r w:rsidR="001478BA" w:rsidRPr="001478BA">
        <w:rPr>
          <w:iCs/>
          <w:color w:val="000000"/>
          <w:sz w:val="20"/>
          <w:szCs w:val="20"/>
        </w:rPr>
        <w:t>seek</w:t>
      </w:r>
      <w:r w:rsidR="00F0548E">
        <w:rPr>
          <w:iCs/>
          <w:color w:val="000000"/>
          <w:sz w:val="20"/>
          <w:szCs w:val="20"/>
        </w:rPr>
        <w:t xml:space="preserve"> </w:t>
      </w:r>
      <w:r w:rsidR="00760596">
        <w:rPr>
          <w:iCs/>
          <w:color w:val="000000"/>
          <w:sz w:val="20"/>
          <w:szCs w:val="20"/>
        </w:rPr>
        <w:t>and maintain</w:t>
      </w:r>
      <w:r w:rsidR="001478BA" w:rsidRPr="001478BA">
        <w:rPr>
          <w:iCs/>
          <w:color w:val="000000"/>
          <w:sz w:val="20"/>
          <w:szCs w:val="20"/>
        </w:rPr>
        <w:t xml:space="preserve"> soci</w:t>
      </w:r>
      <w:r w:rsidR="00760596">
        <w:rPr>
          <w:iCs/>
          <w:color w:val="000000"/>
          <w:sz w:val="20"/>
          <w:szCs w:val="20"/>
        </w:rPr>
        <w:t>al</w:t>
      </w:r>
      <w:r w:rsidR="001478BA" w:rsidRPr="001478BA">
        <w:rPr>
          <w:iCs/>
          <w:color w:val="000000"/>
          <w:sz w:val="20"/>
          <w:szCs w:val="20"/>
        </w:rPr>
        <w:t xml:space="preserve"> engagemen</w:t>
      </w:r>
      <w:r w:rsidR="00946FE7">
        <w:rPr>
          <w:iCs/>
          <w:color w:val="000000"/>
          <w:sz w:val="20"/>
          <w:szCs w:val="20"/>
        </w:rPr>
        <w:t>t</w:t>
      </w:r>
      <w:r w:rsidR="006F797E">
        <w:rPr>
          <w:iCs/>
          <w:color w:val="000000"/>
          <w:sz w:val="20"/>
          <w:szCs w:val="20"/>
        </w:rPr>
        <w:t xml:space="preserve"> [1]</w:t>
      </w:r>
      <w:r w:rsidR="00946FE7">
        <w:rPr>
          <w:iCs/>
          <w:color w:val="000000"/>
          <w:sz w:val="20"/>
          <w:szCs w:val="20"/>
        </w:rPr>
        <w:t>,</w:t>
      </w:r>
      <w:r w:rsidR="001478BA" w:rsidRPr="001478BA">
        <w:rPr>
          <w:iCs/>
          <w:color w:val="000000"/>
          <w:sz w:val="20"/>
          <w:szCs w:val="20"/>
        </w:rPr>
        <w:t xml:space="preserve"> </w:t>
      </w:r>
      <w:r w:rsidR="005037B7">
        <w:rPr>
          <w:iCs/>
          <w:color w:val="000000"/>
          <w:sz w:val="20"/>
          <w:szCs w:val="20"/>
        </w:rPr>
        <w:t xml:space="preserve">is theorized </w:t>
      </w:r>
      <w:r w:rsidR="00E9291D">
        <w:rPr>
          <w:iCs/>
          <w:color w:val="000000"/>
          <w:sz w:val="20"/>
          <w:szCs w:val="20"/>
        </w:rPr>
        <w:t xml:space="preserve">to promote the development of social </w:t>
      </w:r>
      <w:r w:rsidR="005037B7">
        <w:rPr>
          <w:iCs/>
          <w:color w:val="000000"/>
          <w:sz w:val="20"/>
          <w:szCs w:val="20"/>
        </w:rPr>
        <w:t>communicatio</w:t>
      </w:r>
      <w:r w:rsidR="00E9291D">
        <w:rPr>
          <w:iCs/>
          <w:color w:val="000000"/>
          <w:sz w:val="20"/>
          <w:szCs w:val="20"/>
        </w:rPr>
        <w:t>n</w:t>
      </w:r>
      <w:r w:rsidR="006F797E">
        <w:rPr>
          <w:iCs/>
          <w:color w:val="000000"/>
          <w:sz w:val="20"/>
          <w:szCs w:val="20"/>
        </w:rPr>
        <w:t>, and d</w:t>
      </w:r>
      <w:r w:rsidR="00E9291D">
        <w:rPr>
          <w:iCs/>
          <w:color w:val="000000"/>
          <w:sz w:val="20"/>
          <w:szCs w:val="20"/>
        </w:rPr>
        <w:t>isrupt</w:t>
      </w:r>
      <w:r w:rsidR="00F46A10">
        <w:rPr>
          <w:iCs/>
          <w:color w:val="000000"/>
          <w:sz w:val="20"/>
          <w:szCs w:val="20"/>
        </w:rPr>
        <w:t>ed</w:t>
      </w:r>
      <w:r w:rsidR="00E9291D">
        <w:rPr>
          <w:iCs/>
          <w:color w:val="000000"/>
          <w:sz w:val="20"/>
          <w:szCs w:val="20"/>
        </w:rPr>
        <w:t xml:space="preserve"> </w:t>
      </w:r>
      <w:r w:rsidR="00E51216">
        <w:rPr>
          <w:iCs/>
          <w:color w:val="000000"/>
          <w:sz w:val="20"/>
          <w:szCs w:val="20"/>
        </w:rPr>
        <w:t xml:space="preserve">infant </w:t>
      </w:r>
      <w:r w:rsidR="006021A2">
        <w:rPr>
          <w:iCs/>
          <w:color w:val="000000"/>
          <w:sz w:val="20"/>
          <w:szCs w:val="20"/>
        </w:rPr>
        <w:t>SM</w:t>
      </w:r>
      <w:r w:rsidR="005037B7">
        <w:rPr>
          <w:iCs/>
          <w:color w:val="000000"/>
          <w:sz w:val="20"/>
          <w:szCs w:val="20"/>
        </w:rPr>
        <w:t xml:space="preserve"> </w:t>
      </w:r>
      <w:r w:rsidR="00F46A10">
        <w:rPr>
          <w:iCs/>
          <w:color w:val="000000"/>
          <w:sz w:val="20"/>
          <w:szCs w:val="20"/>
        </w:rPr>
        <w:t>is</w:t>
      </w:r>
      <w:r w:rsidR="005037B7">
        <w:rPr>
          <w:iCs/>
          <w:color w:val="000000"/>
          <w:sz w:val="20"/>
          <w:szCs w:val="20"/>
        </w:rPr>
        <w:t xml:space="preserve"> hypothesized </w:t>
      </w:r>
      <w:r w:rsidR="00E9291D">
        <w:rPr>
          <w:iCs/>
          <w:color w:val="000000"/>
          <w:sz w:val="20"/>
          <w:szCs w:val="20"/>
        </w:rPr>
        <w:t xml:space="preserve">to contribute to </w:t>
      </w:r>
      <w:r w:rsidR="00E51216">
        <w:rPr>
          <w:iCs/>
          <w:color w:val="000000"/>
          <w:sz w:val="20"/>
          <w:szCs w:val="20"/>
        </w:rPr>
        <w:t xml:space="preserve">subsequent </w:t>
      </w:r>
      <w:r w:rsidR="00E9291D">
        <w:rPr>
          <w:iCs/>
          <w:color w:val="000000"/>
          <w:sz w:val="20"/>
          <w:szCs w:val="20"/>
        </w:rPr>
        <w:t xml:space="preserve">social communication </w:t>
      </w:r>
      <w:r w:rsidR="005037B7">
        <w:rPr>
          <w:iCs/>
          <w:color w:val="000000"/>
          <w:sz w:val="20"/>
          <w:szCs w:val="20"/>
        </w:rPr>
        <w:t xml:space="preserve">symptoms in autism spectrum disorder (ASD). </w:t>
      </w:r>
      <w:r w:rsidR="001478BA">
        <w:rPr>
          <w:iCs/>
          <w:color w:val="000000"/>
          <w:sz w:val="20"/>
          <w:szCs w:val="20"/>
        </w:rPr>
        <w:t>Previously, we demonstrated</w:t>
      </w:r>
      <w:r w:rsidR="004E289C">
        <w:rPr>
          <w:iCs/>
          <w:color w:val="000000"/>
          <w:sz w:val="20"/>
          <w:szCs w:val="20"/>
        </w:rPr>
        <w:t xml:space="preserve"> </w:t>
      </w:r>
      <w:r w:rsidR="000C4DE4">
        <w:rPr>
          <w:iCs/>
          <w:color w:val="000000"/>
          <w:sz w:val="20"/>
          <w:szCs w:val="20"/>
        </w:rPr>
        <w:t>favorable</w:t>
      </w:r>
      <w:r w:rsidR="00DA3995">
        <w:rPr>
          <w:iCs/>
          <w:color w:val="000000"/>
          <w:sz w:val="20"/>
          <w:szCs w:val="20"/>
        </w:rPr>
        <w:t xml:space="preserve"> psychometric properties</w:t>
      </w:r>
      <w:r w:rsidR="00E9291D">
        <w:rPr>
          <w:iCs/>
          <w:color w:val="000000"/>
          <w:sz w:val="20"/>
          <w:szCs w:val="20"/>
        </w:rPr>
        <w:t xml:space="preserve"> </w:t>
      </w:r>
      <w:r w:rsidR="000C4DE4">
        <w:rPr>
          <w:iCs/>
          <w:color w:val="000000"/>
          <w:sz w:val="20"/>
          <w:szCs w:val="20"/>
        </w:rPr>
        <w:t>for</w:t>
      </w:r>
      <w:r w:rsidR="00DA3995">
        <w:rPr>
          <w:iCs/>
          <w:color w:val="000000"/>
          <w:sz w:val="20"/>
          <w:szCs w:val="20"/>
        </w:rPr>
        <w:t xml:space="preserve"> a</w:t>
      </w:r>
      <w:r w:rsidR="001478BA">
        <w:rPr>
          <w:iCs/>
          <w:color w:val="000000"/>
          <w:sz w:val="20"/>
          <w:szCs w:val="20"/>
        </w:rPr>
        <w:t xml:space="preserve"> </w:t>
      </w:r>
      <w:r w:rsidR="004E289C">
        <w:rPr>
          <w:iCs/>
          <w:color w:val="000000"/>
          <w:sz w:val="20"/>
          <w:szCs w:val="20"/>
        </w:rPr>
        <w:t xml:space="preserve">novel </w:t>
      </w:r>
      <w:r w:rsidR="00020E6F">
        <w:rPr>
          <w:iCs/>
          <w:color w:val="000000"/>
          <w:sz w:val="20"/>
          <w:szCs w:val="20"/>
        </w:rPr>
        <w:t xml:space="preserve">parent-report </w:t>
      </w:r>
      <w:r w:rsidR="00B87BF8">
        <w:rPr>
          <w:iCs/>
          <w:color w:val="000000"/>
          <w:sz w:val="20"/>
          <w:szCs w:val="20"/>
        </w:rPr>
        <w:t>Social Motivation Questionnaire (SMQ)</w:t>
      </w:r>
      <w:r w:rsidR="006021A2">
        <w:rPr>
          <w:iCs/>
          <w:color w:val="000000"/>
          <w:sz w:val="20"/>
          <w:szCs w:val="20"/>
        </w:rPr>
        <w:t xml:space="preserve"> [2]</w:t>
      </w:r>
      <w:r w:rsidR="00E51216">
        <w:rPr>
          <w:iCs/>
          <w:color w:val="000000"/>
          <w:sz w:val="20"/>
          <w:szCs w:val="20"/>
        </w:rPr>
        <w:t xml:space="preserve">, </w:t>
      </w:r>
      <w:r w:rsidR="006021A2">
        <w:rPr>
          <w:iCs/>
          <w:color w:val="000000"/>
          <w:sz w:val="20"/>
          <w:szCs w:val="20"/>
        </w:rPr>
        <w:t>as well as</w:t>
      </w:r>
      <w:r w:rsidR="00E51216">
        <w:rPr>
          <w:iCs/>
          <w:color w:val="000000"/>
          <w:sz w:val="20"/>
          <w:szCs w:val="20"/>
        </w:rPr>
        <w:t xml:space="preserve"> predictive validity </w:t>
      </w:r>
      <w:r w:rsidR="00B354A1">
        <w:rPr>
          <w:iCs/>
          <w:color w:val="000000"/>
          <w:sz w:val="20"/>
          <w:szCs w:val="20"/>
        </w:rPr>
        <w:t xml:space="preserve">of an SM metric </w:t>
      </w:r>
      <w:r w:rsidR="00E51216">
        <w:rPr>
          <w:iCs/>
          <w:color w:val="000000"/>
          <w:sz w:val="20"/>
          <w:szCs w:val="20"/>
        </w:rPr>
        <w:t xml:space="preserve">for ASD </w:t>
      </w:r>
      <w:r w:rsidR="001478BA">
        <w:rPr>
          <w:iCs/>
          <w:color w:val="000000"/>
          <w:sz w:val="20"/>
          <w:szCs w:val="20"/>
        </w:rPr>
        <w:t xml:space="preserve">in a </w:t>
      </w:r>
      <w:r w:rsidR="00B87BF8">
        <w:rPr>
          <w:iCs/>
          <w:color w:val="000000"/>
          <w:sz w:val="20"/>
          <w:szCs w:val="20"/>
        </w:rPr>
        <w:t>sample</w:t>
      </w:r>
      <w:r w:rsidR="001478BA">
        <w:rPr>
          <w:iCs/>
          <w:color w:val="000000"/>
          <w:sz w:val="20"/>
          <w:szCs w:val="20"/>
        </w:rPr>
        <w:t xml:space="preserve"> </w:t>
      </w:r>
      <w:r w:rsidR="00677679">
        <w:rPr>
          <w:iCs/>
          <w:color w:val="000000"/>
          <w:sz w:val="20"/>
          <w:szCs w:val="20"/>
        </w:rPr>
        <w:t>enriched for</w:t>
      </w:r>
      <w:r w:rsidR="001478BA">
        <w:rPr>
          <w:iCs/>
          <w:color w:val="000000"/>
          <w:sz w:val="20"/>
          <w:szCs w:val="20"/>
        </w:rPr>
        <w:t xml:space="preserve"> infants </w:t>
      </w:r>
      <w:r w:rsidR="00B869FF">
        <w:rPr>
          <w:iCs/>
          <w:color w:val="000000"/>
          <w:sz w:val="20"/>
          <w:szCs w:val="20"/>
        </w:rPr>
        <w:t>at</w:t>
      </w:r>
      <w:r w:rsidR="00677679">
        <w:rPr>
          <w:iCs/>
          <w:color w:val="000000"/>
          <w:sz w:val="20"/>
          <w:szCs w:val="20"/>
        </w:rPr>
        <w:t xml:space="preserve"> </w:t>
      </w:r>
      <w:r w:rsidR="001478BA">
        <w:rPr>
          <w:iCs/>
          <w:color w:val="000000"/>
          <w:sz w:val="20"/>
          <w:szCs w:val="20"/>
        </w:rPr>
        <w:t xml:space="preserve">high familial likelihood </w:t>
      </w:r>
      <w:r w:rsidR="005037B7">
        <w:rPr>
          <w:iCs/>
          <w:color w:val="000000"/>
          <w:sz w:val="20"/>
          <w:szCs w:val="20"/>
        </w:rPr>
        <w:t>for ASD</w:t>
      </w:r>
      <w:r w:rsidR="00DA3995">
        <w:rPr>
          <w:iCs/>
          <w:color w:val="000000"/>
          <w:sz w:val="20"/>
          <w:szCs w:val="20"/>
        </w:rPr>
        <w:t xml:space="preserve"> [</w:t>
      </w:r>
      <w:r w:rsidR="00A938B6">
        <w:rPr>
          <w:iCs/>
          <w:color w:val="000000"/>
          <w:sz w:val="20"/>
          <w:szCs w:val="20"/>
        </w:rPr>
        <w:t>3</w:t>
      </w:r>
      <w:r w:rsidR="00DA3995">
        <w:rPr>
          <w:iCs/>
          <w:color w:val="000000"/>
          <w:sz w:val="20"/>
          <w:szCs w:val="20"/>
        </w:rPr>
        <w:t>]</w:t>
      </w:r>
      <w:r w:rsidR="000E6D64">
        <w:rPr>
          <w:iCs/>
          <w:color w:val="000000"/>
          <w:sz w:val="20"/>
          <w:szCs w:val="20"/>
        </w:rPr>
        <w:t xml:space="preserve">. </w:t>
      </w:r>
      <w:r w:rsidR="00553D57">
        <w:rPr>
          <w:iCs/>
          <w:color w:val="000000"/>
          <w:sz w:val="20"/>
          <w:szCs w:val="20"/>
        </w:rPr>
        <w:t>To</w:t>
      </w:r>
      <w:r w:rsidR="00020E6F">
        <w:rPr>
          <w:iCs/>
          <w:color w:val="000000"/>
          <w:sz w:val="20"/>
          <w:szCs w:val="20"/>
        </w:rPr>
        <w:t xml:space="preserve"> </w:t>
      </w:r>
      <w:r w:rsidR="00B87BF8">
        <w:rPr>
          <w:iCs/>
          <w:color w:val="000000"/>
          <w:sz w:val="20"/>
          <w:szCs w:val="20"/>
        </w:rPr>
        <w:t>advanc</w:t>
      </w:r>
      <w:r w:rsidR="00553D57">
        <w:rPr>
          <w:iCs/>
          <w:color w:val="000000"/>
          <w:sz w:val="20"/>
          <w:szCs w:val="20"/>
        </w:rPr>
        <w:t>e</w:t>
      </w:r>
      <w:r w:rsidR="00B87BF8">
        <w:rPr>
          <w:iCs/>
          <w:color w:val="000000"/>
          <w:sz w:val="20"/>
          <w:szCs w:val="20"/>
        </w:rPr>
        <w:t xml:space="preserve"> </w:t>
      </w:r>
      <w:r w:rsidR="005714D3">
        <w:rPr>
          <w:iCs/>
          <w:color w:val="000000"/>
          <w:sz w:val="20"/>
          <w:szCs w:val="20"/>
        </w:rPr>
        <w:t xml:space="preserve">SM </w:t>
      </w:r>
      <w:r w:rsidR="001C0FCE">
        <w:rPr>
          <w:iCs/>
          <w:color w:val="000000"/>
          <w:sz w:val="20"/>
          <w:szCs w:val="20"/>
        </w:rPr>
        <w:t xml:space="preserve">measurement </w:t>
      </w:r>
      <w:r w:rsidR="00B87BF8">
        <w:rPr>
          <w:iCs/>
          <w:color w:val="000000"/>
          <w:sz w:val="20"/>
          <w:szCs w:val="20"/>
        </w:rPr>
        <w:t xml:space="preserve">development, </w:t>
      </w:r>
      <w:r w:rsidR="00020E6F">
        <w:rPr>
          <w:iCs/>
          <w:color w:val="000000"/>
          <w:sz w:val="20"/>
          <w:szCs w:val="20"/>
        </w:rPr>
        <w:t xml:space="preserve">we </w:t>
      </w:r>
      <w:r w:rsidR="00901D20">
        <w:rPr>
          <w:iCs/>
          <w:color w:val="000000"/>
          <w:sz w:val="20"/>
          <w:szCs w:val="20"/>
        </w:rPr>
        <w:t xml:space="preserve">have </w:t>
      </w:r>
      <w:r w:rsidR="004E289C">
        <w:rPr>
          <w:iCs/>
          <w:color w:val="000000"/>
          <w:sz w:val="20"/>
          <w:szCs w:val="20"/>
        </w:rPr>
        <w:t xml:space="preserve">applied </w:t>
      </w:r>
      <w:r w:rsidR="001C0FCE">
        <w:rPr>
          <w:iCs/>
          <w:color w:val="000000"/>
          <w:sz w:val="20"/>
          <w:szCs w:val="20"/>
        </w:rPr>
        <w:t xml:space="preserve">the SMQ </w:t>
      </w:r>
      <w:r w:rsidR="00020E6F">
        <w:rPr>
          <w:iCs/>
          <w:color w:val="000000"/>
          <w:sz w:val="20"/>
          <w:szCs w:val="20"/>
        </w:rPr>
        <w:t xml:space="preserve">in </w:t>
      </w:r>
      <w:r w:rsidR="00553D57">
        <w:rPr>
          <w:iCs/>
          <w:color w:val="000000"/>
          <w:sz w:val="20"/>
          <w:szCs w:val="20"/>
        </w:rPr>
        <w:t>a new sample of infants</w:t>
      </w:r>
      <w:r w:rsidR="005037B7">
        <w:rPr>
          <w:iCs/>
          <w:color w:val="000000"/>
          <w:sz w:val="20"/>
          <w:szCs w:val="20"/>
        </w:rPr>
        <w:t xml:space="preserve"> at high and low likelihood for ASD</w:t>
      </w:r>
      <w:r w:rsidR="00553D57">
        <w:rPr>
          <w:iCs/>
          <w:color w:val="000000"/>
          <w:sz w:val="20"/>
          <w:szCs w:val="20"/>
        </w:rPr>
        <w:t xml:space="preserve"> a</w:t>
      </w:r>
      <w:r w:rsidR="00E1040D">
        <w:rPr>
          <w:iCs/>
          <w:color w:val="000000"/>
          <w:sz w:val="20"/>
          <w:szCs w:val="20"/>
        </w:rPr>
        <w:t>nd a sample of</w:t>
      </w:r>
      <w:r w:rsidR="00623231">
        <w:rPr>
          <w:iCs/>
          <w:color w:val="000000"/>
          <w:sz w:val="20"/>
          <w:szCs w:val="20"/>
        </w:rPr>
        <w:t xml:space="preserve"> </w:t>
      </w:r>
      <w:r w:rsidR="00020E6F">
        <w:rPr>
          <w:iCs/>
          <w:color w:val="000000"/>
          <w:sz w:val="20"/>
          <w:szCs w:val="20"/>
        </w:rPr>
        <w:t xml:space="preserve">infants </w:t>
      </w:r>
      <w:r w:rsidR="00AD078B">
        <w:rPr>
          <w:iCs/>
          <w:color w:val="000000"/>
          <w:sz w:val="20"/>
          <w:szCs w:val="20"/>
        </w:rPr>
        <w:t>with</w:t>
      </w:r>
      <w:r w:rsidR="00020E6F">
        <w:rPr>
          <w:iCs/>
          <w:color w:val="000000"/>
          <w:sz w:val="20"/>
          <w:szCs w:val="20"/>
        </w:rPr>
        <w:t xml:space="preserve"> D</w:t>
      </w:r>
      <w:r w:rsidR="004E289C">
        <w:rPr>
          <w:iCs/>
          <w:color w:val="000000"/>
          <w:sz w:val="20"/>
          <w:szCs w:val="20"/>
        </w:rPr>
        <w:t>own syndrome (D</w:t>
      </w:r>
      <w:r w:rsidR="00020E6F">
        <w:rPr>
          <w:iCs/>
          <w:color w:val="000000"/>
          <w:sz w:val="20"/>
          <w:szCs w:val="20"/>
        </w:rPr>
        <w:t>S</w:t>
      </w:r>
      <w:r w:rsidR="004E289C">
        <w:rPr>
          <w:iCs/>
          <w:color w:val="000000"/>
          <w:sz w:val="20"/>
          <w:szCs w:val="20"/>
        </w:rPr>
        <w:t>)</w:t>
      </w:r>
      <w:r w:rsidR="00553D57">
        <w:rPr>
          <w:iCs/>
          <w:color w:val="000000"/>
          <w:sz w:val="20"/>
          <w:szCs w:val="20"/>
        </w:rPr>
        <w:t>,</w:t>
      </w:r>
      <w:r w:rsidR="005C75B8">
        <w:rPr>
          <w:iCs/>
          <w:color w:val="000000"/>
          <w:sz w:val="20"/>
          <w:szCs w:val="20"/>
        </w:rPr>
        <w:t xml:space="preserve"> </w:t>
      </w:r>
      <w:r w:rsidR="00B0245A">
        <w:rPr>
          <w:iCs/>
          <w:color w:val="000000"/>
          <w:sz w:val="20"/>
          <w:szCs w:val="20"/>
        </w:rPr>
        <w:t xml:space="preserve">which is associated with </w:t>
      </w:r>
      <w:r w:rsidR="00E633AC">
        <w:rPr>
          <w:iCs/>
          <w:color w:val="000000"/>
          <w:sz w:val="20"/>
          <w:szCs w:val="20"/>
        </w:rPr>
        <w:t>increased</w:t>
      </w:r>
      <w:r w:rsidR="004E289C">
        <w:rPr>
          <w:iCs/>
          <w:color w:val="000000"/>
          <w:sz w:val="20"/>
          <w:szCs w:val="20"/>
        </w:rPr>
        <w:t xml:space="preserve"> </w:t>
      </w:r>
      <w:r w:rsidR="006F797E">
        <w:rPr>
          <w:iCs/>
          <w:color w:val="000000"/>
          <w:sz w:val="20"/>
          <w:szCs w:val="20"/>
        </w:rPr>
        <w:t>frequency</w:t>
      </w:r>
      <w:r w:rsidR="004E289C">
        <w:rPr>
          <w:iCs/>
          <w:color w:val="000000"/>
          <w:sz w:val="20"/>
          <w:szCs w:val="20"/>
        </w:rPr>
        <w:t xml:space="preserve"> of ASD</w:t>
      </w:r>
      <w:r w:rsidR="005037B7">
        <w:rPr>
          <w:iCs/>
          <w:color w:val="000000"/>
          <w:sz w:val="20"/>
          <w:szCs w:val="20"/>
        </w:rPr>
        <w:t xml:space="preserve"> </w:t>
      </w:r>
      <w:r w:rsidR="00E633AC">
        <w:rPr>
          <w:iCs/>
          <w:color w:val="000000"/>
          <w:sz w:val="20"/>
          <w:szCs w:val="20"/>
        </w:rPr>
        <w:t>and social communication difficulties</w:t>
      </w:r>
      <w:r w:rsidR="00B0245A">
        <w:rPr>
          <w:iCs/>
          <w:color w:val="000000"/>
          <w:sz w:val="20"/>
          <w:szCs w:val="20"/>
        </w:rPr>
        <w:t xml:space="preserve"> in addition to intellectual disability</w:t>
      </w:r>
      <w:r w:rsidR="00E633AC">
        <w:rPr>
          <w:iCs/>
          <w:color w:val="000000"/>
          <w:sz w:val="20"/>
          <w:szCs w:val="20"/>
        </w:rPr>
        <w:t xml:space="preserve"> </w:t>
      </w:r>
      <w:r w:rsidR="00553D57">
        <w:rPr>
          <w:iCs/>
          <w:color w:val="000000"/>
          <w:sz w:val="20"/>
          <w:szCs w:val="20"/>
        </w:rPr>
        <w:t>[</w:t>
      </w:r>
      <w:r w:rsidR="00E51216">
        <w:rPr>
          <w:iCs/>
          <w:color w:val="000000"/>
          <w:sz w:val="20"/>
          <w:szCs w:val="20"/>
        </w:rPr>
        <w:t>4</w:t>
      </w:r>
      <w:r w:rsidR="00553D57">
        <w:rPr>
          <w:iCs/>
          <w:color w:val="000000"/>
          <w:sz w:val="20"/>
          <w:szCs w:val="20"/>
        </w:rPr>
        <w:t>]</w:t>
      </w:r>
      <w:r w:rsidR="004A279E">
        <w:rPr>
          <w:iCs/>
          <w:color w:val="000000"/>
          <w:sz w:val="20"/>
          <w:szCs w:val="20"/>
        </w:rPr>
        <w:t xml:space="preserve">. </w:t>
      </w:r>
      <w:r w:rsidR="00A11989">
        <w:rPr>
          <w:iCs/>
          <w:color w:val="000000"/>
          <w:sz w:val="20"/>
          <w:szCs w:val="20"/>
        </w:rPr>
        <w:t xml:space="preserve">Objectives were to </w:t>
      </w:r>
      <w:r w:rsidR="00C40EFD">
        <w:rPr>
          <w:iCs/>
          <w:color w:val="000000"/>
          <w:sz w:val="20"/>
          <w:szCs w:val="20"/>
        </w:rPr>
        <w:t>evaluat</w:t>
      </w:r>
      <w:r w:rsidR="00A3619F">
        <w:rPr>
          <w:iCs/>
          <w:color w:val="000000"/>
          <w:sz w:val="20"/>
          <w:szCs w:val="20"/>
        </w:rPr>
        <w:t>e</w:t>
      </w:r>
      <w:r w:rsidR="00C40EFD">
        <w:rPr>
          <w:iCs/>
          <w:color w:val="000000"/>
          <w:sz w:val="20"/>
          <w:szCs w:val="20"/>
        </w:rPr>
        <w:t xml:space="preserve"> </w:t>
      </w:r>
      <w:r w:rsidR="00A3619F">
        <w:rPr>
          <w:iCs/>
          <w:color w:val="000000"/>
          <w:sz w:val="20"/>
          <w:szCs w:val="20"/>
        </w:rPr>
        <w:t>the SMQ’s</w:t>
      </w:r>
      <w:r w:rsidR="005C75B8">
        <w:rPr>
          <w:iCs/>
          <w:color w:val="000000"/>
          <w:sz w:val="20"/>
          <w:szCs w:val="20"/>
        </w:rPr>
        <w:t xml:space="preserve"> performance</w:t>
      </w:r>
      <w:r w:rsidR="00FC4BCD" w:rsidRPr="00FC4BCD">
        <w:rPr>
          <w:iCs/>
          <w:color w:val="000000"/>
          <w:sz w:val="20"/>
          <w:szCs w:val="20"/>
        </w:rPr>
        <w:t xml:space="preserve"> </w:t>
      </w:r>
      <w:r w:rsidR="003148B9">
        <w:rPr>
          <w:iCs/>
          <w:color w:val="000000"/>
          <w:sz w:val="20"/>
          <w:szCs w:val="20"/>
        </w:rPr>
        <w:t>in a samp</w:t>
      </w:r>
      <w:r w:rsidR="00E633AC">
        <w:rPr>
          <w:iCs/>
          <w:color w:val="000000"/>
          <w:sz w:val="20"/>
          <w:szCs w:val="20"/>
        </w:rPr>
        <w:t>le</w:t>
      </w:r>
      <w:r w:rsidR="005C75B8">
        <w:rPr>
          <w:iCs/>
          <w:color w:val="000000"/>
          <w:sz w:val="20"/>
          <w:szCs w:val="20"/>
        </w:rPr>
        <w:t xml:space="preserve"> </w:t>
      </w:r>
      <w:r w:rsidR="00B0245A">
        <w:rPr>
          <w:iCs/>
          <w:color w:val="000000"/>
          <w:sz w:val="20"/>
          <w:szCs w:val="20"/>
        </w:rPr>
        <w:t xml:space="preserve">enriched for children with </w:t>
      </w:r>
      <w:r w:rsidR="006021A2">
        <w:rPr>
          <w:iCs/>
          <w:color w:val="000000"/>
          <w:sz w:val="20"/>
          <w:szCs w:val="20"/>
        </w:rPr>
        <w:t xml:space="preserve">significant </w:t>
      </w:r>
      <w:r w:rsidR="00B0245A">
        <w:rPr>
          <w:iCs/>
          <w:color w:val="000000"/>
          <w:sz w:val="20"/>
          <w:szCs w:val="20"/>
        </w:rPr>
        <w:t>cognitive delays</w:t>
      </w:r>
      <w:r w:rsidR="00F0548E">
        <w:rPr>
          <w:iCs/>
          <w:color w:val="000000"/>
          <w:sz w:val="20"/>
          <w:szCs w:val="20"/>
        </w:rPr>
        <w:t xml:space="preserve"> and</w:t>
      </w:r>
      <w:r w:rsidR="003148B9">
        <w:rPr>
          <w:iCs/>
          <w:color w:val="000000"/>
          <w:sz w:val="20"/>
          <w:szCs w:val="20"/>
        </w:rPr>
        <w:t xml:space="preserve"> </w:t>
      </w:r>
      <w:r w:rsidR="00F0548E">
        <w:rPr>
          <w:iCs/>
          <w:color w:val="000000"/>
          <w:sz w:val="20"/>
          <w:szCs w:val="20"/>
        </w:rPr>
        <w:t xml:space="preserve">to </w:t>
      </w:r>
      <w:r w:rsidR="003148B9">
        <w:rPr>
          <w:iCs/>
          <w:color w:val="000000"/>
          <w:sz w:val="20"/>
          <w:szCs w:val="20"/>
        </w:rPr>
        <w:t>test</w:t>
      </w:r>
      <w:r w:rsidR="00A11989">
        <w:rPr>
          <w:iCs/>
          <w:color w:val="000000"/>
          <w:sz w:val="20"/>
          <w:szCs w:val="20"/>
        </w:rPr>
        <w:t xml:space="preserve"> for replication of</w:t>
      </w:r>
      <w:r w:rsidR="003148B9">
        <w:rPr>
          <w:iCs/>
          <w:color w:val="000000"/>
          <w:sz w:val="20"/>
          <w:szCs w:val="20"/>
        </w:rPr>
        <w:t xml:space="preserve"> predictive validity for ASD</w:t>
      </w:r>
      <w:r w:rsidR="00C40EFD">
        <w:rPr>
          <w:iCs/>
          <w:color w:val="000000"/>
          <w:sz w:val="20"/>
          <w:szCs w:val="20"/>
        </w:rPr>
        <w:t xml:space="preserve"> in</w:t>
      </w:r>
      <w:r w:rsidR="00DC7A71">
        <w:rPr>
          <w:iCs/>
          <w:color w:val="000000"/>
          <w:sz w:val="20"/>
          <w:szCs w:val="20"/>
        </w:rPr>
        <w:t xml:space="preserve"> </w:t>
      </w:r>
      <w:r w:rsidR="00C40EFD">
        <w:rPr>
          <w:iCs/>
          <w:color w:val="000000"/>
          <w:sz w:val="20"/>
          <w:szCs w:val="20"/>
        </w:rPr>
        <w:t>infants</w:t>
      </w:r>
      <w:r w:rsidR="00DC7A71">
        <w:rPr>
          <w:iCs/>
          <w:color w:val="000000"/>
          <w:sz w:val="20"/>
          <w:szCs w:val="20"/>
        </w:rPr>
        <w:t xml:space="preserve"> </w:t>
      </w:r>
      <w:r w:rsidR="006021A2">
        <w:rPr>
          <w:iCs/>
          <w:color w:val="000000"/>
          <w:sz w:val="20"/>
          <w:szCs w:val="20"/>
        </w:rPr>
        <w:t>at</w:t>
      </w:r>
      <w:r w:rsidR="00DC7A71">
        <w:rPr>
          <w:iCs/>
          <w:color w:val="000000"/>
          <w:sz w:val="20"/>
          <w:szCs w:val="20"/>
        </w:rPr>
        <w:t xml:space="preserve"> high familial li</w:t>
      </w:r>
      <w:r w:rsidR="00F0548E">
        <w:rPr>
          <w:iCs/>
          <w:color w:val="000000"/>
          <w:sz w:val="20"/>
          <w:szCs w:val="20"/>
        </w:rPr>
        <w:t>kelihood of ASD</w:t>
      </w:r>
      <w:r w:rsidR="003148B9">
        <w:rPr>
          <w:iCs/>
          <w:color w:val="000000"/>
          <w:sz w:val="20"/>
          <w:szCs w:val="20"/>
        </w:rPr>
        <w:t>.</w:t>
      </w:r>
    </w:p>
    <w:p w14:paraId="309E75F8" w14:textId="46B4A932" w:rsidR="004A279E" w:rsidRPr="004A279E" w:rsidRDefault="003D6244" w:rsidP="004A279E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2C4953">
        <w:rPr>
          <w:color w:val="000000"/>
          <w:sz w:val="20"/>
          <w:szCs w:val="20"/>
        </w:rPr>
        <w:t>Infants participated in</w:t>
      </w:r>
      <w:r w:rsidR="00C02D0E">
        <w:rPr>
          <w:color w:val="000000"/>
          <w:sz w:val="20"/>
          <w:szCs w:val="20"/>
        </w:rPr>
        <w:t xml:space="preserve"> the Infant Brain Imaging Study</w:t>
      </w:r>
      <w:r w:rsidR="00095946">
        <w:rPr>
          <w:color w:val="000000"/>
          <w:sz w:val="20"/>
          <w:szCs w:val="20"/>
        </w:rPr>
        <w:t>-Early Prediction</w:t>
      </w:r>
      <w:r w:rsidR="00C02D0E">
        <w:rPr>
          <w:color w:val="000000"/>
          <w:sz w:val="20"/>
          <w:szCs w:val="20"/>
        </w:rPr>
        <w:t xml:space="preserve"> (IBIS</w:t>
      </w:r>
      <w:r w:rsidR="00095946">
        <w:rPr>
          <w:color w:val="000000"/>
          <w:sz w:val="20"/>
          <w:szCs w:val="20"/>
        </w:rPr>
        <w:t>-EP</w:t>
      </w:r>
      <w:r w:rsidR="00C02D0E">
        <w:rPr>
          <w:color w:val="000000"/>
          <w:sz w:val="20"/>
          <w:szCs w:val="20"/>
        </w:rPr>
        <w:t>)</w:t>
      </w:r>
      <w:r w:rsidR="0040735C">
        <w:rPr>
          <w:color w:val="000000"/>
          <w:sz w:val="20"/>
          <w:szCs w:val="20"/>
        </w:rPr>
        <w:t>, a</w:t>
      </w:r>
      <w:r w:rsidR="00946FE7">
        <w:rPr>
          <w:color w:val="000000"/>
          <w:sz w:val="20"/>
          <w:szCs w:val="20"/>
        </w:rPr>
        <w:t xml:space="preserve"> </w:t>
      </w:r>
      <w:r w:rsidR="00D94520">
        <w:rPr>
          <w:color w:val="000000"/>
          <w:sz w:val="20"/>
          <w:szCs w:val="20"/>
        </w:rPr>
        <w:t xml:space="preserve">multisite </w:t>
      </w:r>
      <w:r w:rsidR="004A279E" w:rsidRPr="004A279E">
        <w:rPr>
          <w:color w:val="000000"/>
          <w:sz w:val="20"/>
          <w:szCs w:val="20"/>
        </w:rPr>
        <w:t xml:space="preserve">prospective study </w:t>
      </w:r>
      <w:r w:rsidR="00D94520">
        <w:rPr>
          <w:color w:val="000000"/>
          <w:sz w:val="20"/>
          <w:szCs w:val="20"/>
        </w:rPr>
        <w:t>of</w:t>
      </w:r>
      <w:r w:rsidR="004A279E" w:rsidRPr="004A279E">
        <w:rPr>
          <w:color w:val="000000"/>
          <w:sz w:val="20"/>
          <w:szCs w:val="20"/>
        </w:rPr>
        <w:t xml:space="preserve"> </w:t>
      </w:r>
      <w:r w:rsidR="000E6D64">
        <w:rPr>
          <w:color w:val="000000"/>
          <w:sz w:val="20"/>
          <w:szCs w:val="20"/>
        </w:rPr>
        <w:t>infant</w:t>
      </w:r>
      <w:r w:rsidR="0078750C">
        <w:rPr>
          <w:color w:val="000000"/>
          <w:sz w:val="20"/>
          <w:szCs w:val="20"/>
        </w:rPr>
        <w:t>s</w:t>
      </w:r>
      <w:r w:rsidR="004A279E" w:rsidRPr="004A279E">
        <w:rPr>
          <w:color w:val="000000"/>
          <w:sz w:val="20"/>
          <w:szCs w:val="20"/>
        </w:rPr>
        <w:t xml:space="preserve"> </w:t>
      </w:r>
      <w:r w:rsidR="00F46A10">
        <w:rPr>
          <w:color w:val="000000"/>
          <w:sz w:val="20"/>
          <w:szCs w:val="20"/>
        </w:rPr>
        <w:t>at</w:t>
      </w:r>
      <w:r w:rsidR="004A279E" w:rsidRPr="004A279E">
        <w:rPr>
          <w:color w:val="000000"/>
          <w:sz w:val="20"/>
          <w:szCs w:val="20"/>
        </w:rPr>
        <w:t xml:space="preserve"> high </w:t>
      </w:r>
      <w:r w:rsidR="00C40EFD">
        <w:rPr>
          <w:color w:val="000000"/>
          <w:sz w:val="20"/>
          <w:szCs w:val="20"/>
        </w:rPr>
        <w:t xml:space="preserve">familial </w:t>
      </w:r>
      <w:r w:rsidR="007611AA">
        <w:rPr>
          <w:color w:val="000000"/>
          <w:sz w:val="20"/>
          <w:szCs w:val="20"/>
        </w:rPr>
        <w:t>likelihood (</w:t>
      </w:r>
      <w:r w:rsidR="00F46A10">
        <w:rPr>
          <w:color w:val="000000"/>
          <w:sz w:val="20"/>
          <w:szCs w:val="20"/>
        </w:rPr>
        <w:t>HL</w:t>
      </w:r>
      <w:r w:rsidR="007611AA">
        <w:rPr>
          <w:color w:val="000000"/>
          <w:sz w:val="20"/>
          <w:szCs w:val="20"/>
        </w:rPr>
        <w:t>) for</w:t>
      </w:r>
      <w:r w:rsidR="004A279E" w:rsidRPr="004A279E">
        <w:rPr>
          <w:color w:val="000000"/>
          <w:sz w:val="20"/>
          <w:szCs w:val="20"/>
        </w:rPr>
        <w:t xml:space="preserve"> ASD</w:t>
      </w:r>
      <w:r w:rsidR="00DC7A71">
        <w:rPr>
          <w:color w:val="000000"/>
          <w:sz w:val="20"/>
          <w:szCs w:val="20"/>
        </w:rPr>
        <w:t xml:space="preserve"> </w:t>
      </w:r>
      <w:r w:rsidR="000E6D64">
        <w:rPr>
          <w:color w:val="000000"/>
          <w:sz w:val="20"/>
          <w:szCs w:val="20"/>
        </w:rPr>
        <w:t xml:space="preserve">and </w:t>
      </w:r>
      <w:r w:rsidR="00095946">
        <w:rPr>
          <w:color w:val="000000"/>
          <w:sz w:val="20"/>
          <w:szCs w:val="20"/>
        </w:rPr>
        <w:t xml:space="preserve">IBIS-DS, which included </w:t>
      </w:r>
      <w:r w:rsidR="000E6D64">
        <w:rPr>
          <w:color w:val="000000"/>
          <w:sz w:val="20"/>
          <w:szCs w:val="20"/>
        </w:rPr>
        <w:t>infants</w:t>
      </w:r>
      <w:r w:rsidR="004A279E" w:rsidRPr="004A279E">
        <w:rPr>
          <w:color w:val="000000"/>
          <w:sz w:val="20"/>
          <w:szCs w:val="20"/>
        </w:rPr>
        <w:t xml:space="preserve"> with DS</w:t>
      </w:r>
      <w:r w:rsidR="001274A9">
        <w:rPr>
          <w:color w:val="000000"/>
          <w:sz w:val="20"/>
          <w:szCs w:val="20"/>
        </w:rPr>
        <w:t xml:space="preserve"> and low familial likelihood (LL) controls</w:t>
      </w:r>
      <w:r w:rsidR="004A279E" w:rsidRPr="004A279E">
        <w:rPr>
          <w:color w:val="000000"/>
          <w:sz w:val="20"/>
          <w:szCs w:val="20"/>
        </w:rPr>
        <w:t>. H</w:t>
      </w:r>
      <w:r w:rsidR="00C02D0E">
        <w:rPr>
          <w:color w:val="000000"/>
          <w:sz w:val="20"/>
          <w:szCs w:val="20"/>
        </w:rPr>
        <w:t>L infant</w:t>
      </w:r>
      <w:r w:rsidR="003148B9">
        <w:rPr>
          <w:color w:val="000000"/>
          <w:sz w:val="20"/>
          <w:szCs w:val="20"/>
        </w:rPr>
        <w:t>s</w:t>
      </w:r>
      <w:r w:rsidR="00C02D0E">
        <w:rPr>
          <w:color w:val="000000"/>
          <w:sz w:val="20"/>
          <w:szCs w:val="20"/>
        </w:rPr>
        <w:t xml:space="preserve"> had</w:t>
      </w:r>
      <w:r w:rsidR="004A279E" w:rsidRPr="004A279E">
        <w:rPr>
          <w:color w:val="000000"/>
          <w:sz w:val="20"/>
          <w:szCs w:val="20"/>
        </w:rPr>
        <w:t xml:space="preserve"> an older sibling with ASD</w:t>
      </w:r>
      <w:r w:rsidR="00D94520">
        <w:rPr>
          <w:color w:val="000000"/>
          <w:sz w:val="20"/>
          <w:szCs w:val="20"/>
        </w:rPr>
        <w:t xml:space="preserve">; </w:t>
      </w:r>
      <w:r w:rsidR="00C02D0E">
        <w:rPr>
          <w:color w:val="000000"/>
          <w:sz w:val="20"/>
          <w:szCs w:val="20"/>
        </w:rPr>
        <w:t>LL infants had</w:t>
      </w:r>
      <w:r w:rsidR="004A279E" w:rsidRPr="004A279E">
        <w:rPr>
          <w:color w:val="000000"/>
          <w:sz w:val="20"/>
          <w:szCs w:val="20"/>
        </w:rPr>
        <w:t xml:space="preserve"> no 1</w:t>
      </w:r>
      <w:r w:rsidR="004A279E" w:rsidRPr="004A279E">
        <w:rPr>
          <w:color w:val="000000"/>
          <w:sz w:val="20"/>
          <w:szCs w:val="20"/>
          <w:vertAlign w:val="superscript"/>
        </w:rPr>
        <w:t>st</w:t>
      </w:r>
      <w:r w:rsidR="004A279E" w:rsidRPr="004A279E">
        <w:rPr>
          <w:color w:val="000000"/>
          <w:sz w:val="20"/>
          <w:szCs w:val="20"/>
        </w:rPr>
        <w:t xml:space="preserve"> or 2</w:t>
      </w:r>
      <w:r w:rsidR="004A279E" w:rsidRPr="004A279E">
        <w:rPr>
          <w:color w:val="000000"/>
          <w:sz w:val="20"/>
          <w:szCs w:val="20"/>
          <w:vertAlign w:val="superscript"/>
        </w:rPr>
        <w:t>nd</w:t>
      </w:r>
      <w:r w:rsidR="004A279E" w:rsidRPr="004A279E">
        <w:rPr>
          <w:color w:val="000000"/>
          <w:sz w:val="20"/>
          <w:szCs w:val="20"/>
        </w:rPr>
        <w:t xml:space="preserve"> degree relatives with ASD or intellectual disability. </w:t>
      </w:r>
      <w:r w:rsidR="000E6D64">
        <w:rPr>
          <w:color w:val="000000"/>
          <w:sz w:val="20"/>
          <w:szCs w:val="20"/>
        </w:rPr>
        <w:t>Assessments</w:t>
      </w:r>
      <w:r w:rsidR="00C02D0E">
        <w:rPr>
          <w:color w:val="000000"/>
          <w:sz w:val="20"/>
          <w:szCs w:val="20"/>
        </w:rPr>
        <w:t xml:space="preserve"> </w:t>
      </w:r>
      <w:r w:rsidR="0078750C">
        <w:rPr>
          <w:color w:val="000000"/>
          <w:sz w:val="20"/>
          <w:szCs w:val="20"/>
        </w:rPr>
        <w:t>were conducted</w:t>
      </w:r>
      <w:r w:rsidR="00C02D0E">
        <w:rPr>
          <w:color w:val="000000"/>
          <w:sz w:val="20"/>
          <w:szCs w:val="20"/>
        </w:rPr>
        <w:t xml:space="preserve"> at</w:t>
      </w:r>
      <w:r w:rsidR="004A279E" w:rsidRPr="004A279E">
        <w:rPr>
          <w:color w:val="000000"/>
          <w:sz w:val="20"/>
          <w:szCs w:val="20"/>
        </w:rPr>
        <w:t xml:space="preserve"> 6, 12, and 24 months</w:t>
      </w:r>
      <w:r w:rsidR="000E6D64">
        <w:rPr>
          <w:color w:val="000000"/>
          <w:sz w:val="20"/>
          <w:szCs w:val="20"/>
        </w:rPr>
        <w:t xml:space="preserve">, </w:t>
      </w:r>
      <w:r w:rsidR="0040735C">
        <w:rPr>
          <w:color w:val="000000"/>
          <w:sz w:val="20"/>
          <w:szCs w:val="20"/>
        </w:rPr>
        <w:t>followed by</w:t>
      </w:r>
      <w:r w:rsidR="00C02D0E">
        <w:rPr>
          <w:color w:val="000000"/>
          <w:sz w:val="20"/>
          <w:szCs w:val="20"/>
        </w:rPr>
        <w:t xml:space="preserve"> a </w:t>
      </w:r>
      <w:r w:rsidR="0040735C">
        <w:rPr>
          <w:color w:val="000000"/>
          <w:sz w:val="20"/>
          <w:szCs w:val="20"/>
        </w:rPr>
        <w:t xml:space="preserve">24-month </w:t>
      </w:r>
      <w:r w:rsidR="004A279E" w:rsidRPr="004A279E">
        <w:rPr>
          <w:color w:val="000000"/>
          <w:sz w:val="20"/>
          <w:szCs w:val="20"/>
        </w:rPr>
        <w:t>clinical best estimate</w:t>
      </w:r>
      <w:r w:rsidR="00284A07">
        <w:rPr>
          <w:color w:val="000000"/>
          <w:sz w:val="20"/>
          <w:szCs w:val="20"/>
        </w:rPr>
        <w:t xml:space="preserve"> of</w:t>
      </w:r>
      <w:r w:rsidR="0078750C">
        <w:rPr>
          <w:color w:val="000000"/>
          <w:sz w:val="20"/>
          <w:szCs w:val="20"/>
        </w:rPr>
        <w:t xml:space="preserve"> ASD</w:t>
      </w:r>
      <w:r w:rsidR="004A279E" w:rsidRPr="004A279E">
        <w:rPr>
          <w:color w:val="000000"/>
          <w:sz w:val="20"/>
          <w:szCs w:val="20"/>
        </w:rPr>
        <w:t xml:space="preserve"> </w:t>
      </w:r>
      <w:r w:rsidR="00D94520">
        <w:rPr>
          <w:color w:val="000000"/>
          <w:sz w:val="20"/>
          <w:szCs w:val="20"/>
        </w:rPr>
        <w:t>diagnosis</w:t>
      </w:r>
      <w:r w:rsidR="002C4953">
        <w:rPr>
          <w:color w:val="000000"/>
          <w:sz w:val="20"/>
          <w:szCs w:val="20"/>
        </w:rPr>
        <w:t xml:space="preserve"> </w:t>
      </w:r>
      <w:r w:rsidR="00D94520">
        <w:rPr>
          <w:color w:val="000000"/>
          <w:sz w:val="20"/>
          <w:szCs w:val="20"/>
        </w:rPr>
        <w:t xml:space="preserve">according to </w:t>
      </w:r>
      <w:r w:rsidR="000E6D64">
        <w:rPr>
          <w:color w:val="000000"/>
          <w:sz w:val="20"/>
          <w:szCs w:val="20"/>
        </w:rPr>
        <w:t>the DSM-IV-TR checklist</w:t>
      </w:r>
      <w:r w:rsidR="004A279E" w:rsidRPr="004A279E">
        <w:rPr>
          <w:color w:val="000000"/>
          <w:sz w:val="20"/>
          <w:szCs w:val="20"/>
        </w:rPr>
        <w:t xml:space="preserve">. </w:t>
      </w:r>
      <w:r w:rsidR="00D94520">
        <w:rPr>
          <w:color w:val="000000"/>
          <w:sz w:val="20"/>
          <w:szCs w:val="20"/>
        </w:rPr>
        <w:t>Measures included</w:t>
      </w:r>
      <w:r w:rsidR="004A279E" w:rsidRPr="004A279E">
        <w:rPr>
          <w:color w:val="000000"/>
          <w:sz w:val="20"/>
          <w:szCs w:val="20"/>
        </w:rPr>
        <w:t xml:space="preserve"> </w:t>
      </w:r>
      <w:r w:rsidR="003148B9">
        <w:rPr>
          <w:color w:val="000000"/>
          <w:sz w:val="20"/>
          <w:szCs w:val="20"/>
        </w:rPr>
        <w:t>age-appropriate versions of the</w:t>
      </w:r>
      <w:r w:rsidR="00010142">
        <w:rPr>
          <w:color w:val="000000"/>
          <w:sz w:val="20"/>
          <w:szCs w:val="20"/>
        </w:rPr>
        <w:t xml:space="preserve"> </w:t>
      </w:r>
      <w:r w:rsidR="00C957A2">
        <w:rPr>
          <w:color w:val="000000"/>
          <w:sz w:val="20"/>
          <w:szCs w:val="20"/>
        </w:rPr>
        <w:t>SMQ</w:t>
      </w:r>
      <w:r w:rsidR="00010142">
        <w:rPr>
          <w:color w:val="000000"/>
          <w:sz w:val="20"/>
          <w:szCs w:val="20"/>
        </w:rPr>
        <w:t xml:space="preserve"> and</w:t>
      </w:r>
      <w:r w:rsidR="004A279E" w:rsidRPr="004A279E">
        <w:rPr>
          <w:color w:val="000000"/>
          <w:sz w:val="20"/>
          <w:szCs w:val="20"/>
        </w:rPr>
        <w:t xml:space="preserve"> the Bayley Infant Scales of Development, 4</w:t>
      </w:r>
      <w:r w:rsidR="004A279E" w:rsidRPr="004A279E">
        <w:rPr>
          <w:color w:val="000000"/>
          <w:sz w:val="20"/>
          <w:szCs w:val="20"/>
          <w:vertAlign w:val="superscript"/>
        </w:rPr>
        <w:t>th</w:t>
      </w:r>
      <w:r w:rsidR="004A279E" w:rsidRPr="004A279E">
        <w:rPr>
          <w:color w:val="000000"/>
          <w:sz w:val="20"/>
          <w:szCs w:val="20"/>
        </w:rPr>
        <w:t xml:space="preserve"> edition</w:t>
      </w:r>
      <w:r w:rsidR="00D94520">
        <w:rPr>
          <w:color w:val="000000"/>
          <w:sz w:val="20"/>
          <w:szCs w:val="20"/>
        </w:rPr>
        <w:t xml:space="preserve"> to assess cognitive development</w:t>
      </w:r>
      <w:r w:rsidR="004A279E" w:rsidRPr="004A279E">
        <w:rPr>
          <w:color w:val="000000"/>
          <w:sz w:val="20"/>
          <w:szCs w:val="20"/>
        </w:rPr>
        <w:t xml:space="preserve">. </w:t>
      </w:r>
      <w:r w:rsidR="0049582A">
        <w:rPr>
          <w:color w:val="000000"/>
          <w:sz w:val="20"/>
          <w:szCs w:val="20"/>
        </w:rPr>
        <w:t xml:space="preserve">Analyses compared </w:t>
      </w:r>
      <w:r w:rsidR="00DC7A71">
        <w:rPr>
          <w:color w:val="000000"/>
          <w:sz w:val="20"/>
          <w:szCs w:val="20"/>
        </w:rPr>
        <w:t>four groups</w:t>
      </w:r>
      <w:r w:rsidR="002C4953">
        <w:rPr>
          <w:color w:val="000000"/>
          <w:sz w:val="20"/>
          <w:szCs w:val="20"/>
        </w:rPr>
        <w:t>:</w:t>
      </w:r>
      <w:r w:rsidR="005B3F39">
        <w:rPr>
          <w:color w:val="000000"/>
          <w:sz w:val="20"/>
          <w:szCs w:val="20"/>
        </w:rPr>
        <w:t xml:space="preserve"> </w:t>
      </w:r>
      <w:r w:rsidR="00DC6A38" w:rsidRPr="00036299">
        <w:rPr>
          <w:color w:val="000000"/>
          <w:sz w:val="20"/>
          <w:szCs w:val="20"/>
        </w:rPr>
        <w:t>LL</w:t>
      </w:r>
      <w:r w:rsidR="0049582A" w:rsidRPr="00036299">
        <w:rPr>
          <w:color w:val="000000"/>
          <w:sz w:val="20"/>
          <w:szCs w:val="20"/>
        </w:rPr>
        <w:t>-no</w:t>
      </w:r>
      <w:r w:rsidR="00DC6A38" w:rsidRPr="00036299">
        <w:rPr>
          <w:color w:val="000000"/>
          <w:sz w:val="20"/>
          <w:szCs w:val="20"/>
        </w:rPr>
        <w:t>ASD</w:t>
      </w:r>
      <w:r w:rsidR="00A11989" w:rsidRPr="00036299">
        <w:rPr>
          <w:color w:val="000000"/>
          <w:sz w:val="20"/>
          <w:szCs w:val="20"/>
        </w:rPr>
        <w:t xml:space="preserve"> </w:t>
      </w:r>
      <w:r w:rsidR="005B3F39" w:rsidRPr="00036299">
        <w:rPr>
          <w:color w:val="000000"/>
          <w:sz w:val="20"/>
          <w:szCs w:val="20"/>
        </w:rPr>
        <w:t xml:space="preserve">controls </w:t>
      </w:r>
      <w:r w:rsidR="00A11989" w:rsidRPr="00036299">
        <w:rPr>
          <w:color w:val="000000"/>
          <w:sz w:val="20"/>
          <w:szCs w:val="20"/>
        </w:rPr>
        <w:t>(n=</w:t>
      </w:r>
      <w:r w:rsidR="00036299" w:rsidRPr="00036299">
        <w:rPr>
          <w:color w:val="000000"/>
          <w:sz w:val="20"/>
          <w:szCs w:val="20"/>
        </w:rPr>
        <w:t>55</w:t>
      </w:r>
      <w:r w:rsidR="00A11989" w:rsidRPr="00036299">
        <w:rPr>
          <w:color w:val="000000"/>
          <w:sz w:val="20"/>
          <w:szCs w:val="20"/>
        </w:rPr>
        <w:t>)</w:t>
      </w:r>
      <w:r w:rsidR="00DC6A38" w:rsidRPr="00036299">
        <w:rPr>
          <w:color w:val="000000"/>
          <w:sz w:val="20"/>
          <w:szCs w:val="20"/>
        </w:rPr>
        <w:t>,</w:t>
      </w:r>
      <w:r w:rsidR="0078750C" w:rsidRPr="00036299">
        <w:rPr>
          <w:color w:val="000000"/>
          <w:sz w:val="20"/>
          <w:szCs w:val="20"/>
        </w:rPr>
        <w:t xml:space="preserve"> HL</w:t>
      </w:r>
      <w:r w:rsidR="0049582A" w:rsidRPr="00036299">
        <w:rPr>
          <w:color w:val="000000"/>
          <w:sz w:val="20"/>
          <w:szCs w:val="20"/>
        </w:rPr>
        <w:t>-noASD</w:t>
      </w:r>
      <w:r w:rsidR="00A11989" w:rsidRPr="00036299">
        <w:rPr>
          <w:color w:val="000000"/>
          <w:sz w:val="20"/>
          <w:szCs w:val="20"/>
        </w:rPr>
        <w:t xml:space="preserve"> (n=</w:t>
      </w:r>
      <w:r w:rsidR="00036299" w:rsidRPr="00036299">
        <w:rPr>
          <w:color w:val="000000"/>
          <w:sz w:val="20"/>
          <w:szCs w:val="20"/>
        </w:rPr>
        <w:t>164</w:t>
      </w:r>
      <w:r w:rsidR="00A11989" w:rsidRPr="00036299">
        <w:rPr>
          <w:color w:val="000000"/>
          <w:sz w:val="20"/>
          <w:szCs w:val="20"/>
        </w:rPr>
        <w:t>)</w:t>
      </w:r>
      <w:r w:rsidR="0049582A" w:rsidRPr="00036299">
        <w:rPr>
          <w:color w:val="000000"/>
          <w:sz w:val="20"/>
          <w:szCs w:val="20"/>
        </w:rPr>
        <w:t>, HL-ASD</w:t>
      </w:r>
      <w:r w:rsidR="00A11989" w:rsidRPr="00036299">
        <w:rPr>
          <w:color w:val="000000"/>
          <w:sz w:val="20"/>
          <w:szCs w:val="20"/>
        </w:rPr>
        <w:t xml:space="preserve"> (n=</w:t>
      </w:r>
      <w:r w:rsidR="00036299" w:rsidRPr="00036299">
        <w:rPr>
          <w:color w:val="000000"/>
          <w:sz w:val="20"/>
          <w:szCs w:val="20"/>
        </w:rPr>
        <w:t>44</w:t>
      </w:r>
      <w:r w:rsidR="00A11989" w:rsidRPr="00036299">
        <w:rPr>
          <w:color w:val="000000"/>
          <w:sz w:val="20"/>
          <w:szCs w:val="20"/>
        </w:rPr>
        <w:t>)</w:t>
      </w:r>
      <w:r w:rsidR="0078750C" w:rsidRPr="00036299">
        <w:rPr>
          <w:color w:val="000000"/>
          <w:sz w:val="20"/>
          <w:szCs w:val="20"/>
        </w:rPr>
        <w:t>, and DS</w:t>
      </w:r>
      <w:r w:rsidR="0049582A" w:rsidRPr="00036299">
        <w:rPr>
          <w:color w:val="000000"/>
          <w:sz w:val="20"/>
          <w:szCs w:val="20"/>
        </w:rPr>
        <w:t>-no</w:t>
      </w:r>
      <w:r w:rsidR="0078750C" w:rsidRPr="00036299">
        <w:rPr>
          <w:color w:val="000000"/>
          <w:sz w:val="20"/>
          <w:szCs w:val="20"/>
        </w:rPr>
        <w:t>ASD</w:t>
      </w:r>
      <w:r w:rsidR="00A11989" w:rsidRPr="00036299">
        <w:rPr>
          <w:color w:val="000000"/>
          <w:sz w:val="20"/>
          <w:szCs w:val="20"/>
        </w:rPr>
        <w:t xml:space="preserve"> (n=</w:t>
      </w:r>
      <w:r w:rsidR="00036299" w:rsidRPr="00036299">
        <w:rPr>
          <w:color w:val="000000"/>
          <w:sz w:val="20"/>
          <w:szCs w:val="20"/>
        </w:rPr>
        <w:t>78</w:t>
      </w:r>
      <w:r w:rsidR="00A11989" w:rsidRPr="00036299">
        <w:rPr>
          <w:color w:val="000000"/>
          <w:sz w:val="20"/>
          <w:szCs w:val="20"/>
        </w:rPr>
        <w:t>)</w:t>
      </w:r>
      <w:r w:rsidR="0049582A" w:rsidRPr="00036299">
        <w:rPr>
          <w:color w:val="000000"/>
          <w:sz w:val="20"/>
          <w:szCs w:val="20"/>
        </w:rPr>
        <w:t>.</w:t>
      </w:r>
      <w:r w:rsidR="0049582A">
        <w:rPr>
          <w:color w:val="000000"/>
          <w:sz w:val="20"/>
          <w:szCs w:val="20"/>
        </w:rPr>
        <w:t xml:space="preserve"> To maximize statistical power </w:t>
      </w:r>
      <w:r w:rsidR="00DC7A71">
        <w:rPr>
          <w:color w:val="000000"/>
          <w:sz w:val="20"/>
          <w:szCs w:val="20"/>
        </w:rPr>
        <w:t>at</w:t>
      </w:r>
      <w:r w:rsidR="00A11989">
        <w:rPr>
          <w:color w:val="000000"/>
          <w:sz w:val="20"/>
          <w:szCs w:val="20"/>
        </w:rPr>
        <w:t xml:space="preserve"> </w:t>
      </w:r>
      <w:r w:rsidR="00E633AC">
        <w:rPr>
          <w:color w:val="000000"/>
          <w:sz w:val="20"/>
          <w:szCs w:val="20"/>
        </w:rPr>
        <w:t>an</w:t>
      </w:r>
      <w:r w:rsidR="00A11989">
        <w:rPr>
          <w:color w:val="000000"/>
          <w:sz w:val="20"/>
          <w:szCs w:val="20"/>
        </w:rPr>
        <w:t xml:space="preserve"> intermediate</w:t>
      </w:r>
      <w:r w:rsidR="0049582A">
        <w:rPr>
          <w:color w:val="000000"/>
          <w:sz w:val="20"/>
          <w:szCs w:val="20"/>
        </w:rPr>
        <w:t xml:space="preserve"> stage of data collection, 24-month clinical best estimates were not required for </w:t>
      </w:r>
      <w:r w:rsidR="00DC7A71">
        <w:rPr>
          <w:color w:val="000000"/>
          <w:sz w:val="20"/>
          <w:szCs w:val="20"/>
        </w:rPr>
        <w:t xml:space="preserve">inclusion in </w:t>
      </w:r>
      <w:r w:rsidR="0049582A">
        <w:rPr>
          <w:color w:val="000000"/>
          <w:sz w:val="20"/>
          <w:szCs w:val="20"/>
        </w:rPr>
        <w:t xml:space="preserve">analyses. </w:t>
      </w:r>
      <w:r w:rsidR="007611AA">
        <w:rPr>
          <w:color w:val="000000"/>
          <w:sz w:val="20"/>
          <w:szCs w:val="20"/>
        </w:rPr>
        <w:t>E</w:t>
      </w:r>
      <w:r w:rsidR="0049582A">
        <w:rPr>
          <w:color w:val="000000"/>
          <w:sz w:val="20"/>
          <w:szCs w:val="20"/>
        </w:rPr>
        <w:t>valuation of SMQ measurement proper</w:t>
      </w:r>
      <w:r w:rsidR="007611AA">
        <w:rPr>
          <w:color w:val="000000"/>
          <w:sz w:val="20"/>
          <w:szCs w:val="20"/>
        </w:rPr>
        <w:t xml:space="preserve">ties </w:t>
      </w:r>
      <w:r w:rsidR="000A0E1E">
        <w:rPr>
          <w:color w:val="000000"/>
          <w:sz w:val="20"/>
          <w:szCs w:val="20"/>
        </w:rPr>
        <w:t>included visualization of</w:t>
      </w:r>
      <w:r w:rsidR="0049582A">
        <w:rPr>
          <w:color w:val="000000"/>
          <w:sz w:val="20"/>
          <w:szCs w:val="20"/>
        </w:rPr>
        <w:t xml:space="preserve"> score distributions, </w:t>
      </w:r>
      <w:r w:rsidR="00DA6252">
        <w:rPr>
          <w:color w:val="000000"/>
          <w:sz w:val="20"/>
          <w:szCs w:val="20"/>
        </w:rPr>
        <w:t xml:space="preserve">Cronbach’s </w:t>
      </w:r>
      <w:r w:rsidR="00DA6252">
        <w:rPr>
          <w:rFonts w:cstheme="minorHAnsi"/>
          <w:color w:val="000000"/>
          <w:sz w:val="20"/>
          <w:szCs w:val="20"/>
        </w:rPr>
        <w:t>α</w:t>
      </w:r>
      <w:r w:rsidR="00036299">
        <w:rPr>
          <w:rFonts w:cstheme="minorHAnsi"/>
          <w:color w:val="000000"/>
          <w:sz w:val="20"/>
          <w:szCs w:val="20"/>
        </w:rPr>
        <w:t xml:space="preserve"> to index internal consistency</w:t>
      </w:r>
      <w:r w:rsidR="0040735C">
        <w:rPr>
          <w:color w:val="000000"/>
          <w:sz w:val="20"/>
          <w:szCs w:val="20"/>
        </w:rPr>
        <w:t xml:space="preserve">, and </w:t>
      </w:r>
      <w:r w:rsidR="007611AA">
        <w:rPr>
          <w:color w:val="000000"/>
          <w:sz w:val="20"/>
          <w:szCs w:val="20"/>
        </w:rPr>
        <w:t xml:space="preserve">cross-age </w:t>
      </w:r>
      <w:r w:rsidR="0040735C">
        <w:rPr>
          <w:color w:val="000000"/>
          <w:sz w:val="20"/>
          <w:szCs w:val="20"/>
        </w:rPr>
        <w:t>correlations to e</w:t>
      </w:r>
      <w:r w:rsidR="006021A2">
        <w:rPr>
          <w:color w:val="000000"/>
          <w:sz w:val="20"/>
          <w:szCs w:val="20"/>
        </w:rPr>
        <w:t>xamin</w:t>
      </w:r>
      <w:r w:rsidR="0040735C">
        <w:rPr>
          <w:color w:val="000000"/>
          <w:sz w:val="20"/>
          <w:szCs w:val="20"/>
        </w:rPr>
        <w:t xml:space="preserve">e </w:t>
      </w:r>
      <w:r w:rsidR="007611AA">
        <w:rPr>
          <w:color w:val="000000"/>
          <w:sz w:val="20"/>
          <w:szCs w:val="20"/>
        </w:rPr>
        <w:t xml:space="preserve">temporal </w:t>
      </w:r>
      <w:r w:rsidR="0040735C">
        <w:rPr>
          <w:color w:val="000000"/>
          <w:sz w:val="20"/>
          <w:szCs w:val="20"/>
        </w:rPr>
        <w:t>stabilit</w:t>
      </w:r>
      <w:r w:rsidR="007611AA">
        <w:rPr>
          <w:color w:val="000000"/>
          <w:sz w:val="20"/>
          <w:szCs w:val="20"/>
        </w:rPr>
        <w:t>y</w:t>
      </w:r>
      <w:r w:rsidR="0040735C">
        <w:rPr>
          <w:color w:val="000000"/>
          <w:sz w:val="20"/>
          <w:szCs w:val="20"/>
        </w:rPr>
        <w:t xml:space="preserve">. </w:t>
      </w:r>
      <w:r w:rsidR="00036299">
        <w:rPr>
          <w:color w:val="000000"/>
          <w:sz w:val="20"/>
          <w:szCs w:val="20"/>
        </w:rPr>
        <w:t>Group differences were evaluated using t</w:t>
      </w:r>
      <w:r w:rsidR="00C957A2">
        <w:rPr>
          <w:color w:val="000000"/>
          <w:sz w:val="20"/>
          <w:szCs w:val="20"/>
        </w:rPr>
        <w:t>-tests</w:t>
      </w:r>
      <w:r w:rsidR="00134D08">
        <w:rPr>
          <w:color w:val="000000"/>
          <w:sz w:val="20"/>
          <w:szCs w:val="20"/>
        </w:rPr>
        <w:t xml:space="preserve"> </w:t>
      </w:r>
      <w:r w:rsidR="006F4D6A">
        <w:rPr>
          <w:color w:val="000000"/>
          <w:sz w:val="20"/>
          <w:szCs w:val="20"/>
        </w:rPr>
        <w:t>and Cohen’s d effect sizes</w:t>
      </w:r>
      <w:r w:rsidR="00036299">
        <w:rPr>
          <w:color w:val="000000"/>
          <w:sz w:val="20"/>
          <w:szCs w:val="20"/>
        </w:rPr>
        <w:t>. L</w:t>
      </w:r>
      <w:r w:rsidR="00134D08">
        <w:rPr>
          <w:color w:val="000000"/>
          <w:sz w:val="20"/>
          <w:szCs w:val="20"/>
        </w:rPr>
        <w:t xml:space="preserve">inear regressions </w:t>
      </w:r>
      <w:r w:rsidR="00F46A10">
        <w:rPr>
          <w:color w:val="000000"/>
          <w:sz w:val="20"/>
          <w:szCs w:val="20"/>
        </w:rPr>
        <w:t>tested</w:t>
      </w:r>
      <w:r w:rsidR="00D94520">
        <w:rPr>
          <w:color w:val="000000"/>
          <w:sz w:val="20"/>
          <w:szCs w:val="20"/>
        </w:rPr>
        <w:t xml:space="preserve"> relationships between infant groups and SM</w:t>
      </w:r>
      <w:r w:rsidR="00036299">
        <w:rPr>
          <w:color w:val="000000"/>
          <w:sz w:val="20"/>
          <w:szCs w:val="20"/>
        </w:rPr>
        <w:t>Q scores</w:t>
      </w:r>
      <w:r w:rsidR="00D94520">
        <w:rPr>
          <w:color w:val="000000"/>
          <w:sz w:val="20"/>
          <w:szCs w:val="20"/>
        </w:rPr>
        <w:t xml:space="preserve"> while </w:t>
      </w:r>
      <w:r w:rsidR="00134D08">
        <w:rPr>
          <w:color w:val="000000"/>
          <w:sz w:val="20"/>
          <w:szCs w:val="20"/>
        </w:rPr>
        <w:t xml:space="preserve">controlling for </w:t>
      </w:r>
      <w:r w:rsidR="00452596">
        <w:rPr>
          <w:color w:val="000000"/>
          <w:sz w:val="20"/>
          <w:szCs w:val="20"/>
        </w:rPr>
        <w:t>cognitive development.</w:t>
      </w:r>
      <w:r w:rsidR="00134D08">
        <w:rPr>
          <w:color w:val="000000"/>
          <w:sz w:val="20"/>
          <w:szCs w:val="20"/>
        </w:rPr>
        <w:t xml:space="preserve"> </w:t>
      </w:r>
    </w:p>
    <w:p w14:paraId="7AC50374" w14:textId="02814F16" w:rsidR="003D6244" w:rsidRPr="004A279E" w:rsidRDefault="003D6244" w:rsidP="009D551B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>:</w:t>
      </w:r>
      <w:r w:rsidR="004A279E">
        <w:rPr>
          <w:color w:val="000000"/>
          <w:sz w:val="20"/>
          <w:szCs w:val="20"/>
          <w:lang w:val="en-GB"/>
        </w:rPr>
        <w:t xml:space="preserve"> SMQ </w:t>
      </w:r>
      <w:r w:rsidR="000B3921">
        <w:rPr>
          <w:color w:val="000000"/>
          <w:sz w:val="20"/>
          <w:szCs w:val="20"/>
          <w:lang w:val="en-GB"/>
        </w:rPr>
        <w:t>scores were</w:t>
      </w:r>
      <w:r w:rsidR="004A279E">
        <w:rPr>
          <w:color w:val="000000"/>
          <w:sz w:val="20"/>
          <w:szCs w:val="20"/>
          <w:lang w:val="en-GB"/>
        </w:rPr>
        <w:t xml:space="preserve"> continuous</w:t>
      </w:r>
      <w:r w:rsidR="000B3921">
        <w:rPr>
          <w:color w:val="000000"/>
          <w:sz w:val="20"/>
          <w:szCs w:val="20"/>
          <w:lang w:val="en-GB"/>
        </w:rPr>
        <w:t>ly</w:t>
      </w:r>
      <w:r w:rsidR="004A279E">
        <w:rPr>
          <w:color w:val="000000"/>
          <w:sz w:val="20"/>
          <w:szCs w:val="20"/>
          <w:lang w:val="en-GB"/>
        </w:rPr>
        <w:t xml:space="preserve"> distribut</w:t>
      </w:r>
      <w:r w:rsidR="000B3921">
        <w:rPr>
          <w:color w:val="000000"/>
          <w:sz w:val="20"/>
          <w:szCs w:val="20"/>
          <w:lang w:val="en-GB"/>
        </w:rPr>
        <w:t>ed</w:t>
      </w:r>
      <w:r w:rsidR="004A279E">
        <w:rPr>
          <w:color w:val="000000"/>
          <w:sz w:val="20"/>
          <w:szCs w:val="20"/>
          <w:lang w:val="en-GB"/>
        </w:rPr>
        <w:t xml:space="preserve"> at </w:t>
      </w:r>
      <w:r w:rsidR="0059081B">
        <w:rPr>
          <w:color w:val="000000"/>
          <w:sz w:val="20"/>
          <w:szCs w:val="20"/>
          <w:lang w:val="en-GB"/>
        </w:rPr>
        <w:t>6, 12, and 24 months</w:t>
      </w:r>
      <w:r w:rsidR="000B3921">
        <w:rPr>
          <w:color w:val="000000"/>
          <w:sz w:val="20"/>
          <w:szCs w:val="20"/>
          <w:lang w:val="en-GB"/>
        </w:rPr>
        <w:t xml:space="preserve">, with </w:t>
      </w:r>
      <w:r w:rsidR="0059081B">
        <w:rPr>
          <w:color w:val="000000"/>
          <w:sz w:val="20"/>
          <w:szCs w:val="20"/>
          <w:lang w:val="en-GB"/>
        </w:rPr>
        <w:t xml:space="preserve">high </w:t>
      </w:r>
      <w:r w:rsidR="000B3921">
        <w:rPr>
          <w:color w:val="000000"/>
          <w:sz w:val="20"/>
          <w:szCs w:val="20"/>
          <w:lang w:val="en-GB"/>
        </w:rPr>
        <w:t xml:space="preserve">overlap across </w:t>
      </w:r>
      <w:r w:rsidR="004A279E">
        <w:rPr>
          <w:color w:val="000000"/>
          <w:sz w:val="20"/>
          <w:szCs w:val="20"/>
          <w:lang w:val="en-GB"/>
        </w:rPr>
        <w:t>groups</w:t>
      </w:r>
      <w:r w:rsidR="000A0E1E">
        <w:rPr>
          <w:color w:val="000000"/>
          <w:sz w:val="20"/>
          <w:szCs w:val="20"/>
          <w:lang w:val="en-GB"/>
        </w:rPr>
        <w:t xml:space="preserve"> and </w:t>
      </w:r>
      <w:r w:rsidR="00DA6252">
        <w:rPr>
          <w:color w:val="000000"/>
          <w:sz w:val="20"/>
          <w:szCs w:val="20"/>
          <w:lang w:val="en-GB"/>
        </w:rPr>
        <w:t>increased frequency of low</w:t>
      </w:r>
      <w:r w:rsidR="000A0E1E">
        <w:rPr>
          <w:color w:val="000000"/>
          <w:sz w:val="20"/>
          <w:szCs w:val="20"/>
          <w:lang w:val="en-GB"/>
        </w:rPr>
        <w:t xml:space="preserve"> scores at 24 month</w:t>
      </w:r>
      <w:r w:rsidR="00DA6252">
        <w:rPr>
          <w:color w:val="000000"/>
          <w:sz w:val="20"/>
          <w:szCs w:val="20"/>
          <w:lang w:val="en-GB"/>
        </w:rPr>
        <w:t>s</w:t>
      </w:r>
      <w:r w:rsidR="00BB187F">
        <w:rPr>
          <w:color w:val="000000"/>
          <w:sz w:val="20"/>
          <w:szCs w:val="20"/>
          <w:lang w:val="en-GB"/>
        </w:rPr>
        <w:t xml:space="preserve">, an age of </w:t>
      </w:r>
      <w:r w:rsidR="0059081B">
        <w:rPr>
          <w:color w:val="000000"/>
          <w:sz w:val="20"/>
          <w:szCs w:val="20"/>
          <w:lang w:val="en-GB"/>
        </w:rPr>
        <w:t xml:space="preserve">ASD symptom </w:t>
      </w:r>
      <w:r w:rsidR="00BB187F">
        <w:rPr>
          <w:color w:val="000000"/>
          <w:sz w:val="20"/>
          <w:szCs w:val="20"/>
          <w:lang w:val="en-GB"/>
        </w:rPr>
        <w:t>consolidation</w:t>
      </w:r>
      <w:r w:rsidR="000B3921">
        <w:rPr>
          <w:color w:val="000000"/>
          <w:sz w:val="20"/>
          <w:szCs w:val="20"/>
          <w:lang w:val="en-GB"/>
        </w:rPr>
        <w:t xml:space="preserve"> (Fig. 1)</w:t>
      </w:r>
      <w:r w:rsidR="004A279E">
        <w:rPr>
          <w:color w:val="000000"/>
          <w:sz w:val="20"/>
          <w:szCs w:val="20"/>
          <w:lang w:val="en-GB"/>
        </w:rPr>
        <w:t xml:space="preserve">.  </w:t>
      </w:r>
      <w:r w:rsidR="00F45EDF">
        <w:rPr>
          <w:color w:val="000000"/>
          <w:sz w:val="20"/>
          <w:szCs w:val="20"/>
          <w:lang w:val="en-GB"/>
        </w:rPr>
        <w:t xml:space="preserve">At all ages, </w:t>
      </w:r>
      <w:r w:rsidR="004A279E">
        <w:rPr>
          <w:color w:val="000000"/>
          <w:sz w:val="20"/>
          <w:szCs w:val="20"/>
          <w:lang w:val="en-GB"/>
        </w:rPr>
        <w:t xml:space="preserve">Cronbach’s </w:t>
      </w:r>
      <w:r w:rsidR="002330EB">
        <w:rPr>
          <w:rFonts w:cstheme="minorHAnsi"/>
          <w:color w:val="000000"/>
          <w:sz w:val="20"/>
          <w:szCs w:val="20"/>
          <w:lang w:val="en-GB"/>
        </w:rPr>
        <w:t>α</w:t>
      </w:r>
      <w:r w:rsidR="00F45EDF">
        <w:rPr>
          <w:color w:val="000000"/>
          <w:sz w:val="20"/>
          <w:szCs w:val="20"/>
          <w:lang w:val="en-GB"/>
        </w:rPr>
        <w:t xml:space="preserve"> was</w:t>
      </w:r>
      <w:r w:rsidR="004A279E">
        <w:rPr>
          <w:color w:val="000000"/>
          <w:sz w:val="20"/>
          <w:szCs w:val="20"/>
          <w:lang w:val="en-GB"/>
        </w:rPr>
        <w:t xml:space="preserve"> &gt;0.9</w:t>
      </w:r>
      <w:r w:rsidR="002330EB">
        <w:rPr>
          <w:color w:val="000000"/>
          <w:sz w:val="20"/>
          <w:szCs w:val="20"/>
          <w:lang w:val="en-GB"/>
        </w:rPr>
        <w:t>5</w:t>
      </w:r>
      <w:r w:rsidR="004A279E">
        <w:rPr>
          <w:color w:val="000000"/>
          <w:sz w:val="20"/>
          <w:szCs w:val="20"/>
          <w:lang w:val="en-GB"/>
        </w:rPr>
        <w:t xml:space="preserve"> and </w:t>
      </w:r>
      <w:r w:rsidR="00CD749F">
        <w:rPr>
          <w:color w:val="000000"/>
          <w:sz w:val="20"/>
          <w:szCs w:val="20"/>
          <w:lang w:val="en-GB"/>
        </w:rPr>
        <w:t>s</w:t>
      </w:r>
      <w:r w:rsidR="004A279E">
        <w:rPr>
          <w:color w:val="000000"/>
          <w:sz w:val="20"/>
          <w:szCs w:val="20"/>
          <w:lang w:val="en-GB"/>
        </w:rPr>
        <w:t xml:space="preserve">trong cross-age correlations </w:t>
      </w:r>
      <w:r w:rsidR="002330EB">
        <w:rPr>
          <w:color w:val="000000"/>
          <w:sz w:val="20"/>
          <w:szCs w:val="20"/>
          <w:lang w:val="en-GB"/>
        </w:rPr>
        <w:t>(</w:t>
      </w:r>
      <w:r w:rsidR="002330EB" w:rsidRPr="002330EB">
        <w:rPr>
          <w:i/>
          <w:iCs/>
          <w:color w:val="000000"/>
          <w:sz w:val="20"/>
          <w:szCs w:val="20"/>
          <w:lang w:val="en-GB"/>
        </w:rPr>
        <w:t>p’s</w:t>
      </w:r>
      <w:r w:rsidR="002330EB">
        <w:rPr>
          <w:color w:val="000000"/>
          <w:sz w:val="20"/>
          <w:szCs w:val="20"/>
          <w:lang w:val="en-GB"/>
        </w:rPr>
        <w:t xml:space="preserve">&lt;.001) </w:t>
      </w:r>
      <w:r w:rsidR="004A279E">
        <w:rPr>
          <w:color w:val="000000"/>
          <w:sz w:val="20"/>
          <w:szCs w:val="20"/>
          <w:lang w:val="en-GB"/>
        </w:rPr>
        <w:t>were observed from 6</w:t>
      </w:r>
      <w:r w:rsidR="00B869FF">
        <w:rPr>
          <w:color w:val="000000"/>
          <w:sz w:val="20"/>
          <w:szCs w:val="20"/>
          <w:lang w:val="en-GB"/>
        </w:rPr>
        <w:t>-</w:t>
      </w:r>
      <w:r w:rsidR="004A279E">
        <w:rPr>
          <w:color w:val="000000"/>
          <w:sz w:val="20"/>
          <w:szCs w:val="20"/>
          <w:lang w:val="en-GB"/>
        </w:rPr>
        <w:t>12 months (</w:t>
      </w:r>
      <w:r w:rsidR="002330EB">
        <w:rPr>
          <w:color w:val="000000"/>
          <w:sz w:val="20"/>
          <w:szCs w:val="20"/>
          <w:lang w:val="en-GB"/>
        </w:rPr>
        <w:t>r=0.60</w:t>
      </w:r>
      <w:r w:rsidR="004A279E">
        <w:rPr>
          <w:color w:val="000000"/>
          <w:sz w:val="20"/>
          <w:szCs w:val="20"/>
          <w:lang w:val="en-GB"/>
        </w:rPr>
        <w:t>), 12</w:t>
      </w:r>
      <w:r w:rsidR="00B869FF">
        <w:rPr>
          <w:color w:val="000000"/>
          <w:sz w:val="20"/>
          <w:szCs w:val="20"/>
          <w:lang w:val="en-GB"/>
        </w:rPr>
        <w:t>-</w:t>
      </w:r>
      <w:r w:rsidR="004A279E">
        <w:rPr>
          <w:color w:val="000000"/>
          <w:sz w:val="20"/>
          <w:szCs w:val="20"/>
          <w:lang w:val="en-GB"/>
        </w:rPr>
        <w:t>24 months (</w:t>
      </w:r>
      <w:r w:rsidR="002330EB">
        <w:rPr>
          <w:color w:val="000000"/>
          <w:sz w:val="20"/>
          <w:szCs w:val="20"/>
          <w:lang w:val="en-GB"/>
        </w:rPr>
        <w:t>r</w:t>
      </w:r>
      <w:r w:rsidR="004A279E">
        <w:rPr>
          <w:color w:val="000000"/>
          <w:sz w:val="20"/>
          <w:szCs w:val="20"/>
          <w:lang w:val="en-GB"/>
        </w:rPr>
        <w:t>=</w:t>
      </w:r>
      <w:r w:rsidR="002330EB">
        <w:rPr>
          <w:color w:val="000000"/>
          <w:sz w:val="20"/>
          <w:szCs w:val="20"/>
          <w:lang w:val="en-GB"/>
        </w:rPr>
        <w:t>0.63</w:t>
      </w:r>
      <w:r w:rsidR="004A279E">
        <w:rPr>
          <w:color w:val="000000"/>
          <w:sz w:val="20"/>
          <w:szCs w:val="20"/>
          <w:lang w:val="en-GB"/>
        </w:rPr>
        <w:t>), and 6-24 months (</w:t>
      </w:r>
      <w:r w:rsidR="002330EB">
        <w:rPr>
          <w:color w:val="000000"/>
          <w:sz w:val="20"/>
          <w:szCs w:val="20"/>
          <w:lang w:val="en-GB"/>
        </w:rPr>
        <w:t>r=0.52</w:t>
      </w:r>
      <w:r w:rsidR="004A279E">
        <w:rPr>
          <w:color w:val="000000"/>
          <w:sz w:val="20"/>
          <w:szCs w:val="20"/>
          <w:lang w:val="en-GB"/>
        </w:rPr>
        <w:t xml:space="preserve">). </w:t>
      </w:r>
      <w:r w:rsidR="00B070C2">
        <w:rPr>
          <w:color w:val="000000"/>
          <w:sz w:val="20"/>
          <w:szCs w:val="20"/>
          <w:lang w:val="en-GB"/>
        </w:rPr>
        <w:t>The LL-</w:t>
      </w:r>
      <w:r w:rsidR="006F4D6A">
        <w:rPr>
          <w:color w:val="000000"/>
          <w:sz w:val="20"/>
          <w:szCs w:val="20"/>
          <w:lang w:val="en-GB"/>
        </w:rPr>
        <w:t>no</w:t>
      </w:r>
      <w:r w:rsidR="00B070C2">
        <w:rPr>
          <w:color w:val="000000"/>
          <w:sz w:val="20"/>
          <w:szCs w:val="20"/>
          <w:lang w:val="en-GB"/>
        </w:rPr>
        <w:t xml:space="preserve">ASD </w:t>
      </w:r>
      <w:r w:rsidR="00A7539E">
        <w:rPr>
          <w:color w:val="000000"/>
          <w:sz w:val="20"/>
          <w:szCs w:val="20"/>
          <w:lang w:val="en-GB"/>
        </w:rPr>
        <w:t>and HL-noASD</w:t>
      </w:r>
      <w:r w:rsidR="006021A2">
        <w:rPr>
          <w:color w:val="000000"/>
          <w:sz w:val="20"/>
          <w:szCs w:val="20"/>
          <w:lang w:val="en-GB"/>
        </w:rPr>
        <w:t xml:space="preserve"> groups</w:t>
      </w:r>
      <w:r w:rsidR="00A7539E">
        <w:rPr>
          <w:color w:val="000000"/>
          <w:sz w:val="20"/>
          <w:szCs w:val="20"/>
          <w:lang w:val="en-GB"/>
        </w:rPr>
        <w:t xml:space="preserve"> showed the highest </w:t>
      </w:r>
      <w:r w:rsidR="000655D8">
        <w:rPr>
          <w:color w:val="000000"/>
          <w:sz w:val="20"/>
          <w:szCs w:val="20"/>
          <w:lang w:val="en-GB"/>
        </w:rPr>
        <w:t xml:space="preserve">SMQ </w:t>
      </w:r>
      <w:r w:rsidR="00A7539E">
        <w:rPr>
          <w:color w:val="000000"/>
          <w:sz w:val="20"/>
          <w:szCs w:val="20"/>
          <w:lang w:val="en-GB"/>
        </w:rPr>
        <w:t>scores</w:t>
      </w:r>
      <w:r w:rsidR="006021A2">
        <w:rPr>
          <w:color w:val="000000"/>
          <w:sz w:val="20"/>
          <w:szCs w:val="20"/>
          <w:lang w:val="en-GB"/>
        </w:rPr>
        <w:t>,</w:t>
      </w:r>
      <w:r w:rsidR="00A7539E">
        <w:rPr>
          <w:color w:val="000000"/>
          <w:sz w:val="20"/>
          <w:szCs w:val="20"/>
          <w:lang w:val="en-GB"/>
        </w:rPr>
        <w:t xml:space="preserve"> with no significant differences at any </w:t>
      </w:r>
      <w:r w:rsidR="00A7539E" w:rsidRPr="00FB2924">
        <w:rPr>
          <w:color w:val="000000"/>
          <w:sz w:val="20"/>
          <w:szCs w:val="20"/>
          <w:lang w:val="en-GB"/>
        </w:rPr>
        <w:t>age</w:t>
      </w:r>
      <w:r w:rsidR="006F4D6A" w:rsidRPr="00FB2924">
        <w:rPr>
          <w:color w:val="000000"/>
          <w:sz w:val="20"/>
          <w:szCs w:val="20"/>
          <w:lang w:val="en-GB"/>
        </w:rPr>
        <w:t>. The DS</w:t>
      </w:r>
      <w:r w:rsidR="000E6CAF" w:rsidRPr="00FB2924">
        <w:rPr>
          <w:color w:val="000000"/>
          <w:sz w:val="20"/>
          <w:szCs w:val="20"/>
          <w:lang w:val="en-GB"/>
        </w:rPr>
        <w:t>-</w:t>
      </w:r>
      <w:r w:rsidR="006F4D6A" w:rsidRPr="00FB2924">
        <w:rPr>
          <w:color w:val="000000"/>
          <w:sz w:val="20"/>
          <w:szCs w:val="20"/>
          <w:lang w:val="en-GB"/>
        </w:rPr>
        <w:t>noASD and HL-ASD groups showed lower scores than the LL-noASD group at all ages</w:t>
      </w:r>
      <w:r w:rsidR="000E6CAF" w:rsidRPr="00FB2924">
        <w:rPr>
          <w:color w:val="000000"/>
          <w:sz w:val="20"/>
          <w:szCs w:val="20"/>
          <w:lang w:val="en-GB"/>
        </w:rPr>
        <w:t xml:space="preserve">, with large effect sizes: </w:t>
      </w:r>
      <w:r w:rsidR="006F4D6A" w:rsidRPr="00FB2924">
        <w:rPr>
          <w:color w:val="000000"/>
          <w:sz w:val="20"/>
          <w:szCs w:val="20"/>
          <w:lang w:val="en-GB"/>
        </w:rPr>
        <w:t>DSnoASD</w:t>
      </w:r>
      <w:r w:rsidR="000E6CAF" w:rsidRPr="00FB2924">
        <w:rPr>
          <w:color w:val="000000"/>
          <w:sz w:val="20"/>
          <w:szCs w:val="20"/>
          <w:lang w:val="en-GB"/>
        </w:rPr>
        <w:t>,</w:t>
      </w:r>
      <w:r w:rsidR="006F4D6A" w:rsidRPr="00FB2924">
        <w:rPr>
          <w:color w:val="000000"/>
          <w:sz w:val="20"/>
          <w:szCs w:val="20"/>
          <w:lang w:val="en-GB"/>
        </w:rPr>
        <w:t xml:space="preserve"> </w:t>
      </w:r>
      <w:r w:rsidR="006F4D6A" w:rsidRPr="00FB2924">
        <w:rPr>
          <w:i/>
          <w:iCs/>
          <w:color w:val="000000"/>
          <w:sz w:val="20"/>
          <w:szCs w:val="20"/>
          <w:lang w:val="en-GB"/>
        </w:rPr>
        <w:t>d</w:t>
      </w:r>
      <w:r w:rsidR="006F4D6A" w:rsidRPr="00FB2924">
        <w:rPr>
          <w:color w:val="000000"/>
          <w:sz w:val="20"/>
          <w:szCs w:val="20"/>
          <w:lang w:val="en-GB"/>
        </w:rPr>
        <w:t>=-0.</w:t>
      </w:r>
      <w:r w:rsidR="00A7539E" w:rsidRPr="00FB2924">
        <w:rPr>
          <w:color w:val="000000"/>
          <w:sz w:val="20"/>
          <w:szCs w:val="20"/>
          <w:lang w:val="en-GB"/>
        </w:rPr>
        <w:t>75</w:t>
      </w:r>
      <w:r w:rsidR="001274A9">
        <w:rPr>
          <w:color w:val="000000"/>
          <w:sz w:val="20"/>
          <w:szCs w:val="20"/>
          <w:lang w:val="en-GB"/>
        </w:rPr>
        <w:t xml:space="preserve"> to</w:t>
      </w:r>
      <w:r w:rsidR="00845343" w:rsidRPr="00FB2924">
        <w:rPr>
          <w:color w:val="000000"/>
          <w:sz w:val="20"/>
          <w:szCs w:val="20"/>
          <w:lang w:val="en-GB"/>
        </w:rPr>
        <w:t xml:space="preserve"> -</w:t>
      </w:r>
      <w:r w:rsidR="006F4D6A" w:rsidRPr="00FB2924">
        <w:rPr>
          <w:color w:val="000000"/>
          <w:sz w:val="20"/>
          <w:szCs w:val="20"/>
          <w:lang w:val="en-GB"/>
        </w:rPr>
        <w:t>0.97; HL</w:t>
      </w:r>
      <w:r w:rsidR="000E6CAF" w:rsidRPr="00FB2924">
        <w:rPr>
          <w:color w:val="000000"/>
          <w:sz w:val="20"/>
          <w:szCs w:val="20"/>
          <w:lang w:val="en-GB"/>
        </w:rPr>
        <w:t>-</w:t>
      </w:r>
      <w:r w:rsidR="006F4D6A" w:rsidRPr="00FB2924">
        <w:rPr>
          <w:color w:val="000000"/>
          <w:sz w:val="20"/>
          <w:szCs w:val="20"/>
          <w:lang w:val="en-GB"/>
        </w:rPr>
        <w:t>ASD</w:t>
      </w:r>
      <w:r w:rsidR="000E6CAF" w:rsidRPr="00FB2924">
        <w:rPr>
          <w:color w:val="000000"/>
          <w:sz w:val="20"/>
          <w:szCs w:val="20"/>
          <w:lang w:val="en-GB"/>
        </w:rPr>
        <w:t>,</w:t>
      </w:r>
      <w:r w:rsidR="006F4D6A" w:rsidRPr="00FB2924">
        <w:rPr>
          <w:color w:val="000000"/>
          <w:sz w:val="20"/>
          <w:szCs w:val="20"/>
          <w:lang w:val="en-GB"/>
        </w:rPr>
        <w:t xml:space="preserve"> </w:t>
      </w:r>
      <w:r w:rsidR="006F4D6A" w:rsidRPr="00FB2924">
        <w:rPr>
          <w:i/>
          <w:iCs/>
          <w:color w:val="000000"/>
          <w:sz w:val="20"/>
          <w:szCs w:val="20"/>
          <w:lang w:val="en-GB"/>
        </w:rPr>
        <w:t>d</w:t>
      </w:r>
      <w:r w:rsidR="006F4D6A" w:rsidRPr="00FB2924">
        <w:rPr>
          <w:color w:val="000000"/>
          <w:sz w:val="20"/>
          <w:szCs w:val="20"/>
          <w:lang w:val="en-GB"/>
        </w:rPr>
        <w:t>=-0.7</w:t>
      </w:r>
      <w:r w:rsidR="00C524D9" w:rsidRPr="00FB2924">
        <w:rPr>
          <w:color w:val="000000"/>
          <w:sz w:val="20"/>
          <w:szCs w:val="20"/>
          <w:lang w:val="en-GB"/>
        </w:rPr>
        <w:t>9</w:t>
      </w:r>
      <w:r w:rsidR="001274A9">
        <w:rPr>
          <w:color w:val="000000"/>
          <w:sz w:val="20"/>
          <w:szCs w:val="20"/>
          <w:lang w:val="en-GB"/>
        </w:rPr>
        <w:t xml:space="preserve"> to</w:t>
      </w:r>
      <w:r w:rsidR="00845343" w:rsidRPr="00FB2924">
        <w:rPr>
          <w:color w:val="000000"/>
          <w:sz w:val="20"/>
          <w:szCs w:val="20"/>
          <w:lang w:val="en-GB"/>
        </w:rPr>
        <w:t xml:space="preserve"> -</w:t>
      </w:r>
      <w:r w:rsidR="006F4D6A" w:rsidRPr="00FB2924">
        <w:rPr>
          <w:color w:val="000000"/>
          <w:sz w:val="20"/>
          <w:szCs w:val="20"/>
          <w:lang w:val="en-GB"/>
        </w:rPr>
        <w:t>1.</w:t>
      </w:r>
      <w:r w:rsidR="00C524D9" w:rsidRPr="00FB2924">
        <w:rPr>
          <w:color w:val="000000"/>
          <w:sz w:val="20"/>
          <w:szCs w:val="20"/>
          <w:lang w:val="en-GB"/>
        </w:rPr>
        <w:t>29</w:t>
      </w:r>
      <w:r w:rsidR="006F4D6A" w:rsidRPr="00FB2924">
        <w:rPr>
          <w:color w:val="000000"/>
          <w:sz w:val="20"/>
          <w:szCs w:val="20"/>
          <w:lang w:val="en-GB"/>
        </w:rPr>
        <w:t xml:space="preserve">, </w:t>
      </w:r>
      <w:r w:rsidR="006F4D6A" w:rsidRPr="00FB2924">
        <w:rPr>
          <w:i/>
          <w:iCs/>
          <w:color w:val="000000"/>
          <w:sz w:val="20"/>
          <w:szCs w:val="20"/>
          <w:lang w:val="en-GB"/>
        </w:rPr>
        <w:t>p’s</w:t>
      </w:r>
      <w:r w:rsidR="006F4D6A" w:rsidRPr="00FB2924">
        <w:rPr>
          <w:color w:val="000000"/>
          <w:sz w:val="20"/>
          <w:szCs w:val="20"/>
          <w:lang w:val="en-GB"/>
        </w:rPr>
        <w:t xml:space="preserve">&lt;.001. </w:t>
      </w:r>
      <w:r w:rsidR="000B3921" w:rsidRPr="00FB2924">
        <w:rPr>
          <w:color w:val="000000"/>
          <w:sz w:val="20"/>
          <w:szCs w:val="20"/>
          <w:lang w:val="en-GB"/>
        </w:rPr>
        <w:t>Cognitive development was substantially lower at all ages in infants with DS</w:t>
      </w:r>
      <w:r w:rsidR="00DA6026" w:rsidRPr="00FB2924">
        <w:rPr>
          <w:color w:val="000000"/>
          <w:sz w:val="20"/>
          <w:szCs w:val="20"/>
          <w:lang w:val="en-GB"/>
        </w:rPr>
        <w:t xml:space="preserve"> vs. LL-noASD</w:t>
      </w:r>
      <w:r w:rsidR="000B3921" w:rsidRPr="00FB2924">
        <w:rPr>
          <w:color w:val="000000"/>
          <w:sz w:val="20"/>
          <w:szCs w:val="20"/>
          <w:lang w:val="en-GB"/>
        </w:rPr>
        <w:t xml:space="preserve"> </w:t>
      </w:r>
      <w:r w:rsidR="00DA6026" w:rsidRPr="00FB2924">
        <w:rPr>
          <w:color w:val="000000"/>
          <w:sz w:val="20"/>
          <w:szCs w:val="20"/>
          <w:lang w:val="en-GB"/>
        </w:rPr>
        <w:t>(</w:t>
      </w:r>
      <w:r w:rsidR="00DA6026" w:rsidRPr="00FB2924">
        <w:rPr>
          <w:i/>
          <w:iCs/>
          <w:color w:val="000000"/>
          <w:sz w:val="20"/>
          <w:szCs w:val="20"/>
          <w:lang w:val="en-GB"/>
        </w:rPr>
        <w:t>d’s</w:t>
      </w:r>
      <w:r w:rsidR="00DA6026" w:rsidRPr="00FB2924">
        <w:rPr>
          <w:color w:val="000000"/>
          <w:sz w:val="20"/>
          <w:szCs w:val="20"/>
          <w:lang w:val="en-GB"/>
        </w:rPr>
        <w:t>=</w:t>
      </w:r>
      <w:r w:rsidR="00F1299A" w:rsidRPr="00FB2924">
        <w:rPr>
          <w:color w:val="000000"/>
          <w:sz w:val="20"/>
          <w:szCs w:val="20"/>
          <w:lang w:val="en-GB"/>
        </w:rPr>
        <w:t xml:space="preserve"> </w:t>
      </w:r>
      <w:r w:rsidR="00DA6026" w:rsidRPr="00FB2924">
        <w:rPr>
          <w:color w:val="000000"/>
          <w:sz w:val="20"/>
          <w:szCs w:val="20"/>
          <w:lang w:val="en-GB"/>
        </w:rPr>
        <w:t>-2.2</w:t>
      </w:r>
      <w:r w:rsidR="001274A9">
        <w:rPr>
          <w:color w:val="000000"/>
          <w:sz w:val="20"/>
          <w:szCs w:val="20"/>
          <w:lang w:val="en-GB"/>
        </w:rPr>
        <w:t xml:space="preserve"> to</w:t>
      </w:r>
      <w:r w:rsidR="00DA6026" w:rsidRPr="00FB2924">
        <w:rPr>
          <w:color w:val="000000"/>
          <w:sz w:val="20"/>
          <w:szCs w:val="20"/>
          <w:lang w:val="en-GB"/>
        </w:rPr>
        <w:t xml:space="preserve"> -3.3, </w:t>
      </w:r>
      <w:r w:rsidR="00DA6026" w:rsidRPr="00FB2924">
        <w:rPr>
          <w:i/>
          <w:iCs/>
          <w:color w:val="000000"/>
          <w:sz w:val="20"/>
          <w:szCs w:val="20"/>
          <w:lang w:val="en-GB"/>
        </w:rPr>
        <w:t>p’s</w:t>
      </w:r>
      <w:r w:rsidR="00DA6026" w:rsidRPr="00FB2924">
        <w:rPr>
          <w:color w:val="000000"/>
          <w:sz w:val="20"/>
          <w:szCs w:val="20"/>
          <w:lang w:val="en-GB"/>
        </w:rPr>
        <w:t>&lt;.001</w:t>
      </w:r>
      <w:r w:rsidR="00675D29" w:rsidRPr="00FB2924">
        <w:rPr>
          <w:color w:val="000000"/>
          <w:sz w:val="20"/>
          <w:szCs w:val="20"/>
          <w:lang w:val="en-GB"/>
        </w:rPr>
        <w:t>)</w:t>
      </w:r>
      <w:r w:rsidR="000E6CAF" w:rsidRPr="00FB2924">
        <w:rPr>
          <w:color w:val="000000"/>
          <w:sz w:val="20"/>
          <w:szCs w:val="20"/>
          <w:lang w:val="en-GB"/>
        </w:rPr>
        <w:t>, and</w:t>
      </w:r>
      <w:r w:rsidR="000E6CAF">
        <w:rPr>
          <w:color w:val="000000"/>
          <w:sz w:val="20"/>
          <w:szCs w:val="20"/>
          <w:lang w:val="en-GB"/>
        </w:rPr>
        <w:t xml:space="preserve"> when controlling for cognition in regression models</w:t>
      </w:r>
      <w:r w:rsidR="00E944FC">
        <w:rPr>
          <w:color w:val="000000"/>
          <w:sz w:val="20"/>
          <w:szCs w:val="20"/>
          <w:lang w:val="en-GB"/>
        </w:rPr>
        <w:t xml:space="preserve"> (Table </w:t>
      </w:r>
      <w:r w:rsidR="000655D8">
        <w:rPr>
          <w:color w:val="000000"/>
          <w:sz w:val="20"/>
          <w:szCs w:val="20"/>
          <w:lang w:val="en-GB"/>
        </w:rPr>
        <w:t>1</w:t>
      </w:r>
      <w:r w:rsidR="00E944FC">
        <w:rPr>
          <w:color w:val="000000"/>
          <w:sz w:val="20"/>
          <w:szCs w:val="20"/>
          <w:lang w:val="en-GB"/>
        </w:rPr>
        <w:t>)</w:t>
      </w:r>
      <w:r w:rsidR="000E6CAF">
        <w:rPr>
          <w:color w:val="000000"/>
          <w:sz w:val="20"/>
          <w:szCs w:val="20"/>
          <w:lang w:val="en-GB"/>
        </w:rPr>
        <w:t>, DS-noASD status was not associated with lower SMQ scores at</w:t>
      </w:r>
      <w:r w:rsidR="00DA6026">
        <w:rPr>
          <w:color w:val="000000"/>
          <w:sz w:val="20"/>
          <w:szCs w:val="20"/>
          <w:lang w:val="en-GB"/>
        </w:rPr>
        <w:t xml:space="preserve"> 12 and 24 months</w:t>
      </w:r>
      <w:r w:rsidR="00BB187F">
        <w:rPr>
          <w:color w:val="000000"/>
          <w:sz w:val="20"/>
          <w:szCs w:val="20"/>
          <w:lang w:val="en-GB"/>
        </w:rPr>
        <w:t xml:space="preserve">. In contrast, HL-ASD </w:t>
      </w:r>
      <w:r w:rsidR="000E6CAF">
        <w:rPr>
          <w:color w:val="000000"/>
          <w:sz w:val="20"/>
          <w:szCs w:val="20"/>
          <w:lang w:val="en-GB"/>
        </w:rPr>
        <w:t>status</w:t>
      </w:r>
      <w:r w:rsidR="00BB187F">
        <w:rPr>
          <w:color w:val="000000"/>
          <w:sz w:val="20"/>
          <w:szCs w:val="20"/>
          <w:lang w:val="en-GB"/>
        </w:rPr>
        <w:t xml:space="preserve"> </w:t>
      </w:r>
      <w:r w:rsidR="007611AA">
        <w:rPr>
          <w:color w:val="000000"/>
          <w:sz w:val="20"/>
          <w:szCs w:val="20"/>
          <w:lang w:val="en-GB"/>
        </w:rPr>
        <w:t xml:space="preserve">was associated with </w:t>
      </w:r>
      <w:r w:rsidR="00675D29">
        <w:rPr>
          <w:color w:val="000000"/>
          <w:sz w:val="20"/>
          <w:szCs w:val="20"/>
          <w:lang w:val="en-GB"/>
        </w:rPr>
        <w:t>lower</w:t>
      </w:r>
      <w:r w:rsidR="000B3921">
        <w:rPr>
          <w:color w:val="000000"/>
          <w:sz w:val="20"/>
          <w:szCs w:val="20"/>
          <w:lang w:val="en-GB"/>
        </w:rPr>
        <w:t xml:space="preserve"> </w:t>
      </w:r>
      <w:r w:rsidR="00DA6252">
        <w:rPr>
          <w:color w:val="000000"/>
          <w:sz w:val="20"/>
          <w:szCs w:val="20"/>
          <w:lang w:val="en-GB"/>
        </w:rPr>
        <w:t>SM</w:t>
      </w:r>
      <w:r w:rsidR="000E6CAF">
        <w:rPr>
          <w:color w:val="000000"/>
          <w:sz w:val="20"/>
          <w:szCs w:val="20"/>
          <w:lang w:val="en-GB"/>
        </w:rPr>
        <w:t>Q</w:t>
      </w:r>
      <w:r w:rsidR="00DA6252">
        <w:rPr>
          <w:color w:val="000000"/>
          <w:sz w:val="20"/>
          <w:szCs w:val="20"/>
          <w:lang w:val="en-GB"/>
        </w:rPr>
        <w:t xml:space="preserve"> scores at all three ages</w:t>
      </w:r>
      <w:r w:rsidR="000E6CAF">
        <w:rPr>
          <w:color w:val="000000"/>
          <w:sz w:val="20"/>
          <w:szCs w:val="20"/>
          <w:lang w:val="en-GB"/>
        </w:rPr>
        <w:t xml:space="preserve"> </w:t>
      </w:r>
      <w:r w:rsidR="00BB187F">
        <w:rPr>
          <w:color w:val="000000"/>
          <w:sz w:val="20"/>
          <w:szCs w:val="20"/>
          <w:lang w:val="en-GB"/>
        </w:rPr>
        <w:t>when controlling for cognitive development</w:t>
      </w:r>
      <w:r w:rsidR="00100BEC">
        <w:rPr>
          <w:color w:val="000000"/>
          <w:sz w:val="20"/>
          <w:szCs w:val="20"/>
          <w:lang w:val="en-GB"/>
        </w:rPr>
        <w:t>.</w:t>
      </w:r>
    </w:p>
    <w:p w14:paraId="7AC50375" w14:textId="032A800F" w:rsidR="003D6244" w:rsidRPr="004E6CD2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423D69">
        <w:rPr>
          <w:bCs/>
          <w:iCs/>
          <w:color w:val="000000"/>
          <w:sz w:val="20"/>
          <w:szCs w:val="20"/>
          <w:lang w:val="en-GB"/>
        </w:rPr>
        <w:t>Findings</w:t>
      </w:r>
      <w:r w:rsidR="00BB187F">
        <w:rPr>
          <w:iCs/>
          <w:color w:val="000000"/>
          <w:sz w:val="20"/>
          <w:szCs w:val="20"/>
        </w:rPr>
        <w:t xml:space="preserve"> </w:t>
      </w:r>
      <w:r w:rsidR="00423D69">
        <w:rPr>
          <w:iCs/>
          <w:color w:val="000000"/>
          <w:sz w:val="20"/>
          <w:szCs w:val="20"/>
        </w:rPr>
        <w:t>preliminarily</w:t>
      </w:r>
      <w:r w:rsidR="007C296A">
        <w:rPr>
          <w:iCs/>
          <w:color w:val="000000"/>
          <w:sz w:val="20"/>
          <w:szCs w:val="20"/>
        </w:rPr>
        <w:t xml:space="preserve"> </w:t>
      </w:r>
      <w:r w:rsidR="00624980">
        <w:rPr>
          <w:iCs/>
          <w:color w:val="000000"/>
          <w:sz w:val="20"/>
          <w:szCs w:val="20"/>
        </w:rPr>
        <w:t>suggest SM is measurable in infan</w:t>
      </w:r>
      <w:r w:rsidR="000C2B16">
        <w:rPr>
          <w:iCs/>
          <w:color w:val="000000"/>
          <w:sz w:val="20"/>
          <w:szCs w:val="20"/>
        </w:rPr>
        <w:t xml:space="preserve">cy </w:t>
      </w:r>
      <w:r w:rsidR="00A938B6">
        <w:rPr>
          <w:iCs/>
          <w:color w:val="000000"/>
          <w:sz w:val="20"/>
          <w:szCs w:val="20"/>
        </w:rPr>
        <w:t>across a range</w:t>
      </w:r>
      <w:r w:rsidR="00624980">
        <w:rPr>
          <w:iCs/>
          <w:color w:val="000000"/>
          <w:sz w:val="20"/>
          <w:szCs w:val="20"/>
        </w:rPr>
        <w:t xml:space="preserve"> </w:t>
      </w:r>
      <w:r w:rsidR="00A938B6">
        <w:rPr>
          <w:iCs/>
          <w:color w:val="000000"/>
          <w:sz w:val="20"/>
          <w:szCs w:val="20"/>
        </w:rPr>
        <w:t>of</w:t>
      </w:r>
      <w:r w:rsidR="00624980">
        <w:rPr>
          <w:iCs/>
          <w:color w:val="000000"/>
          <w:sz w:val="20"/>
          <w:szCs w:val="20"/>
        </w:rPr>
        <w:t xml:space="preserve"> cognitive abilities and familial </w:t>
      </w:r>
      <w:r w:rsidR="00A938B6">
        <w:rPr>
          <w:iCs/>
          <w:color w:val="000000"/>
          <w:sz w:val="20"/>
          <w:szCs w:val="20"/>
        </w:rPr>
        <w:t xml:space="preserve">ASD </w:t>
      </w:r>
      <w:r w:rsidR="00624980">
        <w:rPr>
          <w:iCs/>
          <w:color w:val="000000"/>
          <w:sz w:val="20"/>
          <w:szCs w:val="20"/>
        </w:rPr>
        <w:t>liability</w:t>
      </w:r>
      <w:r w:rsidR="000B3921">
        <w:rPr>
          <w:iCs/>
          <w:color w:val="000000"/>
          <w:sz w:val="20"/>
          <w:szCs w:val="20"/>
        </w:rPr>
        <w:t>.</w:t>
      </w:r>
      <w:r w:rsidR="00624980">
        <w:rPr>
          <w:iCs/>
          <w:color w:val="000000"/>
          <w:sz w:val="20"/>
          <w:szCs w:val="20"/>
        </w:rPr>
        <w:t xml:space="preserve"> </w:t>
      </w:r>
      <w:r w:rsidR="00B070C2">
        <w:rPr>
          <w:iCs/>
          <w:color w:val="000000"/>
          <w:sz w:val="20"/>
          <w:szCs w:val="20"/>
        </w:rPr>
        <w:t>DS was associated with lower scores than the LL-</w:t>
      </w:r>
      <w:r w:rsidR="005B3F39">
        <w:rPr>
          <w:iCs/>
          <w:color w:val="000000"/>
          <w:sz w:val="20"/>
          <w:szCs w:val="20"/>
        </w:rPr>
        <w:t xml:space="preserve">noASD group; </w:t>
      </w:r>
      <w:r w:rsidR="00B070C2">
        <w:rPr>
          <w:iCs/>
          <w:color w:val="000000"/>
          <w:sz w:val="20"/>
          <w:szCs w:val="20"/>
        </w:rPr>
        <w:t xml:space="preserve">however, </w:t>
      </w:r>
      <w:r w:rsidR="00423D69">
        <w:rPr>
          <w:iCs/>
          <w:color w:val="000000"/>
          <w:sz w:val="20"/>
          <w:szCs w:val="20"/>
        </w:rPr>
        <w:t>attenuation</w:t>
      </w:r>
      <w:r w:rsidR="005B3F39">
        <w:rPr>
          <w:iCs/>
          <w:color w:val="000000"/>
          <w:sz w:val="20"/>
          <w:szCs w:val="20"/>
        </w:rPr>
        <w:t xml:space="preserve"> of this effect when accounting for cogniti</w:t>
      </w:r>
      <w:r w:rsidR="00E944FC">
        <w:rPr>
          <w:iCs/>
          <w:color w:val="000000"/>
          <w:sz w:val="20"/>
          <w:szCs w:val="20"/>
        </w:rPr>
        <w:t>on</w:t>
      </w:r>
      <w:r w:rsidR="005B3F39">
        <w:rPr>
          <w:iCs/>
          <w:color w:val="000000"/>
          <w:sz w:val="20"/>
          <w:szCs w:val="20"/>
        </w:rPr>
        <w:t xml:space="preserve"> </w:t>
      </w:r>
      <w:r w:rsidR="00423D69">
        <w:rPr>
          <w:iCs/>
          <w:color w:val="000000"/>
          <w:sz w:val="20"/>
          <w:szCs w:val="20"/>
        </w:rPr>
        <w:t xml:space="preserve">implies potential relationships between developmental level and the ability to demonstrate a </w:t>
      </w:r>
      <w:r w:rsidR="00E944FC">
        <w:rPr>
          <w:iCs/>
          <w:color w:val="000000"/>
          <w:sz w:val="20"/>
          <w:szCs w:val="20"/>
        </w:rPr>
        <w:t>broad</w:t>
      </w:r>
      <w:r w:rsidR="00423D69">
        <w:rPr>
          <w:iCs/>
          <w:color w:val="000000"/>
          <w:sz w:val="20"/>
          <w:szCs w:val="20"/>
        </w:rPr>
        <w:t xml:space="preserve"> repertoire of SM-related behaviors</w:t>
      </w:r>
      <w:r w:rsidR="000C2B16">
        <w:rPr>
          <w:iCs/>
          <w:color w:val="000000"/>
          <w:sz w:val="20"/>
          <w:szCs w:val="20"/>
        </w:rPr>
        <w:t xml:space="preserve"> in infancy</w:t>
      </w:r>
      <w:r w:rsidR="00423D69">
        <w:rPr>
          <w:iCs/>
          <w:color w:val="000000"/>
          <w:sz w:val="20"/>
          <w:szCs w:val="20"/>
        </w:rPr>
        <w:t xml:space="preserve">. </w:t>
      </w:r>
      <w:r w:rsidR="00B070C2">
        <w:rPr>
          <w:iCs/>
          <w:color w:val="000000"/>
          <w:sz w:val="20"/>
          <w:szCs w:val="20"/>
        </w:rPr>
        <w:t>Consistent</w:t>
      </w:r>
      <w:r w:rsidR="007611AA">
        <w:rPr>
          <w:iCs/>
          <w:color w:val="000000"/>
          <w:sz w:val="20"/>
          <w:szCs w:val="20"/>
        </w:rPr>
        <w:t xml:space="preserve"> with prior observations</w:t>
      </w:r>
      <w:r w:rsidR="007C296A">
        <w:rPr>
          <w:iCs/>
          <w:color w:val="000000"/>
          <w:sz w:val="20"/>
          <w:szCs w:val="20"/>
        </w:rPr>
        <w:t>, p</w:t>
      </w:r>
      <w:r w:rsidR="0004662E">
        <w:rPr>
          <w:iCs/>
          <w:color w:val="000000"/>
          <w:sz w:val="20"/>
          <w:szCs w:val="20"/>
        </w:rPr>
        <w:t>redictive validity</w:t>
      </w:r>
      <w:r w:rsidR="00A938B6">
        <w:rPr>
          <w:iCs/>
          <w:color w:val="000000"/>
          <w:sz w:val="20"/>
          <w:szCs w:val="20"/>
        </w:rPr>
        <w:t xml:space="preserve"> for ASD</w:t>
      </w:r>
      <w:r w:rsidR="0004662E">
        <w:rPr>
          <w:iCs/>
          <w:color w:val="000000"/>
          <w:sz w:val="20"/>
          <w:szCs w:val="20"/>
        </w:rPr>
        <w:t xml:space="preserve"> was supported in HL</w:t>
      </w:r>
      <w:r w:rsidR="00B070C2">
        <w:rPr>
          <w:iCs/>
          <w:color w:val="000000"/>
          <w:sz w:val="20"/>
          <w:szCs w:val="20"/>
        </w:rPr>
        <w:t>-ASD</w:t>
      </w:r>
      <w:r w:rsidR="0004662E">
        <w:rPr>
          <w:iCs/>
          <w:color w:val="000000"/>
          <w:sz w:val="20"/>
          <w:szCs w:val="20"/>
        </w:rPr>
        <w:t xml:space="preserve"> </w:t>
      </w:r>
      <w:r w:rsidR="00275555">
        <w:rPr>
          <w:iCs/>
          <w:color w:val="000000"/>
          <w:sz w:val="20"/>
          <w:szCs w:val="20"/>
        </w:rPr>
        <w:t>infants</w:t>
      </w:r>
      <w:r w:rsidR="0059081B">
        <w:rPr>
          <w:iCs/>
          <w:color w:val="000000"/>
          <w:sz w:val="20"/>
          <w:szCs w:val="20"/>
        </w:rPr>
        <w:t xml:space="preserve">, </w:t>
      </w:r>
      <w:r w:rsidR="00074E6F">
        <w:rPr>
          <w:iCs/>
          <w:color w:val="000000"/>
          <w:sz w:val="20"/>
          <w:szCs w:val="20"/>
        </w:rPr>
        <w:t xml:space="preserve">even when </w:t>
      </w:r>
      <w:r w:rsidR="00D5553B">
        <w:rPr>
          <w:iCs/>
          <w:color w:val="000000"/>
          <w:sz w:val="20"/>
          <w:szCs w:val="20"/>
        </w:rPr>
        <w:t xml:space="preserve">accounting for cognitive </w:t>
      </w:r>
      <w:r w:rsidR="00423D69">
        <w:rPr>
          <w:iCs/>
          <w:color w:val="000000"/>
          <w:sz w:val="20"/>
          <w:szCs w:val="20"/>
        </w:rPr>
        <w:t>level</w:t>
      </w:r>
      <w:r w:rsidR="00D5553B">
        <w:rPr>
          <w:iCs/>
          <w:color w:val="000000"/>
          <w:sz w:val="20"/>
          <w:szCs w:val="20"/>
        </w:rPr>
        <w:t xml:space="preserve">. </w:t>
      </w:r>
      <w:r w:rsidR="00021574">
        <w:rPr>
          <w:iCs/>
          <w:color w:val="000000"/>
          <w:sz w:val="20"/>
          <w:szCs w:val="20"/>
        </w:rPr>
        <w:t xml:space="preserve">Future directions include re-testing these effects </w:t>
      </w:r>
      <w:r w:rsidR="006021A2">
        <w:rPr>
          <w:iCs/>
          <w:color w:val="000000"/>
          <w:sz w:val="20"/>
          <w:szCs w:val="20"/>
        </w:rPr>
        <w:t>with further</w:t>
      </w:r>
      <w:r w:rsidR="00021574">
        <w:rPr>
          <w:iCs/>
          <w:color w:val="000000"/>
          <w:sz w:val="20"/>
          <w:szCs w:val="20"/>
        </w:rPr>
        <w:t xml:space="preserve"> data collection,</w:t>
      </w:r>
      <w:r w:rsidR="00B0245A">
        <w:rPr>
          <w:iCs/>
          <w:color w:val="000000"/>
          <w:sz w:val="20"/>
          <w:szCs w:val="20"/>
        </w:rPr>
        <w:t xml:space="preserve"> including ASD outcome</w:t>
      </w:r>
      <w:r w:rsidR="006021A2">
        <w:rPr>
          <w:iCs/>
          <w:color w:val="000000"/>
          <w:sz w:val="20"/>
          <w:szCs w:val="20"/>
        </w:rPr>
        <w:t xml:space="preserve"> data</w:t>
      </w:r>
      <w:r w:rsidR="00B0245A">
        <w:rPr>
          <w:iCs/>
          <w:color w:val="000000"/>
          <w:sz w:val="20"/>
          <w:szCs w:val="20"/>
        </w:rPr>
        <w:t xml:space="preserve"> </w:t>
      </w:r>
      <w:r w:rsidR="00423D69">
        <w:rPr>
          <w:iCs/>
          <w:color w:val="000000"/>
          <w:sz w:val="20"/>
          <w:szCs w:val="20"/>
        </w:rPr>
        <w:t>in the</w:t>
      </w:r>
      <w:r w:rsidR="00B0245A">
        <w:rPr>
          <w:iCs/>
          <w:color w:val="000000"/>
          <w:sz w:val="20"/>
          <w:szCs w:val="20"/>
        </w:rPr>
        <w:t xml:space="preserve"> DS</w:t>
      </w:r>
      <w:r w:rsidR="00423D69">
        <w:rPr>
          <w:iCs/>
          <w:color w:val="000000"/>
          <w:sz w:val="20"/>
          <w:szCs w:val="20"/>
        </w:rPr>
        <w:t xml:space="preserve"> group</w:t>
      </w:r>
      <w:r w:rsidR="00B0245A">
        <w:rPr>
          <w:iCs/>
          <w:color w:val="000000"/>
          <w:sz w:val="20"/>
          <w:szCs w:val="20"/>
        </w:rPr>
        <w:t>,</w:t>
      </w:r>
      <w:r w:rsidR="00021574">
        <w:rPr>
          <w:iCs/>
          <w:color w:val="000000"/>
          <w:sz w:val="20"/>
          <w:szCs w:val="20"/>
        </w:rPr>
        <w:t xml:space="preserve"> investigating opportunities to optimize </w:t>
      </w:r>
      <w:r w:rsidR="00B0245A">
        <w:rPr>
          <w:iCs/>
          <w:color w:val="000000"/>
          <w:sz w:val="20"/>
          <w:szCs w:val="20"/>
        </w:rPr>
        <w:t xml:space="preserve">SMQ </w:t>
      </w:r>
      <w:r w:rsidR="00021574">
        <w:rPr>
          <w:iCs/>
          <w:color w:val="000000"/>
          <w:sz w:val="20"/>
          <w:szCs w:val="20"/>
        </w:rPr>
        <w:t xml:space="preserve">items for </w:t>
      </w:r>
      <w:r w:rsidR="001035CF">
        <w:rPr>
          <w:iCs/>
          <w:color w:val="000000"/>
          <w:sz w:val="20"/>
          <w:szCs w:val="20"/>
        </w:rPr>
        <w:t>condition</w:t>
      </w:r>
      <w:r w:rsidR="00021574">
        <w:rPr>
          <w:iCs/>
          <w:color w:val="000000"/>
          <w:sz w:val="20"/>
          <w:szCs w:val="20"/>
        </w:rPr>
        <w:t>s with s</w:t>
      </w:r>
      <w:r w:rsidR="00E944FC">
        <w:rPr>
          <w:iCs/>
          <w:color w:val="000000"/>
          <w:sz w:val="20"/>
          <w:szCs w:val="20"/>
        </w:rPr>
        <w:t>ubstantial</w:t>
      </w:r>
      <w:r w:rsidR="00021574">
        <w:rPr>
          <w:iCs/>
          <w:color w:val="000000"/>
          <w:sz w:val="20"/>
          <w:szCs w:val="20"/>
        </w:rPr>
        <w:t xml:space="preserve"> </w:t>
      </w:r>
      <w:r w:rsidR="006021A2">
        <w:rPr>
          <w:iCs/>
          <w:color w:val="000000"/>
          <w:sz w:val="20"/>
          <w:szCs w:val="20"/>
        </w:rPr>
        <w:t xml:space="preserve">differences in </w:t>
      </w:r>
      <w:r w:rsidR="00021574">
        <w:rPr>
          <w:iCs/>
          <w:color w:val="000000"/>
          <w:sz w:val="20"/>
          <w:szCs w:val="20"/>
        </w:rPr>
        <w:t>cognitive de</w:t>
      </w:r>
      <w:r w:rsidR="006021A2">
        <w:rPr>
          <w:iCs/>
          <w:color w:val="000000"/>
          <w:sz w:val="20"/>
          <w:szCs w:val="20"/>
        </w:rPr>
        <w:t>velopment</w:t>
      </w:r>
      <w:r w:rsidR="00021574">
        <w:rPr>
          <w:iCs/>
          <w:color w:val="000000"/>
          <w:sz w:val="20"/>
          <w:szCs w:val="20"/>
        </w:rPr>
        <w:t xml:space="preserve">, and exploring predictive validity of brain-behavior relationships for </w:t>
      </w:r>
      <w:r w:rsidR="005C75B8">
        <w:rPr>
          <w:iCs/>
          <w:color w:val="000000"/>
          <w:sz w:val="20"/>
          <w:szCs w:val="20"/>
        </w:rPr>
        <w:t xml:space="preserve">infant </w:t>
      </w:r>
      <w:r w:rsidR="00021574">
        <w:rPr>
          <w:iCs/>
          <w:color w:val="000000"/>
          <w:sz w:val="20"/>
          <w:szCs w:val="20"/>
        </w:rPr>
        <w:t xml:space="preserve">SM and </w:t>
      </w:r>
      <w:r w:rsidR="005C75B8">
        <w:rPr>
          <w:iCs/>
          <w:color w:val="000000"/>
          <w:sz w:val="20"/>
          <w:szCs w:val="20"/>
        </w:rPr>
        <w:t xml:space="preserve">later </w:t>
      </w:r>
      <w:r w:rsidR="00021574">
        <w:rPr>
          <w:iCs/>
          <w:color w:val="000000"/>
          <w:sz w:val="20"/>
          <w:szCs w:val="20"/>
        </w:rPr>
        <w:t>ASD.</w:t>
      </w:r>
    </w:p>
    <w:p w14:paraId="6295B9A3" w14:textId="1999A93F" w:rsidR="00F05947" w:rsidRPr="00F05947" w:rsidRDefault="003D6244" w:rsidP="005C0F2A">
      <w:pPr>
        <w:spacing w:after="0" w:line="240" w:lineRule="auto"/>
        <w:rPr>
          <w:color w:val="000000"/>
          <w:sz w:val="20"/>
          <w:szCs w:val="20"/>
        </w:rPr>
      </w:pPr>
      <w:r w:rsidRPr="00514B99">
        <w:rPr>
          <w:b/>
          <w:color w:val="000000"/>
          <w:sz w:val="20"/>
          <w:szCs w:val="20"/>
          <w:lang w:val="en-GB"/>
        </w:rPr>
        <w:lastRenderedPageBreak/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  <w:r w:rsidR="00F05947">
        <w:rPr>
          <w:b/>
          <w:color w:val="000000"/>
          <w:sz w:val="20"/>
          <w:szCs w:val="20"/>
          <w:lang w:val="en-GB"/>
        </w:rPr>
        <w:t xml:space="preserve">  </w:t>
      </w:r>
      <w:r w:rsidR="00901D20" w:rsidRPr="00F05947">
        <w:rPr>
          <w:b/>
          <w:bCs/>
          <w:color w:val="000000"/>
          <w:sz w:val="20"/>
          <w:szCs w:val="20"/>
        </w:rPr>
        <w:t>1.</w:t>
      </w:r>
      <w:r w:rsidR="00901D20">
        <w:rPr>
          <w:color w:val="000000"/>
          <w:sz w:val="20"/>
          <w:szCs w:val="20"/>
        </w:rPr>
        <w:t xml:space="preserve"> </w:t>
      </w:r>
      <w:r w:rsidR="00F05947" w:rsidRPr="00F05947">
        <w:rPr>
          <w:color w:val="000000"/>
          <w:sz w:val="20"/>
          <w:szCs w:val="20"/>
        </w:rPr>
        <w:t>Chevallier</w:t>
      </w:r>
      <w:r w:rsidR="00F05947">
        <w:rPr>
          <w:color w:val="000000"/>
          <w:sz w:val="20"/>
          <w:szCs w:val="20"/>
        </w:rPr>
        <w:t>, et al.</w:t>
      </w:r>
      <w:r w:rsidR="00F05947" w:rsidRPr="00F05947">
        <w:rPr>
          <w:color w:val="000000"/>
          <w:sz w:val="20"/>
          <w:szCs w:val="20"/>
        </w:rPr>
        <w:t xml:space="preserve"> (2012). The social</w:t>
      </w:r>
      <w:r w:rsidR="00F05947">
        <w:rPr>
          <w:color w:val="000000"/>
          <w:sz w:val="20"/>
          <w:szCs w:val="20"/>
        </w:rPr>
        <w:t xml:space="preserve"> </w:t>
      </w:r>
      <w:r w:rsidR="00F05947" w:rsidRPr="00F05947">
        <w:rPr>
          <w:color w:val="000000"/>
          <w:sz w:val="20"/>
          <w:szCs w:val="20"/>
        </w:rPr>
        <w:t>motivation theory of autism. T</w:t>
      </w:r>
      <w:r w:rsidR="005C0F2A">
        <w:rPr>
          <w:color w:val="000000"/>
          <w:sz w:val="20"/>
          <w:szCs w:val="20"/>
        </w:rPr>
        <w:t>iCS</w:t>
      </w:r>
      <w:r w:rsidR="00F05947" w:rsidRPr="00F05947">
        <w:rPr>
          <w:color w:val="000000"/>
          <w:sz w:val="20"/>
          <w:szCs w:val="20"/>
        </w:rPr>
        <w:t>, 16(4), 231-239.</w:t>
      </w:r>
      <w:r w:rsidR="00F05947">
        <w:rPr>
          <w:color w:val="000000"/>
          <w:sz w:val="20"/>
          <w:szCs w:val="20"/>
        </w:rPr>
        <w:t xml:space="preserve">  </w:t>
      </w:r>
      <w:r w:rsidR="00F05947" w:rsidRPr="00F05947">
        <w:rPr>
          <w:b/>
          <w:bCs/>
          <w:color w:val="000000"/>
          <w:sz w:val="20"/>
          <w:szCs w:val="20"/>
        </w:rPr>
        <w:t>2.</w:t>
      </w:r>
      <w:r w:rsidR="00F05947">
        <w:rPr>
          <w:color w:val="000000"/>
          <w:sz w:val="20"/>
          <w:szCs w:val="20"/>
        </w:rPr>
        <w:t xml:space="preserve"> </w:t>
      </w:r>
      <w:r w:rsidR="006021A2" w:rsidRPr="005C0F2A">
        <w:rPr>
          <w:color w:val="000000"/>
          <w:sz w:val="20"/>
          <w:szCs w:val="20"/>
        </w:rPr>
        <w:t xml:space="preserve">Davis, </w:t>
      </w:r>
      <w:r w:rsidR="006021A2">
        <w:rPr>
          <w:color w:val="000000"/>
          <w:sz w:val="20"/>
          <w:szCs w:val="20"/>
        </w:rPr>
        <w:t>et al</w:t>
      </w:r>
      <w:r w:rsidR="006021A2" w:rsidRPr="005C0F2A">
        <w:rPr>
          <w:color w:val="000000"/>
          <w:sz w:val="20"/>
          <w:szCs w:val="20"/>
        </w:rPr>
        <w:t>. Initial Psychometrics of an</w:t>
      </w:r>
      <w:r w:rsidR="006021A2">
        <w:rPr>
          <w:color w:val="000000"/>
          <w:sz w:val="20"/>
          <w:szCs w:val="20"/>
        </w:rPr>
        <w:t xml:space="preserve"> </w:t>
      </w:r>
      <w:r w:rsidR="006021A2" w:rsidRPr="005C0F2A">
        <w:rPr>
          <w:color w:val="000000"/>
          <w:sz w:val="20"/>
          <w:szCs w:val="20"/>
        </w:rPr>
        <w:t>Early Childhood Social Motivation Questionnaire and Differentiation of Children with</w:t>
      </w:r>
      <w:r w:rsidR="006021A2">
        <w:rPr>
          <w:color w:val="000000"/>
          <w:sz w:val="20"/>
          <w:szCs w:val="20"/>
        </w:rPr>
        <w:t xml:space="preserve"> </w:t>
      </w:r>
      <w:r w:rsidR="006021A2" w:rsidRPr="005C0F2A">
        <w:rPr>
          <w:color w:val="000000"/>
          <w:sz w:val="20"/>
          <w:szCs w:val="20"/>
        </w:rPr>
        <w:t xml:space="preserve">ASD. Oral presentation, </w:t>
      </w:r>
      <w:r w:rsidR="001274A9">
        <w:rPr>
          <w:color w:val="000000"/>
          <w:sz w:val="20"/>
          <w:szCs w:val="20"/>
        </w:rPr>
        <w:t xml:space="preserve">2021 </w:t>
      </w:r>
      <w:r w:rsidR="006021A2" w:rsidRPr="005C0F2A">
        <w:rPr>
          <w:color w:val="000000"/>
          <w:sz w:val="20"/>
          <w:szCs w:val="20"/>
        </w:rPr>
        <w:t xml:space="preserve">Annual </w:t>
      </w:r>
      <w:r w:rsidR="006021A2">
        <w:rPr>
          <w:color w:val="000000"/>
          <w:sz w:val="20"/>
          <w:szCs w:val="20"/>
        </w:rPr>
        <w:t>INSAR Meeting</w:t>
      </w:r>
      <w:r w:rsidR="006021A2" w:rsidRPr="005C0F2A">
        <w:rPr>
          <w:color w:val="000000"/>
          <w:sz w:val="20"/>
          <w:szCs w:val="20"/>
        </w:rPr>
        <w:t>.</w:t>
      </w:r>
      <w:r w:rsidR="006021A2" w:rsidRPr="006021A2">
        <w:rPr>
          <w:b/>
          <w:bCs/>
          <w:color w:val="000000"/>
          <w:sz w:val="20"/>
          <w:szCs w:val="20"/>
        </w:rPr>
        <w:t xml:space="preserve"> 3</w:t>
      </w:r>
      <w:r w:rsidR="006021A2" w:rsidRPr="001035CF">
        <w:rPr>
          <w:b/>
          <w:bCs/>
          <w:color w:val="000000"/>
          <w:sz w:val="20"/>
          <w:szCs w:val="20"/>
        </w:rPr>
        <w:t xml:space="preserve">. </w:t>
      </w:r>
      <w:r w:rsidR="00F05947" w:rsidRPr="00F05947">
        <w:rPr>
          <w:color w:val="000000"/>
          <w:sz w:val="20"/>
          <w:szCs w:val="20"/>
        </w:rPr>
        <w:t>Marrus</w:t>
      </w:r>
      <w:r w:rsidR="00F05947">
        <w:rPr>
          <w:color w:val="000000"/>
          <w:sz w:val="20"/>
          <w:szCs w:val="20"/>
        </w:rPr>
        <w:t>, et al.</w:t>
      </w:r>
      <w:r w:rsidR="00F05947" w:rsidRPr="00F05947">
        <w:rPr>
          <w:color w:val="000000"/>
          <w:sz w:val="20"/>
          <w:szCs w:val="20"/>
        </w:rPr>
        <w:t xml:space="preserve"> (2024). Social</w:t>
      </w:r>
      <w:r w:rsidR="00F05947">
        <w:rPr>
          <w:color w:val="000000"/>
          <w:sz w:val="20"/>
          <w:szCs w:val="20"/>
        </w:rPr>
        <w:t xml:space="preserve"> </w:t>
      </w:r>
      <w:r w:rsidR="00F05947" w:rsidRPr="00F05947">
        <w:rPr>
          <w:color w:val="000000"/>
          <w:sz w:val="20"/>
          <w:szCs w:val="20"/>
        </w:rPr>
        <w:t>motivation in infancy is associated with familial recurrence of ASD. Dev</w:t>
      </w:r>
      <w:r w:rsidR="005A2178">
        <w:rPr>
          <w:color w:val="000000"/>
          <w:sz w:val="20"/>
          <w:szCs w:val="20"/>
        </w:rPr>
        <w:t>.</w:t>
      </w:r>
      <w:r w:rsidR="00F05947">
        <w:rPr>
          <w:color w:val="000000"/>
          <w:sz w:val="20"/>
          <w:szCs w:val="20"/>
        </w:rPr>
        <w:t xml:space="preserve"> </w:t>
      </w:r>
      <w:r w:rsidR="00F05947" w:rsidRPr="00F05947">
        <w:rPr>
          <w:color w:val="000000"/>
          <w:sz w:val="20"/>
          <w:szCs w:val="20"/>
        </w:rPr>
        <w:t>Psychopathol</w:t>
      </w:r>
      <w:r w:rsidR="005A2178">
        <w:rPr>
          <w:color w:val="000000"/>
          <w:sz w:val="20"/>
          <w:szCs w:val="20"/>
        </w:rPr>
        <w:t>.</w:t>
      </w:r>
      <w:r w:rsidR="00F05947" w:rsidRPr="00F05947">
        <w:rPr>
          <w:color w:val="000000"/>
          <w:sz w:val="20"/>
          <w:szCs w:val="20"/>
        </w:rPr>
        <w:t>, 36(1), 101-111</w:t>
      </w:r>
      <w:r w:rsidR="006021A2">
        <w:rPr>
          <w:color w:val="000000"/>
          <w:sz w:val="20"/>
          <w:szCs w:val="20"/>
        </w:rPr>
        <w:t xml:space="preserve">. </w:t>
      </w:r>
      <w:r w:rsidR="00F05947" w:rsidRPr="00F05947">
        <w:rPr>
          <w:b/>
          <w:bCs/>
          <w:color w:val="000000"/>
          <w:sz w:val="20"/>
          <w:szCs w:val="20"/>
        </w:rPr>
        <w:t xml:space="preserve">4. </w:t>
      </w:r>
      <w:r w:rsidR="00F05947" w:rsidRPr="00F05947">
        <w:rPr>
          <w:color w:val="000000"/>
          <w:sz w:val="20"/>
          <w:szCs w:val="20"/>
        </w:rPr>
        <w:t>Channell, et al. (2015). Patterns of autism</w:t>
      </w:r>
      <w:r w:rsidR="00F05947">
        <w:rPr>
          <w:color w:val="000000"/>
          <w:sz w:val="20"/>
          <w:szCs w:val="20"/>
        </w:rPr>
        <w:t xml:space="preserve"> </w:t>
      </w:r>
      <w:r w:rsidR="00F05947" w:rsidRPr="00F05947">
        <w:rPr>
          <w:color w:val="000000"/>
          <w:sz w:val="20"/>
          <w:szCs w:val="20"/>
        </w:rPr>
        <w:t>spectrum symptomatology in individuals with Down syndrome without comorbid</w:t>
      </w:r>
      <w:r w:rsidR="00F05947">
        <w:rPr>
          <w:color w:val="000000"/>
          <w:sz w:val="20"/>
          <w:szCs w:val="20"/>
        </w:rPr>
        <w:t xml:space="preserve"> </w:t>
      </w:r>
      <w:r w:rsidR="00F05947" w:rsidRPr="00F05947">
        <w:rPr>
          <w:color w:val="000000"/>
          <w:sz w:val="20"/>
          <w:szCs w:val="20"/>
        </w:rPr>
        <w:t>autism spectrum disorder. J</w:t>
      </w:r>
      <w:r w:rsidR="005A2178">
        <w:rPr>
          <w:color w:val="000000"/>
          <w:sz w:val="20"/>
          <w:szCs w:val="20"/>
        </w:rPr>
        <w:t>.</w:t>
      </w:r>
      <w:r w:rsidR="00F05947" w:rsidRPr="00F05947">
        <w:rPr>
          <w:color w:val="000000"/>
          <w:sz w:val="20"/>
          <w:szCs w:val="20"/>
        </w:rPr>
        <w:t xml:space="preserve"> Neurodev</w:t>
      </w:r>
      <w:r w:rsidR="005A2178">
        <w:rPr>
          <w:color w:val="000000"/>
          <w:sz w:val="20"/>
          <w:szCs w:val="20"/>
        </w:rPr>
        <w:t>.</w:t>
      </w:r>
      <w:r w:rsidR="00F05947" w:rsidRPr="00F05947">
        <w:rPr>
          <w:color w:val="000000"/>
          <w:sz w:val="20"/>
          <w:szCs w:val="20"/>
        </w:rPr>
        <w:t xml:space="preserve"> Disor</w:t>
      </w:r>
      <w:r w:rsidR="005A2178">
        <w:rPr>
          <w:color w:val="000000"/>
          <w:sz w:val="20"/>
          <w:szCs w:val="20"/>
        </w:rPr>
        <w:t>d.</w:t>
      </w:r>
      <w:r w:rsidR="00F05947" w:rsidRPr="00F05947">
        <w:rPr>
          <w:color w:val="000000"/>
          <w:sz w:val="20"/>
          <w:szCs w:val="20"/>
        </w:rPr>
        <w:t>, 7(5).</w:t>
      </w:r>
    </w:p>
    <w:p w14:paraId="1A4FC025" w14:textId="0556FB18" w:rsidR="00901D20" w:rsidRPr="009E00A7" w:rsidRDefault="00901D20" w:rsidP="00901D20">
      <w:pPr>
        <w:spacing w:after="0" w:line="240" w:lineRule="auto"/>
        <w:rPr>
          <w:color w:val="000000"/>
          <w:sz w:val="20"/>
          <w:szCs w:val="20"/>
          <w:lang w:val="en-GB"/>
        </w:rPr>
      </w:pPr>
    </w:p>
    <w:p w14:paraId="7AC50377" w14:textId="3DEA3362" w:rsidR="003D6244" w:rsidRPr="008B1E03" w:rsidRDefault="003D6244" w:rsidP="003D6244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="0059081B">
        <w:rPr>
          <w:lang w:val="en-CA"/>
        </w:rPr>
        <w:t>Washington University in St. Louis</w:t>
      </w:r>
    </w:p>
    <w:p w14:paraId="7AC50378" w14:textId="53EF32E3" w:rsidR="003D6244" w:rsidRPr="008B1E03" w:rsidRDefault="003D6244" w:rsidP="003D6244">
      <w:pPr>
        <w:pStyle w:val="FootnoteText"/>
        <w:rPr>
          <w:lang w:val="en-CA"/>
        </w:rPr>
      </w:pPr>
      <w:r>
        <w:rPr>
          <w:rStyle w:val="FootnoteReference"/>
        </w:rPr>
        <w:t>2</w:t>
      </w:r>
      <w:r w:rsidRPr="008B1E03">
        <w:t xml:space="preserve"> </w:t>
      </w:r>
      <w:r w:rsidRPr="008B1E03">
        <w:rPr>
          <w:lang w:val="en-CA"/>
        </w:rPr>
        <w:t>Un</w:t>
      </w:r>
      <w:r w:rsidR="0059081B">
        <w:rPr>
          <w:lang w:val="en-CA"/>
        </w:rPr>
        <w:t>iversity of Washington in Seattle</w:t>
      </w:r>
    </w:p>
    <w:p w14:paraId="7AC50379" w14:textId="05614A5E" w:rsidR="003D6244" w:rsidRDefault="003D6244" w:rsidP="003D6244">
      <w:pPr>
        <w:pStyle w:val="Footer"/>
        <w:rPr>
          <w:sz w:val="20"/>
          <w:szCs w:val="20"/>
          <w:lang w:val="en-CA"/>
        </w:rPr>
      </w:pPr>
      <w:r>
        <w:rPr>
          <w:rStyle w:val="FootnoteReference"/>
          <w:sz w:val="20"/>
          <w:szCs w:val="20"/>
        </w:rPr>
        <w:t>3</w:t>
      </w:r>
      <w:r w:rsidRPr="008B1E03">
        <w:rPr>
          <w:sz w:val="20"/>
          <w:szCs w:val="20"/>
        </w:rPr>
        <w:t xml:space="preserve"> </w:t>
      </w:r>
      <w:r w:rsidRPr="008B1E03">
        <w:rPr>
          <w:sz w:val="20"/>
          <w:szCs w:val="20"/>
          <w:lang w:val="en-CA"/>
        </w:rPr>
        <w:t>University of</w:t>
      </w:r>
      <w:r w:rsidR="0059081B">
        <w:rPr>
          <w:sz w:val="20"/>
          <w:szCs w:val="20"/>
          <w:lang w:val="en-CA"/>
        </w:rPr>
        <w:t xml:space="preserve"> Minnesota</w:t>
      </w:r>
      <w:r w:rsidR="00755C5E">
        <w:rPr>
          <w:sz w:val="20"/>
          <w:szCs w:val="20"/>
          <w:lang w:val="en-CA"/>
        </w:rPr>
        <w:t>,</w:t>
      </w:r>
      <w:r w:rsidR="0059081B">
        <w:rPr>
          <w:sz w:val="20"/>
          <w:szCs w:val="20"/>
          <w:lang w:val="en-CA"/>
        </w:rPr>
        <w:t xml:space="preserve"> </w:t>
      </w:r>
      <w:r w:rsidR="00E1040D">
        <w:rPr>
          <w:sz w:val="20"/>
          <w:szCs w:val="20"/>
          <w:lang w:val="en-CA"/>
        </w:rPr>
        <w:t>Twin Cities</w:t>
      </w:r>
    </w:p>
    <w:p w14:paraId="2E0007A6" w14:textId="527604CB" w:rsidR="0059081B" w:rsidRDefault="0059081B" w:rsidP="0059081B">
      <w:pPr>
        <w:pStyle w:val="Footer"/>
        <w:rPr>
          <w:sz w:val="20"/>
          <w:szCs w:val="20"/>
          <w:lang w:val="en-CA"/>
        </w:rPr>
      </w:pPr>
      <w:r w:rsidRPr="00901D20">
        <w:rPr>
          <w:sz w:val="20"/>
          <w:szCs w:val="20"/>
          <w:vertAlign w:val="superscript"/>
        </w:rPr>
        <w:t>4</w:t>
      </w:r>
      <w:r w:rsidRPr="008B1E03">
        <w:rPr>
          <w:sz w:val="20"/>
          <w:szCs w:val="20"/>
        </w:rPr>
        <w:t xml:space="preserve"> </w:t>
      </w:r>
      <w:r w:rsidR="00901D20">
        <w:rPr>
          <w:sz w:val="20"/>
          <w:szCs w:val="20"/>
          <w:lang w:val="en-CA"/>
        </w:rPr>
        <w:t>Children’s Hospital of Philadelphia</w:t>
      </w:r>
    </w:p>
    <w:p w14:paraId="1FC39592" w14:textId="653B0FD5" w:rsidR="001628F1" w:rsidRDefault="00901D20" w:rsidP="001628F1">
      <w:pPr>
        <w:pStyle w:val="Footer"/>
        <w:rPr>
          <w:sz w:val="20"/>
          <w:szCs w:val="20"/>
          <w:lang w:val="en-CA"/>
        </w:rPr>
      </w:pPr>
      <w:r w:rsidRPr="00901D20">
        <w:rPr>
          <w:sz w:val="20"/>
          <w:szCs w:val="20"/>
          <w:vertAlign w:val="superscript"/>
        </w:rPr>
        <w:t>5</w:t>
      </w:r>
      <w:r w:rsidRPr="008B1E03">
        <w:rPr>
          <w:sz w:val="20"/>
          <w:szCs w:val="20"/>
        </w:rPr>
        <w:t xml:space="preserve"> </w:t>
      </w:r>
      <w:r w:rsidRPr="008B1E03">
        <w:rPr>
          <w:sz w:val="20"/>
          <w:szCs w:val="20"/>
          <w:lang w:val="en-CA"/>
        </w:rPr>
        <w:t>University of</w:t>
      </w:r>
      <w:r>
        <w:rPr>
          <w:sz w:val="20"/>
          <w:szCs w:val="20"/>
          <w:lang w:val="en-CA"/>
        </w:rPr>
        <w:t xml:space="preserve"> </w:t>
      </w:r>
      <w:r w:rsidR="000B7F5D">
        <w:rPr>
          <w:sz w:val="20"/>
          <w:szCs w:val="20"/>
          <w:lang w:val="en-CA"/>
        </w:rPr>
        <w:t>Alberta</w:t>
      </w:r>
    </w:p>
    <w:p w14:paraId="54DD608A" w14:textId="3531EA93" w:rsidR="001274A9" w:rsidRPr="00636F6F" w:rsidRDefault="002B66B6" w:rsidP="00636F6F">
      <w:pPr>
        <w:pStyle w:val="Footer"/>
        <w:rPr>
          <w:sz w:val="20"/>
          <w:szCs w:val="20"/>
          <w:lang w:val="en-CA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2787F2E" wp14:editId="2B6F0899">
            <wp:simplePos x="0" y="0"/>
            <wp:positionH relativeFrom="column">
              <wp:posOffset>-2540</wp:posOffset>
            </wp:positionH>
            <wp:positionV relativeFrom="paragraph">
              <wp:posOffset>232410</wp:posOffset>
            </wp:positionV>
            <wp:extent cx="6858000" cy="1789430"/>
            <wp:effectExtent l="0" t="0" r="0" b="1270"/>
            <wp:wrapTight wrapText="bothSides">
              <wp:wrapPolygon edited="0">
                <wp:start x="0" y="0"/>
                <wp:lineTo x="0" y="21385"/>
                <wp:lineTo x="21540" y="21385"/>
                <wp:lineTo x="21540" y="0"/>
                <wp:lineTo x="0" y="0"/>
              </wp:wrapPolygon>
            </wp:wrapTight>
            <wp:docPr id="1496177277" name="Picture 1" descr="A graph of a bar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77277" name="Picture 1" descr="A graph of a bar graph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F5D">
        <w:rPr>
          <w:sz w:val="20"/>
          <w:szCs w:val="20"/>
          <w:vertAlign w:val="superscript"/>
        </w:rPr>
        <w:t>6</w:t>
      </w:r>
      <w:r w:rsidR="000B7F5D" w:rsidRPr="008B1E03">
        <w:rPr>
          <w:sz w:val="20"/>
          <w:szCs w:val="20"/>
        </w:rPr>
        <w:t xml:space="preserve"> </w:t>
      </w:r>
      <w:r w:rsidR="000B7F5D" w:rsidRPr="008B1E03">
        <w:rPr>
          <w:sz w:val="20"/>
          <w:szCs w:val="20"/>
          <w:lang w:val="en-CA"/>
        </w:rPr>
        <w:t>University of</w:t>
      </w:r>
      <w:r w:rsidR="000B7F5D">
        <w:rPr>
          <w:sz w:val="20"/>
          <w:szCs w:val="20"/>
          <w:lang w:val="en-CA"/>
        </w:rPr>
        <w:t xml:space="preserve"> North Carolina, Chapel Hill</w:t>
      </w:r>
    </w:p>
    <w:p w14:paraId="1F912F9F" w14:textId="3AFDC9C2" w:rsidR="001274A9" w:rsidRPr="001274A9" w:rsidRDefault="001274A9" w:rsidP="001274A9">
      <w:pPr>
        <w:rPr>
          <w:lang w:val="en-CA"/>
        </w:rPr>
      </w:pPr>
    </w:p>
    <w:p w14:paraId="7200EF2F" w14:textId="5E1DA9F2" w:rsidR="001274A9" w:rsidRPr="001274A9" w:rsidRDefault="002B66B6" w:rsidP="001274A9">
      <w:pPr>
        <w:tabs>
          <w:tab w:val="left" w:pos="8320"/>
        </w:tabs>
        <w:rPr>
          <w:lang w:val="en-CA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30D9230" wp14:editId="1C7FB125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5357495" cy="4121150"/>
            <wp:effectExtent l="0" t="0" r="0" b="0"/>
            <wp:wrapTight wrapText="bothSides">
              <wp:wrapPolygon edited="0">
                <wp:start x="0" y="0"/>
                <wp:lineTo x="0" y="21467"/>
                <wp:lineTo x="21505" y="21467"/>
                <wp:lineTo x="21505" y="0"/>
                <wp:lineTo x="0" y="0"/>
              </wp:wrapPolygon>
            </wp:wrapTight>
            <wp:docPr id="1644084611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84611" name="Picture 1" descr="A table with numbers and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A9">
        <w:rPr>
          <w:lang w:val="en-CA"/>
        </w:rPr>
        <w:tab/>
      </w:r>
    </w:p>
    <w:p w14:paraId="6ED41FAD" w14:textId="77777777" w:rsidR="001274A9" w:rsidRPr="001274A9" w:rsidRDefault="001274A9" w:rsidP="001274A9">
      <w:pPr>
        <w:rPr>
          <w:lang w:val="en-CA"/>
        </w:rPr>
      </w:pPr>
    </w:p>
    <w:p w14:paraId="7D8E6E89" w14:textId="77777777" w:rsidR="001274A9" w:rsidRPr="001274A9" w:rsidRDefault="001274A9" w:rsidP="001274A9">
      <w:pPr>
        <w:rPr>
          <w:lang w:val="en-CA"/>
        </w:rPr>
      </w:pPr>
    </w:p>
    <w:p w14:paraId="3E212F08" w14:textId="77777777" w:rsidR="001274A9" w:rsidRPr="001274A9" w:rsidRDefault="001274A9" w:rsidP="001274A9">
      <w:pPr>
        <w:rPr>
          <w:lang w:val="en-CA"/>
        </w:rPr>
      </w:pPr>
    </w:p>
    <w:p w14:paraId="5ABBF75D" w14:textId="77777777" w:rsidR="001274A9" w:rsidRPr="001274A9" w:rsidRDefault="001274A9" w:rsidP="001274A9">
      <w:pPr>
        <w:rPr>
          <w:lang w:val="en-CA"/>
        </w:rPr>
      </w:pPr>
    </w:p>
    <w:p w14:paraId="3B748AFA" w14:textId="77777777" w:rsidR="001274A9" w:rsidRPr="001274A9" w:rsidRDefault="001274A9" w:rsidP="001274A9">
      <w:pPr>
        <w:rPr>
          <w:lang w:val="en-CA"/>
        </w:rPr>
      </w:pPr>
    </w:p>
    <w:p w14:paraId="20EF233E" w14:textId="77777777" w:rsidR="001274A9" w:rsidRPr="001274A9" w:rsidRDefault="001274A9" w:rsidP="001274A9">
      <w:pPr>
        <w:rPr>
          <w:lang w:val="en-CA"/>
        </w:rPr>
      </w:pPr>
    </w:p>
    <w:p w14:paraId="58B96E67" w14:textId="6C3A7A71" w:rsidR="00AD1D38" w:rsidRDefault="00AD1D38" w:rsidP="003D6244"/>
    <w:p w14:paraId="495F7461" w14:textId="183E0AE5" w:rsidR="00AD1D38" w:rsidRDefault="00AD1D38" w:rsidP="003D6244"/>
    <w:p w14:paraId="7AC5037A" w14:textId="4DF8E3BA" w:rsidR="001C735E" w:rsidRPr="003D6244" w:rsidRDefault="001C735E" w:rsidP="003D6244"/>
    <w:sectPr w:rsidR="001C735E" w:rsidRPr="003D6244" w:rsidSect="00394E2C">
      <w:headerReference w:type="default" r:id="rId12"/>
      <w:footerReference w:type="default" r:id="rId13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72D2F" w14:textId="77777777" w:rsidR="00043C1E" w:rsidRDefault="00043C1E" w:rsidP="00A16498">
      <w:pPr>
        <w:spacing w:after="0" w:line="240" w:lineRule="auto"/>
      </w:pPr>
      <w:r>
        <w:separator/>
      </w:r>
    </w:p>
  </w:endnote>
  <w:endnote w:type="continuationSeparator" w:id="0">
    <w:p w14:paraId="2524D3A5" w14:textId="77777777" w:rsidR="00043C1E" w:rsidRDefault="00043C1E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0413" w14:textId="77777777" w:rsidR="00043C1E" w:rsidRDefault="00043C1E" w:rsidP="00A16498">
      <w:pPr>
        <w:spacing w:after="0" w:line="240" w:lineRule="auto"/>
      </w:pPr>
      <w:r>
        <w:separator/>
      </w:r>
    </w:p>
  </w:footnote>
  <w:footnote w:type="continuationSeparator" w:id="0">
    <w:p w14:paraId="39598037" w14:textId="77777777" w:rsidR="00043C1E" w:rsidRDefault="00043C1E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751B136E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751FEE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1A3B9280" w:rsidR="00A16498" w:rsidRPr="006535AF" w:rsidRDefault="00A16498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751B136E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751FEE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4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1A3B9280" w:rsidR="00A16498" w:rsidRPr="006535AF" w:rsidRDefault="00A16498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0E2B"/>
    <w:rsid w:val="00010142"/>
    <w:rsid w:val="000130DA"/>
    <w:rsid w:val="00020E6F"/>
    <w:rsid w:val="00021574"/>
    <w:rsid w:val="00036299"/>
    <w:rsid w:val="0003788B"/>
    <w:rsid w:val="00043C1E"/>
    <w:rsid w:val="0004662E"/>
    <w:rsid w:val="000655D8"/>
    <w:rsid w:val="00074E6F"/>
    <w:rsid w:val="00095946"/>
    <w:rsid w:val="00097B10"/>
    <w:rsid w:val="000A0E1E"/>
    <w:rsid w:val="000B3921"/>
    <w:rsid w:val="000B7F5D"/>
    <w:rsid w:val="000C2B16"/>
    <w:rsid w:val="000C4DE4"/>
    <w:rsid w:val="000D0162"/>
    <w:rsid w:val="000E6CAF"/>
    <w:rsid w:val="000E6D64"/>
    <w:rsid w:val="00100BEC"/>
    <w:rsid w:val="001035CF"/>
    <w:rsid w:val="001274A9"/>
    <w:rsid w:val="00134D08"/>
    <w:rsid w:val="0013775B"/>
    <w:rsid w:val="00140113"/>
    <w:rsid w:val="001478BA"/>
    <w:rsid w:val="00152F90"/>
    <w:rsid w:val="001628F1"/>
    <w:rsid w:val="001755B6"/>
    <w:rsid w:val="001874EB"/>
    <w:rsid w:val="001A57B3"/>
    <w:rsid w:val="001C0FCE"/>
    <w:rsid w:val="001C59B6"/>
    <w:rsid w:val="001C735E"/>
    <w:rsid w:val="001D57EF"/>
    <w:rsid w:val="00226854"/>
    <w:rsid w:val="002330EB"/>
    <w:rsid w:val="00244C29"/>
    <w:rsid w:val="00274E4C"/>
    <w:rsid w:val="00275555"/>
    <w:rsid w:val="002778E9"/>
    <w:rsid w:val="00284A07"/>
    <w:rsid w:val="002872AA"/>
    <w:rsid w:val="002B66B6"/>
    <w:rsid w:val="002C4953"/>
    <w:rsid w:val="002E405B"/>
    <w:rsid w:val="00300310"/>
    <w:rsid w:val="00301E23"/>
    <w:rsid w:val="0030653D"/>
    <w:rsid w:val="00312417"/>
    <w:rsid w:val="003148B9"/>
    <w:rsid w:val="00316B3B"/>
    <w:rsid w:val="0032171F"/>
    <w:rsid w:val="00324E6F"/>
    <w:rsid w:val="0033415B"/>
    <w:rsid w:val="00394E2C"/>
    <w:rsid w:val="003A63AE"/>
    <w:rsid w:val="003A6A54"/>
    <w:rsid w:val="003B0285"/>
    <w:rsid w:val="003C2A0A"/>
    <w:rsid w:val="003C4D59"/>
    <w:rsid w:val="003D6244"/>
    <w:rsid w:val="003F558A"/>
    <w:rsid w:val="003F5E3D"/>
    <w:rsid w:val="0040735C"/>
    <w:rsid w:val="00412A17"/>
    <w:rsid w:val="00423D69"/>
    <w:rsid w:val="004473AC"/>
    <w:rsid w:val="00452576"/>
    <w:rsid w:val="00452596"/>
    <w:rsid w:val="0045428A"/>
    <w:rsid w:val="00475AD3"/>
    <w:rsid w:val="004816E6"/>
    <w:rsid w:val="0049582A"/>
    <w:rsid w:val="004A279E"/>
    <w:rsid w:val="004E289C"/>
    <w:rsid w:val="004E53F9"/>
    <w:rsid w:val="005037B7"/>
    <w:rsid w:val="00510DBF"/>
    <w:rsid w:val="005329D9"/>
    <w:rsid w:val="00550360"/>
    <w:rsid w:val="00553D57"/>
    <w:rsid w:val="00570762"/>
    <w:rsid w:val="005714D3"/>
    <w:rsid w:val="00577DC4"/>
    <w:rsid w:val="0059081B"/>
    <w:rsid w:val="005A2178"/>
    <w:rsid w:val="005B3F39"/>
    <w:rsid w:val="005C0F2A"/>
    <w:rsid w:val="005C75B8"/>
    <w:rsid w:val="005F3158"/>
    <w:rsid w:val="006021A2"/>
    <w:rsid w:val="00623231"/>
    <w:rsid w:val="00624980"/>
    <w:rsid w:val="00625543"/>
    <w:rsid w:val="00636F6F"/>
    <w:rsid w:val="00646087"/>
    <w:rsid w:val="006535AF"/>
    <w:rsid w:val="006637E7"/>
    <w:rsid w:val="00675D29"/>
    <w:rsid w:val="00677679"/>
    <w:rsid w:val="006C05DD"/>
    <w:rsid w:val="006D3C71"/>
    <w:rsid w:val="006E4C94"/>
    <w:rsid w:val="006F4D6A"/>
    <w:rsid w:val="006F797E"/>
    <w:rsid w:val="00700FCD"/>
    <w:rsid w:val="00725067"/>
    <w:rsid w:val="00751D6A"/>
    <w:rsid w:val="00751FEE"/>
    <w:rsid w:val="00755C5E"/>
    <w:rsid w:val="00760596"/>
    <w:rsid w:val="007611AA"/>
    <w:rsid w:val="007722E4"/>
    <w:rsid w:val="0077649B"/>
    <w:rsid w:val="00777D73"/>
    <w:rsid w:val="0078750C"/>
    <w:rsid w:val="007B4CE7"/>
    <w:rsid w:val="007C296A"/>
    <w:rsid w:val="00801D2A"/>
    <w:rsid w:val="00817FE3"/>
    <w:rsid w:val="00845343"/>
    <w:rsid w:val="00873D60"/>
    <w:rsid w:val="0087492A"/>
    <w:rsid w:val="008923AD"/>
    <w:rsid w:val="008938D8"/>
    <w:rsid w:val="00897A84"/>
    <w:rsid w:val="00901D20"/>
    <w:rsid w:val="009370D9"/>
    <w:rsid w:val="0094316D"/>
    <w:rsid w:val="009462E3"/>
    <w:rsid w:val="00946FE7"/>
    <w:rsid w:val="00992932"/>
    <w:rsid w:val="009B1DAB"/>
    <w:rsid w:val="009D551B"/>
    <w:rsid w:val="009E1B56"/>
    <w:rsid w:val="00A11989"/>
    <w:rsid w:val="00A13E82"/>
    <w:rsid w:val="00A16498"/>
    <w:rsid w:val="00A3619F"/>
    <w:rsid w:val="00A7539E"/>
    <w:rsid w:val="00A77740"/>
    <w:rsid w:val="00A938B6"/>
    <w:rsid w:val="00A9570D"/>
    <w:rsid w:val="00AB2C1F"/>
    <w:rsid w:val="00AB7B37"/>
    <w:rsid w:val="00AC613A"/>
    <w:rsid w:val="00AD078B"/>
    <w:rsid w:val="00AD1D38"/>
    <w:rsid w:val="00AE4ADB"/>
    <w:rsid w:val="00AF4B3A"/>
    <w:rsid w:val="00B0245A"/>
    <w:rsid w:val="00B070C2"/>
    <w:rsid w:val="00B226B4"/>
    <w:rsid w:val="00B354A1"/>
    <w:rsid w:val="00B71AFF"/>
    <w:rsid w:val="00B869FF"/>
    <w:rsid w:val="00B87BF8"/>
    <w:rsid w:val="00BA2D2D"/>
    <w:rsid w:val="00BA670F"/>
    <w:rsid w:val="00BB187F"/>
    <w:rsid w:val="00C02D0E"/>
    <w:rsid w:val="00C40EFD"/>
    <w:rsid w:val="00C43F05"/>
    <w:rsid w:val="00C524D9"/>
    <w:rsid w:val="00C6243D"/>
    <w:rsid w:val="00C80718"/>
    <w:rsid w:val="00C957A2"/>
    <w:rsid w:val="00CA02F3"/>
    <w:rsid w:val="00CD749F"/>
    <w:rsid w:val="00CF3CDF"/>
    <w:rsid w:val="00D46241"/>
    <w:rsid w:val="00D5553B"/>
    <w:rsid w:val="00D60D08"/>
    <w:rsid w:val="00D94454"/>
    <w:rsid w:val="00D94520"/>
    <w:rsid w:val="00DA3995"/>
    <w:rsid w:val="00DA6026"/>
    <w:rsid w:val="00DA6252"/>
    <w:rsid w:val="00DC15FA"/>
    <w:rsid w:val="00DC6A38"/>
    <w:rsid w:val="00DC7A71"/>
    <w:rsid w:val="00DC7FE8"/>
    <w:rsid w:val="00DF1966"/>
    <w:rsid w:val="00E1040D"/>
    <w:rsid w:val="00E15391"/>
    <w:rsid w:val="00E51216"/>
    <w:rsid w:val="00E633AC"/>
    <w:rsid w:val="00E9291D"/>
    <w:rsid w:val="00E944FC"/>
    <w:rsid w:val="00EA61A3"/>
    <w:rsid w:val="00EC1345"/>
    <w:rsid w:val="00F023E6"/>
    <w:rsid w:val="00F0548E"/>
    <w:rsid w:val="00F05947"/>
    <w:rsid w:val="00F1299A"/>
    <w:rsid w:val="00F2162A"/>
    <w:rsid w:val="00F40ABE"/>
    <w:rsid w:val="00F45EDF"/>
    <w:rsid w:val="00F46A10"/>
    <w:rsid w:val="00F513DD"/>
    <w:rsid w:val="00FA434A"/>
    <w:rsid w:val="00FB2924"/>
    <w:rsid w:val="00FC4BCD"/>
    <w:rsid w:val="00FC54F1"/>
    <w:rsid w:val="00FF5F04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paragraph" w:styleId="Revision">
    <w:name w:val="Revision"/>
    <w:hidden/>
    <w:uiPriority w:val="99"/>
    <w:semiHidden/>
    <w:rsid w:val="00873D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Marrus, Natasha</cp:lastModifiedBy>
  <cp:revision>2</cp:revision>
  <cp:lastPrinted>2024-10-31T13:27:00Z</cp:lastPrinted>
  <dcterms:created xsi:type="dcterms:W3CDTF">2024-11-04T21:33:00Z</dcterms:created>
  <dcterms:modified xsi:type="dcterms:W3CDTF">2024-11-04T21:33:00Z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  <property fmtid="{D5CDD505-2E9C-101B-9397-08002B2CF9AE}" pid="3" name="GrammarlyDocumentId">
    <vt:lpwstr>265794316394d78466d6edb86c9251b984af67ff71c12a4ff84209a119864283</vt:lpwstr>
  </property>
</Properties>
</file>