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FEFFD" w14:textId="77777777" w:rsidR="00E1225E" w:rsidRPr="00E1225E" w:rsidRDefault="003D6244" w:rsidP="00E1225E">
      <w:pPr>
        <w:rPr>
          <w:sz w:val="20"/>
          <w:szCs w:val="20"/>
        </w:rPr>
      </w:pPr>
      <w:r w:rsidRPr="009E00A7">
        <w:rPr>
          <w:b/>
          <w:sz w:val="20"/>
          <w:szCs w:val="20"/>
        </w:rPr>
        <w:t>Title</w:t>
      </w:r>
      <w:r w:rsidRPr="009E00A7">
        <w:rPr>
          <w:sz w:val="20"/>
          <w:szCs w:val="20"/>
        </w:rPr>
        <w:t xml:space="preserve">: </w:t>
      </w:r>
      <w:r w:rsidR="00E1225E" w:rsidRPr="00E1225E">
        <w:rPr>
          <w:sz w:val="20"/>
          <w:szCs w:val="20"/>
        </w:rPr>
        <w:t xml:space="preserve">EEG Measures of Cardiac Interoception in Autism:  Correspondence with Self-Reported Interoceptive Confusion and Receptive Language </w:t>
      </w:r>
    </w:p>
    <w:p w14:paraId="7AC50371" w14:textId="26702412" w:rsidR="003D6244" w:rsidRPr="00E1225E" w:rsidRDefault="003D6244" w:rsidP="003D6244">
      <w:pPr>
        <w:rPr>
          <w:sz w:val="20"/>
          <w:szCs w:val="20"/>
        </w:rPr>
      </w:pPr>
      <w:r w:rsidRPr="009E00A7">
        <w:rPr>
          <w:b/>
          <w:sz w:val="20"/>
          <w:szCs w:val="20"/>
        </w:rPr>
        <w:t>Authors</w:t>
      </w:r>
      <w:r w:rsidRPr="009E00A7">
        <w:rPr>
          <w:sz w:val="20"/>
          <w:szCs w:val="20"/>
        </w:rPr>
        <w:t xml:space="preserve">: </w:t>
      </w:r>
      <w:r w:rsidR="00E1225E" w:rsidRPr="00E1225E">
        <w:rPr>
          <w:sz w:val="20"/>
          <w:szCs w:val="20"/>
        </w:rPr>
        <w:t>Alisa R. Zoltowski</w:t>
      </w:r>
      <w:r w:rsidR="00E1225E" w:rsidRPr="00E1225E">
        <w:rPr>
          <w:sz w:val="20"/>
          <w:szCs w:val="20"/>
          <w:vertAlign w:val="superscript"/>
        </w:rPr>
        <w:t>1,5</w:t>
      </w:r>
      <w:r w:rsidR="00E1225E" w:rsidRPr="00E1225E">
        <w:rPr>
          <w:sz w:val="20"/>
          <w:szCs w:val="20"/>
        </w:rPr>
        <w:t>, Matias Fraile-Vazquez</w:t>
      </w:r>
      <w:r w:rsidR="00E1225E" w:rsidRPr="00E1225E">
        <w:rPr>
          <w:sz w:val="20"/>
          <w:szCs w:val="20"/>
          <w:vertAlign w:val="superscript"/>
        </w:rPr>
        <w:t>1,5</w:t>
      </w:r>
      <w:r w:rsidR="00E1225E" w:rsidRPr="00E1225E">
        <w:rPr>
          <w:sz w:val="20"/>
          <w:szCs w:val="20"/>
        </w:rPr>
        <w:t>, Caitlin A. Convery</w:t>
      </w:r>
      <w:r w:rsidR="00E1225E" w:rsidRPr="00E1225E">
        <w:rPr>
          <w:sz w:val="20"/>
          <w:szCs w:val="20"/>
          <w:vertAlign w:val="superscript"/>
        </w:rPr>
        <w:t>1</w:t>
      </w:r>
      <w:r w:rsidR="00E1225E" w:rsidRPr="00E1225E">
        <w:rPr>
          <w:sz w:val="20"/>
          <w:szCs w:val="20"/>
        </w:rPr>
        <w:t xml:space="preserve">, </w:t>
      </w:r>
      <w:proofErr w:type="spellStart"/>
      <w:r w:rsidR="00E1225E" w:rsidRPr="00E1225E">
        <w:rPr>
          <w:sz w:val="20"/>
          <w:szCs w:val="20"/>
        </w:rPr>
        <w:t>Ekomobong</w:t>
      </w:r>
      <w:proofErr w:type="spellEnd"/>
      <w:r w:rsidR="00E1225E" w:rsidRPr="00E1225E">
        <w:rPr>
          <w:sz w:val="20"/>
          <w:szCs w:val="20"/>
        </w:rPr>
        <w:t xml:space="preserve"> Eyoh</w:t>
      </w:r>
      <w:r w:rsidR="00E1225E" w:rsidRPr="00E1225E">
        <w:rPr>
          <w:sz w:val="20"/>
          <w:szCs w:val="20"/>
          <w:vertAlign w:val="superscript"/>
        </w:rPr>
        <w:t>2</w:t>
      </w:r>
      <w:r w:rsidR="00E1225E" w:rsidRPr="00E1225E">
        <w:rPr>
          <w:sz w:val="20"/>
          <w:szCs w:val="20"/>
        </w:rPr>
        <w:t>, Grace Zamora</w:t>
      </w:r>
      <w:r w:rsidR="00E1225E" w:rsidRPr="00E1225E">
        <w:rPr>
          <w:sz w:val="20"/>
          <w:szCs w:val="20"/>
          <w:vertAlign w:val="superscript"/>
        </w:rPr>
        <w:t>3</w:t>
      </w:r>
      <w:r w:rsidR="00E1225E" w:rsidRPr="00E1225E">
        <w:rPr>
          <w:sz w:val="20"/>
          <w:szCs w:val="20"/>
        </w:rPr>
        <w:t>, Emily Plump</w:t>
      </w:r>
      <w:r w:rsidR="00E1225E" w:rsidRPr="00E1225E">
        <w:rPr>
          <w:sz w:val="20"/>
          <w:szCs w:val="20"/>
          <w:vertAlign w:val="superscript"/>
        </w:rPr>
        <w:t>3</w:t>
      </w:r>
      <w:r w:rsidR="00E1225E" w:rsidRPr="00E1225E">
        <w:rPr>
          <w:sz w:val="20"/>
          <w:szCs w:val="20"/>
        </w:rPr>
        <w:t>, Molly Sullivan,</w:t>
      </w:r>
      <w:r w:rsidR="00E1225E" w:rsidRPr="00E1225E">
        <w:rPr>
          <w:sz w:val="20"/>
          <w:szCs w:val="20"/>
          <w:vertAlign w:val="superscript"/>
        </w:rPr>
        <w:t xml:space="preserve"> 3</w:t>
      </w:r>
      <w:r w:rsidR="00E1225E" w:rsidRPr="00E1225E">
        <w:rPr>
          <w:sz w:val="20"/>
          <w:szCs w:val="20"/>
        </w:rPr>
        <w:t xml:space="preserve"> </w:t>
      </w:r>
      <w:proofErr w:type="spellStart"/>
      <w:r w:rsidR="00E1225E" w:rsidRPr="00E1225E">
        <w:rPr>
          <w:sz w:val="20"/>
          <w:szCs w:val="20"/>
        </w:rPr>
        <w:t>Eshani</w:t>
      </w:r>
      <w:proofErr w:type="spellEnd"/>
      <w:r w:rsidR="00E1225E" w:rsidRPr="00E1225E">
        <w:rPr>
          <w:sz w:val="20"/>
          <w:szCs w:val="20"/>
        </w:rPr>
        <w:t xml:space="preserve"> R. Arumalla</w:t>
      </w:r>
      <w:r w:rsidR="00E1225E" w:rsidRPr="00E1225E">
        <w:rPr>
          <w:sz w:val="20"/>
          <w:szCs w:val="20"/>
          <w:vertAlign w:val="superscript"/>
        </w:rPr>
        <w:t>3</w:t>
      </w:r>
      <w:r w:rsidR="00E1225E" w:rsidRPr="00E1225E">
        <w:rPr>
          <w:sz w:val="20"/>
          <w:szCs w:val="20"/>
        </w:rPr>
        <w:t>, Jennifer M. Quinde-Zlibut</w:t>
      </w:r>
      <w:r w:rsidR="00E1225E" w:rsidRPr="00E1225E">
        <w:rPr>
          <w:sz w:val="20"/>
          <w:szCs w:val="20"/>
          <w:vertAlign w:val="superscript"/>
        </w:rPr>
        <w:t>1</w:t>
      </w:r>
      <w:r w:rsidR="00E1225E" w:rsidRPr="00E1225E">
        <w:rPr>
          <w:sz w:val="20"/>
          <w:szCs w:val="20"/>
        </w:rPr>
        <w:t xml:space="preserve">, </w:t>
      </w:r>
      <w:proofErr w:type="spellStart"/>
      <w:r w:rsidR="00E1225E" w:rsidRPr="00E1225E">
        <w:rPr>
          <w:sz w:val="20"/>
          <w:szCs w:val="20"/>
        </w:rPr>
        <w:t>Bahar</w:t>
      </w:r>
      <w:proofErr w:type="spellEnd"/>
      <w:r w:rsidR="00E1225E" w:rsidRPr="00E1225E">
        <w:rPr>
          <w:sz w:val="20"/>
          <w:szCs w:val="20"/>
        </w:rPr>
        <w:t xml:space="preserve"> Keceli-Kaysili</w:t>
      </w:r>
      <w:r w:rsidR="00E1225E" w:rsidRPr="00E1225E">
        <w:rPr>
          <w:sz w:val="20"/>
          <w:szCs w:val="20"/>
          <w:vertAlign w:val="superscript"/>
        </w:rPr>
        <w:t>4</w:t>
      </w:r>
      <w:r w:rsidR="00E1225E" w:rsidRPr="00E1225E">
        <w:rPr>
          <w:sz w:val="20"/>
          <w:szCs w:val="20"/>
        </w:rPr>
        <w:t>, Brianna Lewis</w:t>
      </w:r>
      <w:r w:rsidR="00E1225E" w:rsidRPr="00E1225E">
        <w:rPr>
          <w:sz w:val="20"/>
          <w:szCs w:val="20"/>
          <w:vertAlign w:val="superscript"/>
        </w:rPr>
        <w:t>1</w:t>
      </w:r>
      <w:r w:rsidR="00E1225E" w:rsidRPr="00E1225E">
        <w:rPr>
          <w:sz w:val="20"/>
          <w:szCs w:val="20"/>
        </w:rPr>
        <w:t>, Carissa J. Cascio</w:t>
      </w:r>
      <w:r w:rsidR="00E1225E" w:rsidRPr="00E1225E">
        <w:rPr>
          <w:sz w:val="20"/>
          <w:szCs w:val="20"/>
          <w:vertAlign w:val="superscript"/>
        </w:rPr>
        <w:t>1,5-6</w:t>
      </w:r>
    </w:p>
    <w:p w14:paraId="5E947AE6" w14:textId="77777777" w:rsidR="00E1225E" w:rsidRPr="00E1225E" w:rsidRDefault="003D6244" w:rsidP="00E1225E">
      <w:pPr>
        <w:rPr>
          <w:iCs/>
          <w:color w:val="000000"/>
          <w:sz w:val="20"/>
          <w:szCs w:val="20"/>
        </w:rPr>
      </w:pPr>
      <w:r w:rsidRPr="009E00A7">
        <w:rPr>
          <w:b/>
          <w:sz w:val="20"/>
          <w:szCs w:val="20"/>
        </w:rPr>
        <w:t>Introduction</w:t>
      </w:r>
      <w:r w:rsidRPr="009E00A7">
        <w:rPr>
          <w:sz w:val="20"/>
          <w:szCs w:val="20"/>
        </w:rPr>
        <w:t xml:space="preserve">: </w:t>
      </w:r>
      <w:r w:rsidR="00E1225E" w:rsidRPr="00E1225E">
        <w:rPr>
          <w:iCs/>
          <w:color w:val="000000"/>
          <w:sz w:val="20"/>
          <w:szCs w:val="20"/>
        </w:rPr>
        <w:t xml:space="preserve">Autistic individuals report various challenges with sensing and interpreting their bodily signals (i.e., interoception), which may contribute to co-occurring conditions including anxiety and toileting difficulties. However, most prior studies of interoception in autism have involved tasks with high language and working memory demands, limiting the ability to measure and understand interoception in individuals with lower language abilities. Neural signatures of interoception, such as the heartbeat-evoked potential (HEP), allow study of interoceptive-related processing independently from accuracy in detecting and reporting these signals. Thus, we examined how HEP related to </w:t>
      </w:r>
      <w:proofErr w:type="spellStart"/>
      <w:r w:rsidR="00E1225E" w:rsidRPr="00E1225E">
        <w:rPr>
          <w:iCs/>
          <w:color w:val="000000"/>
          <w:sz w:val="20"/>
          <w:szCs w:val="20"/>
        </w:rPr>
        <w:t>i</w:t>
      </w:r>
      <w:proofErr w:type="spellEnd"/>
      <w:r w:rsidR="00E1225E" w:rsidRPr="00E1225E">
        <w:rPr>
          <w:iCs/>
          <w:color w:val="000000"/>
          <w:sz w:val="20"/>
          <w:szCs w:val="20"/>
        </w:rPr>
        <w:t>) self-reported interoceptive challenges and ii) receptive language levels in autistic versus non-autistic individuals.</w:t>
      </w:r>
    </w:p>
    <w:p w14:paraId="0CCCD8C4" w14:textId="37FFD90A" w:rsidR="00E1225E" w:rsidRPr="00E1225E" w:rsidRDefault="003D6244" w:rsidP="00E1225E">
      <w:pPr>
        <w:rPr>
          <w:color w:val="000000"/>
          <w:sz w:val="20"/>
          <w:szCs w:val="20"/>
        </w:rPr>
      </w:pPr>
      <w:r>
        <w:rPr>
          <w:b/>
          <w:color w:val="000000"/>
          <w:sz w:val="20"/>
          <w:szCs w:val="20"/>
          <w:lang w:val="en-GB"/>
        </w:rPr>
        <w:t>Method</w:t>
      </w:r>
      <w:r>
        <w:rPr>
          <w:color w:val="000000"/>
          <w:sz w:val="20"/>
          <w:szCs w:val="20"/>
          <w:lang w:val="en-GB"/>
        </w:rPr>
        <w:t xml:space="preserve">: </w:t>
      </w:r>
      <w:r w:rsidR="00E1225E" w:rsidRPr="00E1225E">
        <w:rPr>
          <w:color w:val="000000"/>
          <w:sz w:val="20"/>
          <w:szCs w:val="20"/>
        </w:rPr>
        <w:t xml:space="preserve">Our sample included </w:t>
      </w:r>
      <w:r w:rsidR="00E1225E" w:rsidRPr="00E1225E">
        <w:rPr>
          <w:i/>
          <w:iCs/>
          <w:color w:val="000000"/>
          <w:sz w:val="20"/>
          <w:szCs w:val="20"/>
        </w:rPr>
        <w:t>n</w:t>
      </w:r>
      <w:r w:rsidR="00E1225E" w:rsidRPr="00E1225E">
        <w:rPr>
          <w:color w:val="000000"/>
          <w:sz w:val="20"/>
          <w:szCs w:val="20"/>
        </w:rPr>
        <w:t xml:space="preserve">=27 non-autistic (N-AUT, ages 8-56 years, 59% female, 4% non-binary, 82% white) and </w:t>
      </w:r>
      <w:r w:rsidR="00E1225E" w:rsidRPr="00E1225E">
        <w:rPr>
          <w:i/>
          <w:iCs/>
          <w:color w:val="000000"/>
          <w:sz w:val="20"/>
          <w:szCs w:val="20"/>
        </w:rPr>
        <w:t>n</w:t>
      </w:r>
      <w:r w:rsidR="00E1225E" w:rsidRPr="00E1225E">
        <w:rPr>
          <w:color w:val="000000"/>
          <w:sz w:val="20"/>
          <w:szCs w:val="20"/>
        </w:rPr>
        <w:t xml:space="preserve">=34 autistic individuals (AUT, ages 9-51 years, 24% female, 12% non-binary, 79% white). Participants completed a heartbeat tracking task </w:t>
      </w:r>
      <w:r w:rsidR="00F64538">
        <w:rPr>
          <w:color w:val="000000"/>
          <w:sz w:val="20"/>
          <w:szCs w:val="20"/>
        </w:rPr>
        <w:t>(</w:t>
      </w:r>
      <w:proofErr w:type="spellStart"/>
      <w:r w:rsidR="00F64538" w:rsidRPr="0005155D">
        <w:rPr>
          <w:bCs/>
          <w:color w:val="000000"/>
          <w:sz w:val="20"/>
          <w:szCs w:val="20"/>
        </w:rPr>
        <w:t>Fittipaldi</w:t>
      </w:r>
      <w:proofErr w:type="spellEnd"/>
      <w:r w:rsidR="00F64538">
        <w:rPr>
          <w:bCs/>
          <w:color w:val="000000"/>
          <w:sz w:val="20"/>
          <w:szCs w:val="20"/>
        </w:rPr>
        <w:t xml:space="preserve"> et al., 2020</w:t>
      </w:r>
      <w:r w:rsidR="00F64538">
        <w:rPr>
          <w:color w:val="000000"/>
          <w:sz w:val="20"/>
          <w:szCs w:val="20"/>
        </w:rPr>
        <w:t xml:space="preserve">) </w:t>
      </w:r>
      <w:r w:rsidR="00E1225E" w:rsidRPr="00E1225E">
        <w:rPr>
          <w:color w:val="000000"/>
          <w:sz w:val="20"/>
          <w:szCs w:val="20"/>
        </w:rPr>
        <w:t>with two conditions: exteroceptive (tracking a heartbeat sound) and interoceptive (tracking one’s own heartbeat). Electroencephalogram (EEG) was acquired with a 128-channel EGI EEG saline cap. An average of 10 frontal channels were used to calculate HEPs, with a 200-500</w:t>
      </w:r>
      <w:r w:rsidR="00587EA9">
        <w:rPr>
          <w:color w:val="000000"/>
          <w:sz w:val="20"/>
          <w:szCs w:val="20"/>
        </w:rPr>
        <w:t xml:space="preserve"> </w:t>
      </w:r>
      <w:r w:rsidR="00E1225E" w:rsidRPr="00E1225E">
        <w:rPr>
          <w:color w:val="000000"/>
          <w:sz w:val="20"/>
          <w:szCs w:val="20"/>
        </w:rPr>
        <w:t>m</w:t>
      </w:r>
      <w:r w:rsidR="00587EA9">
        <w:rPr>
          <w:color w:val="000000"/>
          <w:sz w:val="20"/>
          <w:szCs w:val="20"/>
        </w:rPr>
        <w:t>illisecond</w:t>
      </w:r>
      <w:r w:rsidR="00E1225E" w:rsidRPr="00E1225E">
        <w:rPr>
          <w:color w:val="000000"/>
          <w:sz w:val="20"/>
          <w:szCs w:val="20"/>
        </w:rPr>
        <w:t xml:space="preserve"> time window relative to detected R peaks measured with electrocardiogram.</w:t>
      </w:r>
      <w:r w:rsidR="00E1225E" w:rsidRPr="00E1225E" w:rsidDel="00674288">
        <w:rPr>
          <w:color w:val="000000"/>
          <w:sz w:val="20"/>
          <w:szCs w:val="20"/>
        </w:rPr>
        <w:t xml:space="preserve"> </w:t>
      </w:r>
      <w:r w:rsidR="00E1225E" w:rsidRPr="00E1225E">
        <w:rPr>
          <w:color w:val="000000"/>
          <w:sz w:val="20"/>
          <w:szCs w:val="20"/>
        </w:rPr>
        <w:t>The absolute area under the curve (AUC) was computed and combined across positive and negative deflections within the time window. Interoceptive confusion was measured with the Interoception Sensory Questionnaire (ISQ) and receptive language levels were measured with the Receptive One-Word Picture Vocabulary Task 4</w:t>
      </w:r>
      <w:r w:rsidR="00E1225E" w:rsidRPr="00E1225E">
        <w:rPr>
          <w:color w:val="000000"/>
          <w:sz w:val="20"/>
          <w:szCs w:val="20"/>
          <w:vertAlign w:val="superscript"/>
        </w:rPr>
        <w:t>th</w:t>
      </w:r>
      <w:r w:rsidR="00E1225E" w:rsidRPr="00E1225E">
        <w:rPr>
          <w:color w:val="000000"/>
          <w:sz w:val="20"/>
          <w:szCs w:val="20"/>
        </w:rPr>
        <w:t xml:space="preserve"> edition (ROWPVT-4). We used separate general linear models to predict HEP AUC for the interoceptive and exteroceptive conditions, using diagnostic group, age, gender, ROWPVT, and ISQ scores as predictors. Models also included a term for group by ISQ interaction.</w:t>
      </w:r>
    </w:p>
    <w:p w14:paraId="69480D24" w14:textId="77777777" w:rsidR="00DE5931" w:rsidRPr="00DE5931" w:rsidRDefault="003D6244" w:rsidP="00DE5931">
      <w:pPr>
        <w:rPr>
          <w:color w:val="000000"/>
          <w:sz w:val="20"/>
          <w:szCs w:val="20"/>
        </w:rPr>
      </w:pPr>
      <w:r>
        <w:rPr>
          <w:b/>
          <w:color w:val="000000"/>
          <w:sz w:val="20"/>
          <w:szCs w:val="20"/>
          <w:lang w:val="en-GB"/>
        </w:rPr>
        <w:t>Results</w:t>
      </w:r>
      <w:r>
        <w:rPr>
          <w:color w:val="000000"/>
          <w:sz w:val="20"/>
          <w:szCs w:val="20"/>
          <w:lang w:val="en-GB"/>
        </w:rPr>
        <w:t xml:space="preserve">: </w:t>
      </w:r>
      <w:r w:rsidR="00DE5931" w:rsidRPr="00DE5931">
        <w:rPr>
          <w:color w:val="000000"/>
          <w:sz w:val="20"/>
          <w:szCs w:val="20"/>
        </w:rPr>
        <w:t xml:space="preserve">Age, gender, and receptive language levels did not significantly correspond with HEP AUC in either condition (interoceptive or exteroceptive); ISQ scores alone also did not significantly relate to HEP AUC. Interestingly, there were trending differences in HEP AUC by group (N-AUT&lt;AUT, </w:t>
      </w:r>
      <w:r w:rsidR="00DE5931" w:rsidRPr="00DE5931">
        <w:rPr>
          <w:i/>
          <w:iCs/>
          <w:color w:val="000000"/>
          <w:sz w:val="20"/>
          <w:szCs w:val="20"/>
        </w:rPr>
        <w:t xml:space="preserve">t </w:t>
      </w:r>
      <w:r w:rsidR="00DE5931" w:rsidRPr="00DE5931">
        <w:rPr>
          <w:color w:val="000000"/>
          <w:sz w:val="20"/>
          <w:szCs w:val="20"/>
        </w:rPr>
        <w:t>=-1.98, p=0.054) and a significant group by ISQ interaction (</w:t>
      </w:r>
      <w:r w:rsidR="00DE5931" w:rsidRPr="00DE5931">
        <w:rPr>
          <w:i/>
          <w:iCs/>
          <w:color w:val="000000"/>
          <w:sz w:val="20"/>
          <w:szCs w:val="20"/>
        </w:rPr>
        <w:t>t</w:t>
      </w:r>
      <w:r w:rsidR="00DE5931" w:rsidRPr="00DE5931">
        <w:rPr>
          <w:color w:val="000000"/>
          <w:sz w:val="20"/>
          <w:szCs w:val="20"/>
        </w:rPr>
        <w:t>=2.35, p=0.023) for the exteroceptive condition, but not the interoceptive condition. Greater HEP AUC during the exteroceptive condition corresponded to higher interoceptive confusion in the non-autistic, but not autistic group.</w:t>
      </w:r>
    </w:p>
    <w:p w14:paraId="2135F600" w14:textId="77777777" w:rsidR="0005155D" w:rsidRPr="0005155D" w:rsidRDefault="003D6244" w:rsidP="0005155D">
      <w:pPr>
        <w:rPr>
          <w:iCs/>
          <w:color w:val="000000"/>
          <w:sz w:val="20"/>
          <w:szCs w:val="20"/>
        </w:rPr>
      </w:pPr>
      <w:r>
        <w:rPr>
          <w:b/>
          <w:iCs/>
          <w:color w:val="000000"/>
          <w:sz w:val="20"/>
          <w:szCs w:val="20"/>
          <w:lang w:val="en-GB"/>
        </w:rPr>
        <w:t xml:space="preserve">Discussion: </w:t>
      </w:r>
      <w:r w:rsidR="0005155D" w:rsidRPr="0005155D">
        <w:rPr>
          <w:iCs/>
          <w:color w:val="000000"/>
          <w:sz w:val="20"/>
          <w:szCs w:val="20"/>
        </w:rPr>
        <w:t>For non-autistic individuals, we found that individuals who process their bodily signals more readily when not being specifically instructed to do so (e.g., when being asked to attend to sounds) may have more difficulties with later understanding and interpreting these sensations, reflecting a distinction that interoceptive confusion may be caused by complex factors other than reduced neural processing. Autistic individuals’ interoceptive processing was on average higher than non-autistic individuals in this exteroceptive condition, suggesting enhanced attention to interoceptive cues in autism even when asked to attend to sounds. Though exteroceptive HEP AUC and interoceptive confusion were both higher in the autistic relative to non-autistic group, their dimensional relationship with each other was less clear in the autistic group, suggesting that there may be other factors to consider when interpreting neural correlates of interoceptive confusion. Promisingly, HEP AUC did not depend on receptive language levels in either condition, supporting its potential as a useful implicit marker of interoceptive processing in individuals for whom communication is a barrier to completing behavioral tasks.</w:t>
      </w:r>
    </w:p>
    <w:p w14:paraId="012344E7" w14:textId="77777777" w:rsidR="0005155D" w:rsidRPr="0005155D" w:rsidRDefault="003D6244" w:rsidP="0005155D">
      <w:pPr>
        <w:rPr>
          <w:bCs/>
          <w:color w:val="000000"/>
          <w:sz w:val="20"/>
          <w:szCs w:val="20"/>
        </w:rPr>
      </w:pPr>
      <w:r w:rsidRPr="00514B99">
        <w:rPr>
          <w:b/>
          <w:color w:val="000000"/>
          <w:sz w:val="20"/>
          <w:szCs w:val="20"/>
          <w:lang w:val="en-GB"/>
        </w:rPr>
        <w:t>References</w:t>
      </w:r>
      <w:r>
        <w:rPr>
          <w:b/>
          <w:color w:val="000000"/>
          <w:sz w:val="20"/>
          <w:szCs w:val="20"/>
          <w:lang w:val="en-GB"/>
        </w:rPr>
        <w:t xml:space="preserve">: </w:t>
      </w:r>
      <w:proofErr w:type="spellStart"/>
      <w:r w:rsidR="0005155D" w:rsidRPr="0005155D">
        <w:rPr>
          <w:bCs/>
          <w:color w:val="000000"/>
          <w:sz w:val="20"/>
          <w:szCs w:val="20"/>
        </w:rPr>
        <w:t>Fittipaldi</w:t>
      </w:r>
      <w:proofErr w:type="spellEnd"/>
      <w:r w:rsidR="0005155D" w:rsidRPr="0005155D">
        <w:rPr>
          <w:bCs/>
          <w:color w:val="000000"/>
          <w:sz w:val="20"/>
          <w:szCs w:val="20"/>
        </w:rPr>
        <w:t xml:space="preserve">, S., </w:t>
      </w:r>
      <w:proofErr w:type="spellStart"/>
      <w:r w:rsidR="0005155D" w:rsidRPr="0005155D">
        <w:rPr>
          <w:bCs/>
          <w:color w:val="000000"/>
          <w:sz w:val="20"/>
          <w:szCs w:val="20"/>
        </w:rPr>
        <w:t>Abrevaya</w:t>
      </w:r>
      <w:proofErr w:type="spellEnd"/>
      <w:r w:rsidR="0005155D" w:rsidRPr="0005155D">
        <w:rPr>
          <w:bCs/>
          <w:color w:val="000000"/>
          <w:sz w:val="20"/>
          <w:szCs w:val="20"/>
        </w:rPr>
        <w:t xml:space="preserve">, S., Fuente, A. de la, </w:t>
      </w:r>
      <w:proofErr w:type="spellStart"/>
      <w:r w:rsidR="0005155D" w:rsidRPr="0005155D">
        <w:rPr>
          <w:bCs/>
          <w:color w:val="000000"/>
          <w:sz w:val="20"/>
          <w:szCs w:val="20"/>
        </w:rPr>
        <w:t>Pascariello</w:t>
      </w:r>
      <w:proofErr w:type="spellEnd"/>
      <w:r w:rsidR="0005155D" w:rsidRPr="0005155D">
        <w:rPr>
          <w:bCs/>
          <w:color w:val="000000"/>
          <w:sz w:val="20"/>
          <w:szCs w:val="20"/>
        </w:rPr>
        <w:t xml:space="preserve">, G. O., Hesse, E., </w:t>
      </w:r>
      <w:proofErr w:type="spellStart"/>
      <w:r w:rsidR="0005155D" w:rsidRPr="0005155D">
        <w:rPr>
          <w:bCs/>
          <w:color w:val="000000"/>
          <w:sz w:val="20"/>
          <w:szCs w:val="20"/>
        </w:rPr>
        <w:t>Birba</w:t>
      </w:r>
      <w:proofErr w:type="spellEnd"/>
      <w:r w:rsidR="0005155D" w:rsidRPr="0005155D">
        <w:rPr>
          <w:bCs/>
          <w:color w:val="000000"/>
          <w:sz w:val="20"/>
          <w:szCs w:val="20"/>
        </w:rPr>
        <w:t xml:space="preserve">, A., Salamone, P., Hildebrandt, M., Martí, S. A., </w:t>
      </w:r>
      <w:proofErr w:type="spellStart"/>
      <w:r w:rsidR="0005155D" w:rsidRPr="0005155D">
        <w:rPr>
          <w:bCs/>
          <w:color w:val="000000"/>
          <w:sz w:val="20"/>
          <w:szCs w:val="20"/>
        </w:rPr>
        <w:t>Pautassi</w:t>
      </w:r>
      <w:proofErr w:type="spellEnd"/>
      <w:r w:rsidR="0005155D" w:rsidRPr="0005155D">
        <w:rPr>
          <w:bCs/>
          <w:color w:val="000000"/>
          <w:sz w:val="20"/>
          <w:szCs w:val="20"/>
        </w:rPr>
        <w:t xml:space="preserve">, R. M., </w:t>
      </w:r>
      <w:proofErr w:type="spellStart"/>
      <w:r w:rsidR="0005155D" w:rsidRPr="0005155D">
        <w:rPr>
          <w:bCs/>
          <w:color w:val="000000"/>
          <w:sz w:val="20"/>
          <w:szCs w:val="20"/>
        </w:rPr>
        <w:t>Huepe</w:t>
      </w:r>
      <w:proofErr w:type="spellEnd"/>
      <w:r w:rsidR="0005155D" w:rsidRPr="0005155D">
        <w:rPr>
          <w:bCs/>
          <w:color w:val="000000"/>
          <w:sz w:val="20"/>
          <w:szCs w:val="20"/>
        </w:rPr>
        <w:t xml:space="preserve">, D., Martorell, M. M., </w:t>
      </w:r>
      <w:proofErr w:type="spellStart"/>
      <w:r w:rsidR="0005155D" w:rsidRPr="0005155D">
        <w:rPr>
          <w:bCs/>
          <w:color w:val="000000"/>
          <w:sz w:val="20"/>
          <w:szCs w:val="20"/>
        </w:rPr>
        <w:t>Yoris</w:t>
      </w:r>
      <w:proofErr w:type="spellEnd"/>
      <w:r w:rsidR="0005155D" w:rsidRPr="0005155D">
        <w:rPr>
          <w:bCs/>
          <w:color w:val="000000"/>
          <w:sz w:val="20"/>
          <w:szCs w:val="20"/>
        </w:rPr>
        <w:t xml:space="preserve">, A., Roca, M., García, A. M., </w:t>
      </w:r>
      <w:proofErr w:type="spellStart"/>
      <w:r w:rsidR="0005155D" w:rsidRPr="0005155D">
        <w:rPr>
          <w:bCs/>
          <w:color w:val="000000"/>
          <w:sz w:val="20"/>
          <w:szCs w:val="20"/>
        </w:rPr>
        <w:t>Sedeño</w:t>
      </w:r>
      <w:proofErr w:type="spellEnd"/>
      <w:r w:rsidR="0005155D" w:rsidRPr="0005155D">
        <w:rPr>
          <w:bCs/>
          <w:color w:val="000000"/>
          <w:sz w:val="20"/>
          <w:szCs w:val="20"/>
        </w:rPr>
        <w:t xml:space="preserve">, L., &amp; Ibáñez, A. (2020). A multidimensional and multi-feature framework for cardiac interoception. </w:t>
      </w:r>
      <w:proofErr w:type="spellStart"/>
      <w:r w:rsidR="0005155D" w:rsidRPr="0005155D">
        <w:rPr>
          <w:bCs/>
          <w:i/>
          <w:iCs/>
          <w:color w:val="000000"/>
          <w:sz w:val="20"/>
          <w:szCs w:val="20"/>
        </w:rPr>
        <w:t>NeuroImage</w:t>
      </w:r>
      <w:proofErr w:type="spellEnd"/>
      <w:r w:rsidR="0005155D" w:rsidRPr="0005155D">
        <w:rPr>
          <w:bCs/>
          <w:color w:val="000000"/>
          <w:sz w:val="20"/>
          <w:szCs w:val="20"/>
        </w:rPr>
        <w:t xml:space="preserve">, </w:t>
      </w:r>
      <w:r w:rsidR="0005155D" w:rsidRPr="0005155D">
        <w:rPr>
          <w:bCs/>
          <w:i/>
          <w:iCs/>
          <w:color w:val="000000"/>
          <w:sz w:val="20"/>
          <w:szCs w:val="20"/>
        </w:rPr>
        <w:t>212</w:t>
      </w:r>
      <w:r w:rsidR="0005155D" w:rsidRPr="0005155D">
        <w:rPr>
          <w:bCs/>
          <w:color w:val="000000"/>
          <w:sz w:val="20"/>
          <w:szCs w:val="20"/>
        </w:rPr>
        <w:t xml:space="preserve">, 116677. </w:t>
      </w:r>
      <w:hyperlink r:id="rId10" w:history="1">
        <w:r w:rsidR="0005155D" w:rsidRPr="0005155D">
          <w:rPr>
            <w:rStyle w:val="Hyperlink"/>
            <w:bCs/>
            <w:sz w:val="20"/>
            <w:szCs w:val="20"/>
          </w:rPr>
          <w:t>https://doi.org/10.1016/j.neuroimage.2020.116677</w:t>
        </w:r>
      </w:hyperlink>
    </w:p>
    <w:p w14:paraId="7AC50376" w14:textId="4116F522" w:rsidR="003D6244" w:rsidRPr="00F64538" w:rsidRDefault="003D6244" w:rsidP="00F64538">
      <w:pPr>
        <w:spacing w:after="0" w:line="240" w:lineRule="auto"/>
        <w:rPr>
          <w:color w:val="000000"/>
          <w:sz w:val="20"/>
          <w:szCs w:val="20"/>
          <w:vertAlign w:val="superscript"/>
          <w:lang w:val="en-GB"/>
        </w:rPr>
      </w:pPr>
    </w:p>
    <w:p w14:paraId="302D32D9" w14:textId="77777777" w:rsidR="00F64538" w:rsidRPr="00F64538" w:rsidRDefault="00F64538" w:rsidP="00F64538">
      <w:pPr>
        <w:spacing w:after="0" w:line="240" w:lineRule="auto"/>
        <w:rPr>
          <w:rFonts w:ascii="Calibri" w:eastAsia="Calibri" w:hAnsi="Calibri" w:cs="Times New Roman"/>
          <w:sz w:val="20"/>
          <w:szCs w:val="20"/>
        </w:rPr>
      </w:pPr>
      <w:r w:rsidRPr="00F64538">
        <w:rPr>
          <w:rFonts w:ascii="Calibri" w:eastAsia="Calibri" w:hAnsi="Calibri" w:cs="Times New Roman"/>
          <w:sz w:val="20"/>
          <w:szCs w:val="20"/>
          <w:vertAlign w:val="superscript"/>
        </w:rPr>
        <w:lastRenderedPageBreak/>
        <w:t>1</w:t>
      </w:r>
      <w:r w:rsidRPr="00F64538">
        <w:rPr>
          <w:rFonts w:ascii="Calibri" w:eastAsia="Calibri" w:hAnsi="Calibri" w:cs="Times New Roman"/>
          <w:sz w:val="20"/>
          <w:szCs w:val="20"/>
        </w:rPr>
        <w:t>Psychiatry and Behavioral Sciences, Vanderbilt University Medical Center</w:t>
      </w:r>
    </w:p>
    <w:p w14:paraId="51047E2E" w14:textId="77777777" w:rsidR="00F64538" w:rsidRPr="00F64538" w:rsidRDefault="00F64538" w:rsidP="00F64538">
      <w:pPr>
        <w:spacing w:after="0" w:line="240" w:lineRule="auto"/>
        <w:rPr>
          <w:rFonts w:ascii="Calibri" w:eastAsia="Calibri" w:hAnsi="Calibri" w:cs="Times New Roman"/>
          <w:sz w:val="20"/>
          <w:szCs w:val="20"/>
        </w:rPr>
      </w:pPr>
      <w:r w:rsidRPr="00F64538">
        <w:rPr>
          <w:rFonts w:ascii="Calibri" w:eastAsia="Calibri" w:hAnsi="Calibri" w:cs="Times New Roman"/>
          <w:sz w:val="20"/>
          <w:szCs w:val="20"/>
          <w:vertAlign w:val="superscript"/>
        </w:rPr>
        <w:t>2</w:t>
      </w:r>
      <w:r w:rsidRPr="00F64538">
        <w:rPr>
          <w:rFonts w:ascii="Calibri" w:eastAsia="Calibri" w:hAnsi="Calibri" w:cs="Times New Roman"/>
          <w:sz w:val="20"/>
          <w:szCs w:val="20"/>
        </w:rPr>
        <w:t>Institute of Child Development, University of Minnesota</w:t>
      </w:r>
    </w:p>
    <w:p w14:paraId="34699243" w14:textId="77777777" w:rsidR="00F64538" w:rsidRPr="00F64538" w:rsidRDefault="00F64538" w:rsidP="00F64538">
      <w:pPr>
        <w:spacing w:after="0" w:line="240" w:lineRule="auto"/>
        <w:rPr>
          <w:rFonts w:ascii="Calibri" w:eastAsia="Calibri" w:hAnsi="Calibri" w:cs="Times New Roman"/>
          <w:sz w:val="20"/>
          <w:szCs w:val="20"/>
        </w:rPr>
      </w:pPr>
      <w:r w:rsidRPr="00F64538">
        <w:rPr>
          <w:rFonts w:ascii="Calibri" w:eastAsia="Calibri" w:hAnsi="Calibri" w:cs="Times New Roman"/>
          <w:sz w:val="20"/>
          <w:szCs w:val="20"/>
          <w:vertAlign w:val="superscript"/>
        </w:rPr>
        <w:t>3</w:t>
      </w:r>
      <w:r w:rsidRPr="00F64538">
        <w:rPr>
          <w:rFonts w:ascii="Calibri" w:eastAsia="Calibri" w:hAnsi="Calibri" w:cs="Times New Roman"/>
          <w:sz w:val="20"/>
          <w:szCs w:val="20"/>
        </w:rPr>
        <w:t>Vanderbilt University</w:t>
      </w:r>
    </w:p>
    <w:p w14:paraId="511CEF3A" w14:textId="77777777" w:rsidR="00F64538" w:rsidRPr="00F64538" w:rsidRDefault="00F64538" w:rsidP="00F64538">
      <w:pPr>
        <w:spacing w:after="0" w:line="240" w:lineRule="auto"/>
        <w:rPr>
          <w:rFonts w:ascii="Calibri" w:eastAsia="Calibri" w:hAnsi="Calibri" w:cs="Times New Roman"/>
          <w:sz w:val="20"/>
          <w:szCs w:val="20"/>
        </w:rPr>
      </w:pPr>
      <w:r w:rsidRPr="00F64538">
        <w:rPr>
          <w:rFonts w:ascii="Calibri" w:eastAsia="Calibri" w:hAnsi="Calibri" w:cs="Times New Roman"/>
          <w:sz w:val="20"/>
          <w:szCs w:val="20"/>
          <w:vertAlign w:val="superscript"/>
        </w:rPr>
        <w:t>4</w:t>
      </w:r>
      <w:r w:rsidRPr="00F64538">
        <w:rPr>
          <w:rFonts w:ascii="Calibri" w:eastAsia="Calibri" w:hAnsi="Calibri" w:cs="Times New Roman"/>
          <w:sz w:val="20"/>
          <w:szCs w:val="20"/>
        </w:rPr>
        <w:t>Hearing and Speech Sciences, Vanderbilt University Medical Center</w:t>
      </w:r>
    </w:p>
    <w:p w14:paraId="5E126A92" w14:textId="77777777" w:rsidR="00F64538" w:rsidRPr="00F64538" w:rsidRDefault="00F64538" w:rsidP="00F64538">
      <w:pPr>
        <w:spacing w:after="0" w:line="240" w:lineRule="auto"/>
        <w:rPr>
          <w:rFonts w:ascii="Calibri" w:eastAsia="Calibri" w:hAnsi="Calibri" w:cs="Times New Roman"/>
          <w:sz w:val="20"/>
          <w:szCs w:val="20"/>
        </w:rPr>
      </w:pPr>
      <w:r w:rsidRPr="00F64538">
        <w:rPr>
          <w:rFonts w:ascii="Calibri" w:eastAsia="Calibri" w:hAnsi="Calibri" w:cs="Times New Roman"/>
          <w:sz w:val="20"/>
          <w:szCs w:val="20"/>
          <w:vertAlign w:val="superscript"/>
        </w:rPr>
        <w:t>5</w:t>
      </w:r>
      <w:r w:rsidRPr="00F64538">
        <w:rPr>
          <w:rFonts w:ascii="Calibri" w:eastAsia="Calibri" w:hAnsi="Calibri" w:cs="Times New Roman"/>
          <w:sz w:val="20"/>
          <w:szCs w:val="20"/>
        </w:rPr>
        <w:t>Life Span Institute, University of Kansas</w:t>
      </w:r>
    </w:p>
    <w:p w14:paraId="038F4F77" w14:textId="77777777" w:rsidR="00F64538" w:rsidRPr="00F64538" w:rsidRDefault="00F64538" w:rsidP="00F64538">
      <w:pPr>
        <w:spacing w:after="0" w:line="240" w:lineRule="auto"/>
        <w:rPr>
          <w:rFonts w:ascii="Calibri" w:eastAsia="Calibri" w:hAnsi="Calibri" w:cs="Times New Roman"/>
          <w:sz w:val="20"/>
          <w:szCs w:val="20"/>
        </w:rPr>
      </w:pPr>
      <w:r w:rsidRPr="00F64538">
        <w:rPr>
          <w:rFonts w:ascii="Calibri" w:eastAsia="Calibri" w:hAnsi="Calibri" w:cs="Times New Roman"/>
          <w:sz w:val="20"/>
          <w:szCs w:val="20"/>
          <w:vertAlign w:val="superscript"/>
        </w:rPr>
        <w:t>6</w:t>
      </w:r>
      <w:r w:rsidRPr="00F64538">
        <w:rPr>
          <w:rFonts w:ascii="Calibri" w:eastAsia="Calibri" w:hAnsi="Calibri" w:cs="Times New Roman"/>
          <w:sz w:val="20"/>
          <w:szCs w:val="20"/>
        </w:rPr>
        <w:t>Department of Psychology, University of Kansas</w:t>
      </w:r>
    </w:p>
    <w:p w14:paraId="7AC5037A" w14:textId="77777777" w:rsidR="001C735E" w:rsidRPr="003D6244" w:rsidRDefault="001C735E" w:rsidP="003D6244"/>
    <w:sectPr w:rsidR="001C735E" w:rsidRPr="003D6244" w:rsidSect="00394E2C">
      <w:headerReference w:type="default" r:id="rId11"/>
      <w:footerReference w:type="default" r:id="rId12"/>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0C593" w14:textId="77777777" w:rsidR="009741D0" w:rsidRDefault="009741D0" w:rsidP="00A16498">
      <w:pPr>
        <w:spacing w:after="0" w:line="240" w:lineRule="auto"/>
      </w:pPr>
      <w:r>
        <w:separator/>
      </w:r>
    </w:p>
  </w:endnote>
  <w:endnote w:type="continuationSeparator" w:id="0">
    <w:p w14:paraId="01DCB3D7" w14:textId="77777777" w:rsidR="009741D0" w:rsidRDefault="009741D0"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panose1 w:val="02000506000000020004"/>
    <w:charset w:val="4D"/>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79DDA" w14:textId="77777777" w:rsidR="009741D0" w:rsidRDefault="009741D0" w:rsidP="00A16498">
      <w:pPr>
        <w:spacing w:after="0" w:line="240" w:lineRule="auto"/>
      </w:pPr>
      <w:r>
        <w:separator/>
      </w:r>
    </w:p>
  </w:footnote>
  <w:footnote w:type="continuationSeparator" w:id="0">
    <w:p w14:paraId="59969543" w14:textId="77777777" w:rsidR="009741D0" w:rsidRDefault="009741D0"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037F" w14:textId="284504F6" w:rsidR="00A16498" w:rsidRDefault="00E1225E">
    <w:pPr>
      <w:pStyle w:val="Header"/>
    </w:pPr>
    <w:r>
      <w:rPr>
        <w:noProof/>
      </w:rPr>
      <mc:AlternateContent>
        <mc:Choice Requires="wps">
          <w:drawing>
            <wp:anchor distT="0" distB="0" distL="114300" distR="114300" simplePos="0" relativeHeight="251659264" behindDoc="0" locked="0" layoutInCell="1" allowOverlap="1" wp14:anchorId="7ADC0FB4" wp14:editId="7EF422DB">
              <wp:simplePos x="0" y="0"/>
              <wp:positionH relativeFrom="column">
                <wp:posOffset>-23192</wp:posOffset>
              </wp:positionH>
              <wp:positionV relativeFrom="paragraph">
                <wp:posOffset>-230855</wp:posOffset>
              </wp:positionV>
              <wp:extent cx="5371689" cy="457200"/>
              <wp:effectExtent l="12700" t="12700" r="13335" b="12700"/>
              <wp:wrapNone/>
              <wp:docPr id="226"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9"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3F3EFEAC"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DE5931">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w:pict>
            <v:rect w14:anchorId="7ADC0FB4" id="Rectangle 197" o:spid="_x0000_s1026" style="position:absolute;margin-left:-1.85pt;margin-top:-18.2pt;width:422.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3F3EFEAC"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DE5931">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5155D"/>
    <w:rsid w:val="000D0162"/>
    <w:rsid w:val="001C735E"/>
    <w:rsid w:val="00226854"/>
    <w:rsid w:val="00244C29"/>
    <w:rsid w:val="002872AA"/>
    <w:rsid w:val="00300310"/>
    <w:rsid w:val="00312417"/>
    <w:rsid w:val="00316B3B"/>
    <w:rsid w:val="0032171F"/>
    <w:rsid w:val="00324E6F"/>
    <w:rsid w:val="0033415B"/>
    <w:rsid w:val="00394E2C"/>
    <w:rsid w:val="003B0285"/>
    <w:rsid w:val="003C2A0A"/>
    <w:rsid w:val="003C4D59"/>
    <w:rsid w:val="003D6244"/>
    <w:rsid w:val="003F558A"/>
    <w:rsid w:val="00412A17"/>
    <w:rsid w:val="004473AC"/>
    <w:rsid w:val="00452576"/>
    <w:rsid w:val="0045428A"/>
    <w:rsid w:val="00550360"/>
    <w:rsid w:val="00577DC4"/>
    <w:rsid w:val="00587EA9"/>
    <w:rsid w:val="005F3158"/>
    <w:rsid w:val="00625543"/>
    <w:rsid w:val="006535AF"/>
    <w:rsid w:val="006637E7"/>
    <w:rsid w:val="006C05DD"/>
    <w:rsid w:val="00751FEE"/>
    <w:rsid w:val="007722E4"/>
    <w:rsid w:val="0077649B"/>
    <w:rsid w:val="00777D73"/>
    <w:rsid w:val="007B4CE7"/>
    <w:rsid w:val="00801D2A"/>
    <w:rsid w:val="008132BE"/>
    <w:rsid w:val="00817FE3"/>
    <w:rsid w:val="0087492A"/>
    <w:rsid w:val="008938D8"/>
    <w:rsid w:val="009462E3"/>
    <w:rsid w:val="009741D0"/>
    <w:rsid w:val="009B1DAB"/>
    <w:rsid w:val="009E1B56"/>
    <w:rsid w:val="00A16498"/>
    <w:rsid w:val="00AB7B37"/>
    <w:rsid w:val="00AE4ADB"/>
    <w:rsid w:val="00B226B4"/>
    <w:rsid w:val="00B71AFF"/>
    <w:rsid w:val="00BA2D2D"/>
    <w:rsid w:val="00C6243D"/>
    <w:rsid w:val="00C80718"/>
    <w:rsid w:val="00CF3CDF"/>
    <w:rsid w:val="00D46241"/>
    <w:rsid w:val="00D60D08"/>
    <w:rsid w:val="00DC15FA"/>
    <w:rsid w:val="00DE5931"/>
    <w:rsid w:val="00E1225E"/>
    <w:rsid w:val="00E15391"/>
    <w:rsid w:val="00EC1345"/>
    <w:rsid w:val="00F023E6"/>
    <w:rsid w:val="00F2162A"/>
    <w:rsid w:val="00F64538"/>
    <w:rsid w:val="00F97C59"/>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semiHidden/>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Hyperlink">
    <w:name w:val="Hyperlink"/>
    <w:basedOn w:val="DefaultParagraphFont"/>
    <w:uiPriority w:val="99"/>
    <w:unhideWhenUsed/>
    <w:rsid w:val="0005155D"/>
    <w:rPr>
      <w:color w:val="0000FF" w:themeColor="hyperlink"/>
      <w:u w:val="single"/>
    </w:rPr>
  </w:style>
  <w:style w:type="character" w:styleId="UnresolvedMention">
    <w:name w:val="Unresolved Mention"/>
    <w:basedOn w:val="DefaultParagraphFont"/>
    <w:uiPriority w:val="99"/>
    <w:semiHidden/>
    <w:unhideWhenUsed/>
    <w:rsid w:val="00051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27734">
      <w:bodyDiv w:val="1"/>
      <w:marLeft w:val="0"/>
      <w:marRight w:val="0"/>
      <w:marTop w:val="0"/>
      <w:marBottom w:val="0"/>
      <w:divBdr>
        <w:top w:val="none" w:sz="0" w:space="0" w:color="auto"/>
        <w:left w:val="none" w:sz="0" w:space="0" w:color="auto"/>
        <w:bottom w:val="none" w:sz="0" w:space="0" w:color="auto"/>
        <w:right w:val="none" w:sz="0" w:space="0" w:color="auto"/>
      </w:divBdr>
      <w:divsChild>
        <w:div w:id="2056002682">
          <w:marLeft w:val="480"/>
          <w:marRight w:val="0"/>
          <w:marTop w:val="0"/>
          <w:marBottom w:val="0"/>
          <w:divBdr>
            <w:top w:val="none" w:sz="0" w:space="0" w:color="auto"/>
            <w:left w:val="none" w:sz="0" w:space="0" w:color="auto"/>
            <w:bottom w:val="none" w:sz="0" w:space="0" w:color="auto"/>
            <w:right w:val="none" w:sz="0" w:space="0" w:color="auto"/>
          </w:divBdr>
          <w:divsChild>
            <w:div w:id="18033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8288">
      <w:bodyDiv w:val="1"/>
      <w:marLeft w:val="0"/>
      <w:marRight w:val="0"/>
      <w:marTop w:val="0"/>
      <w:marBottom w:val="0"/>
      <w:divBdr>
        <w:top w:val="none" w:sz="0" w:space="0" w:color="auto"/>
        <w:left w:val="none" w:sz="0" w:space="0" w:color="auto"/>
        <w:bottom w:val="none" w:sz="0" w:space="0" w:color="auto"/>
        <w:right w:val="none" w:sz="0" w:space="0" w:color="auto"/>
      </w:divBdr>
      <w:divsChild>
        <w:div w:id="1002665732">
          <w:marLeft w:val="480"/>
          <w:marRight w:val="0"/>
          <w:marTop w:val="0"/>
          <w:marBottom w:val="0"/>
          <w:divBdr>
            <w:top w:val="none" w:sz="0" w:space="0" w:color="auto"/>
            <w:left w:val="none" w:sz="0" w:space="0" w:color="auto"/>
            <w:bottom w:val="none" w:sz="0" w:space="0" w:color="auto"/>
            <w:right w:val="none" w:sz="0" w:space="0" w:color="auto"/>
          </w:divBdr>
          <w:divsChild>
            <w:div w:id="13391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doi.org/10.1016/j.neuroimage.2020.11667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2.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Zoltowski, Alisa R</cp:lastModifiedBy>
  <cp:revision>8</cp:revision>
  <dcterms:created xsi:type="dcterms:W3CDTF">2023-09-01T15:06:00Z</dcterms:created>
  <dcterms:modified xsi:type="dcterms:W3CDTF">2024-11-04T21:05:00Z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