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C73AB" w14:textId="25E74611" w:rsidR="00006D9E" w:rsidRDefault="003D25A0">
      <w:r w:rsidRPr="00CC3709">
        <w:rPr>
          <w:b/>
          <w:bCs/>
        </w:rPr>
        <w:t>Title:</w:t>
      </w:r>
      <w:r>
        <w:t xml:space="preserve"> </w:t>
      </w:r>
      <w:r w:rsidR="00244BBD">
        <w:t>Vocational and Educational Outcomes of Adults with Fragile X Syndrome</w:t>
      </w:r>
      <w:r w:rsidR="00E56F8C">
        <w:t xml:space="preserve"> (FXS)</w:t>
      </w:r>
      <w:r w:rsidR="00244BBD">
        <w:t>.</w:t>
      </w:r>
    </w:p>
    <w:p w14:paraId="637E88B6" w14:textId="664AEE00" w:rsidR="00551C85" w:rsidRDefault="00551C85">
      <w:r w:rsidRPr="00CC3709">
        <w:rPr>
          <w:b/>
          <w:bCs/>
        </w:rPr>
        <w:t>Authors</w:t>
      </w:r>
      <w:r>
        <w:t xml:space="preserve">: Nancy Brady, Kandace Fleming, Dara Allgeier, </w:t>
      </w:r>
      <w:r w:rsidR="00A140F5">
        <w:t>Lyda Kendrick, University of Kansas</w:t>
      </w:r>
    </w:p>
    <w:p w14:paraId="1CB6EA5B" w14:textId="5914D759" w:rsidR="00442040" w:rsidRDefault="00CC3709">
      <w:r w:rsidRPr="00CC3709">
        <w:rPr>
          <w:b/>
          <w:bCs/>
        </w:rPr>
        <w:t>Introduction:</w:t>
      </w:r>
      <w:r>
        <w:t xml:space="preserve">  A</w:t>
      </w:r>
      <w:r w:rsidR="00FC4EF5">
        <w:t xml:space="preserve">dults who have meaningful </w:t>
      </w:r>
      <w:r w:rsidR="00DA6281">
        <w:t xml:space="preserve">post-secondary activities, such as jobs </w:t>
      </w:r>
      <w:r w:rsidR="004046A6">
        <w:t>or</w:t>
      </w:r>
      <w:r w:rsidR="00DA6281">
        <w:t xml:space="preserve"> </w:t>
      </w:r>
      <w:r w:rsidR="00C62606">
        <w:t xml:space="preserve">education programs have better quality of life and rate themselves happier than those who </w:t>
      </w:r>
      <w:r w:rsidR="00B00655">
        <w:t xml:space="preserve">are not engaged in such vocations </w:t>
      </w:r>
      <w:r w:rsidR="00F37475">
        <w:fldChar w:fldCharType="begin"/>
      </w:r>
      <w:r w:rsidR="002107B9">
        <w:instrText xml:space="preserve"> ADDIN EN.CITE &lt;EndNote&gt;&lt;Cite&gt;&lt;Author&gt;Georgiadou&lt;/Author&gt;&lt;Year&gt;2022&lt;/Year&gt;&lt;RecNum&gt;2668&lt;/RecNum&gt;&lt;DisplayText&gt;(Gauthier-Boudreault et al., 2020; Georgiadou et al., 2022)&lt;/DisplayText&gt;&lt;record&gt;&lt;rec-number&gt;2668&lt;/rec-number&gt;&lt;foreign-keys&gt;&lt;key app="EN" db-id="rtds0vwx2tfswoevdd3psewzxxext9rv2war" timestamp="1730747165"&gt;2668&lt;/key&gt;&lt;/foreign-keys&gt;&lt;ref-type name="Journal Article"&gt;17&lt;/ref-type&gt;&lt;contributors&gt;&lt;authors&gt;&lt;author&gt;Georgiadou, Ioanna&lt;/author&gt;&lt;author&gt;Vlachou, Anastasia&lt;/author&gt;&lt;author&gt;Stavroussi, Panayiota&lt;/author&gt;&lt;/authors&gt;&lt;/contributors&gt;&lt;titles&gt;&lt;title&gt;Quality of life and vocational education service quality in students with intellectual disability&lt;/title&gt;&lt;secondary-title&gt;International Journal of Developmental Disabilities&lt;/secondary-title&gt;&lt;/titles&gt;&lt;periodical&gt;&lt;full-title&gt;International Journal of Developmental Disabilities&lt;/full-title&gt;&lt;/periodical&gt;&lt;pages&gt;681-691&lt;/pages&gt;&lt;volume&gt;68&lt;/volume&gt;&lt;number&gt;5&lt;/number&gt;&lt;dates&gt;&lt;year&gt;2022&lt;/year&gt;&lt;/dates&gt;&lt;isbn&gt;2047-3869&lt;/isbn&gt;&lt;urls&gt;&lt;/urls&gt;&lt;/record&gt;&lt;/Cite&gt;&lt;Cite&gt;&lt;Author&gt;Gauthier-Boudreault&lt;/Author&gt;&lt;Year&gt;2020&lt;/Year&gt;&lt;RecNum&gt;2670&lt;/RecNum&gt;&lt;record&gt;&lt;rec-number&gt;2670&lt;/rec-number&gt;&lt;foreign-keys&gt;&lt;key app="EN" db-id="rtds0vwx2tfswoevdd3psewzxxext9rv2war" timestamp="1730747585"&gt;2670&lt;/key&gt;&lt;/foreign-keys&gt;&lt;ref-type name="Journal Article"&gt;17&lt;/ref-type&gt;&lt;contributors&gt;&lt;authors&gt;&lt;author&gt;Gauthier-Boudreault, Camille&lt;/author&gt;&lt;author&gt;Gallagher, Frances&lt;/author&gt;&lt;author&gt;Trépanier, Jordane&lt;/author&gt;&lt;author&gt;Corbin, Francois&lt;/author&gt;&lt;author&gt;Couture, Mélanie&lt;/author&gt;&lt;/authors&gt;&lt;/contributors&gt;&lt;titles&gt;&lt;title&gt;Factors impacting the transition to adulthood of youth with fragile X syndrome and their families: facilitators, obstacles and needs&lt;/title&gt;&lt;secondary-title&gt;Research in Developmental Disabilities&lt;/secondary-title&gt;&lt;/titles&gt;&lt;periodical&gt;&lt;full-title&gt;Research in Developmental Disabilities&lt;/full-title&gt;&lt;/periodical&gt;&lt;pages&gt;103674&lt;/pages&gt;&lt;volume&gt;103&lt;/volume&gt;&lt;dates&gt;&lt;year&gt;2020&lt;/year&gt;&lt;/dates&gt;&lt;isbn&gt;0891-4222&lt;/isbn&gt;&lt;urls&gt;&lt;/urls&gt;&lt;/record&gt;&lt;/Cite&gt;&lt;/EndNote&gt;</w:instrText>
      </w:r>
      <w:r w:rsidR="00F37475">
        <w:fldChar w:fldCharType="separate"/>
      </w:r>
      <w:r w:rsidR="002107B9">
        <w:rPr>
          <w:noProof/>
        </w:rPr>
        <w:t>(Gauthier-Boudreault et al., 2020; Georgiadou et al., 2022)</w:t>
      </w:r>
      <w:r w:rsidR="00F37475">
        <w:fldChar w:fldCharType="end"/>
      </w:r>
      <w:r w:rsidR="00B00655">
        <w:t>.</w:t>
      </w:r>
      <w:r w:rsidR="00E13E3A">
        <w:t xml:space="preserve"> </w:t>
      </w:r>
      <w:r w:rsidR="00244BBD">
        <w:t xml:space="preserve"> Adults with </w:t>
      </w:r>
      <w:r w:rsidR="00E56F8C">
        <w:t>FXS</w:t>
      </w:r>
      <w:r w:rsidR="00244BBD">
        <w:t>, like other individuals with disabilities, are often left with few employment or post-secondary options when they leave high school</w:t>
      </w:r>
      <w:r w:rsidR="0058212F">
        <w:t xml:space="preserve"> </w:t>
      </w:r>
      <w:r w:rsidR="0018503A">
        <w:fldChar w:fldCharType="begin"/>
      </w:r>
      <w:r w:rsidR="0018503A">
        <w:instrText xml:space="preserve"> ADDIN EN.CITE &lt;EndNote&gt;&lt;Cite&gt;&lt;Author&gt;Hartley&lt;/Author&gt;&lt;Year&gt;2011&lt;/Year&gt;&lt;RecNum&gt;2667&lt;/RecNum&gt;&lt;DisplayText&gt;(Hartley et al., 2011)&lt;/DisplayText&gt;&lt;record&gt;&lt;rec-number&gt;2667&lt;/rec-number&gt;&lt;foreign-keys&gt;&lt;key app="EN" db-id="rtds0vwx2tfswoevdd3psewzxxext9rv2war" timestamp="1730746944"&gt;2667&lt;/key&gt;&lt;/foreign-keys&gt;&lt;ref-type name="Journal Article"&gt;17&lt;/ref-type&gt;&lt;contributors&gt;&lt;authors&gt;&lt;author&gt;Hartley, Sigan L&lt;/author&gt;&lt;author&gt;Seltzer, Marsha Mailick&lt;/author&gt;&lt;author&gt;Raspa, Melissa&lt;/author&gt;&lt;author&gt;Olmstead, Murrey&lt;/author&gt;&lt;author&gt;Bishop, Ellen&lt;/author&gt;&lt;author&gt;Bailey,, Donald B, Jr&lt;/author&gt;&lt;/authors&gt;&lt;/contributors&gt;&lt;titles&gt;&lt;title&gt;Exploring the Adult Life of Men and Women With Fragile X Syndrome: Results From a National Survey&lt;/title&gt;&lt;secondary-title&gt;American Journal on Intellectual and Developmental Disabilities&lt;/secondary-title&gt;&lt;/titles&gt;&lt;periodical&gt;&lt;full-title&gt;American Journal on Intellectual and Developmental Disabilities&lt;/full-title&gt;&lt;/periodical&gt;&lt;pages&gt;16-35&lt;/pages&gt;&lt;volume&gt;116&lt;/volume&gt;&lt;number&gt;1&lt;/number&gt;&lt;dates&gt;&lt;year&gt;2011&lt;/year&gt;&lt;/dates&gt;&lt;isbn&gt;1944-7515&lt;/isbn&gt;&lt;urls&gt;&lt;related-urls&gt;&lt;url&gt;https://doi.org/10.1352/1944-7558-116.1.16&lt;/url&gt;&lt;/related-urls&gt;&lt;/urls&gt;&lt;electronic-resource-num&gt;10.1352/1944-7558-116.1.16&lt;/electronic-resource-num&gt;&lt;access-date&gt;11/4/2024&lt;/access-date&gt;&lt;/record&gt;&lt;/Cite&gt;&lt;/EndNote&gt;</w:instrText>
      </w:r>
      <w:r w:rsidR="0018503A">
        <w:fldChar w:fldCharType="separate"/>
      </w:r>
      <w:r w:rsidR="0018503A">
        <w:rPr>
          <w:noProof/>
        </w:rPr>
        <w:t>(Hartley et al., 2011)</w:t>
      </w:r>
      <w:r w:rsidR="0018503A">
        <w:fldChar w:fldCharType="end"/>
      </w:r>
      <w:r w:rsidR="002D71D0">
        <w:t xml:space="preserve">. </w:t>
      </w:r>
      <w:r w:rsidR="00244BBD">
        <w:t xml:space="preserve">Compared to nondisabled peers and even individuals with other forms of disabilities, adults with </w:t>
      </w:r>
      <w:r w:rsidR="00F239BF">
        <w:t>FXS</w:t>
      </w:r>
      <w:r w:rsidR="00244BBD">
        <w:t xml:space="preserve"> are less likely to work for pay or attend degree seeking educational programs.  </w:t>
      </w:r>
      <w:r w:rsidR="00C6398C">
        <w:t xml:space="preserve">There are many reports about the </w:t>
      </w:r>
      <w:r w:rsidR="004322CE">
        <w:t xml:space="preserve">need for better post-secondary options for individuals with intellectual disabilities or autism, but fewer accounts </w:t>
      </w:r>
      <w:r w:rsidR="00776467">
        <w:t xml:space="preserve">regarding individuals with </w:t>
      </w:r>
      <w:r w:rsidR="00F239BF">
        <w:t>FXS</w:t>
      </w:r>
      <w:r w:rsidR="00776467">
        <w:t>. The purpose of this study is to report on the current vocational status of a group of young adults with fragile X syndrome who have been part of our longi</w:t>
      </w:r>
      <w:r w:rsidR="00B43550">
        <w:t>tudinal family study of FXS</w:t>
      </w:r>
      <w:r w:rsidR="000B6193">
        <w:t xml:space="preserve">, and to examine some of the variables associated with these outcomes. </w:t>
      </w:r>
      <w:r w:rsidR="00B21EF0">
        <w:t xml:space="preserve">In </w:t>
      </w:r>
      <w:r w:rsidR="006E74C6">
        <w:t xml:space="preserve">a previous study, we found that the communication abilities of </w:t>
      </w:r>
      <w:r w:rsidR="0069643E">
        <w:t xml:space="preserve">young adults with FXS were related to </w:t>
      </w:r>
      <w:r w:rsidR="00731A48">
        <w:t>mothers reported vocational plans for their adolescents</w:t>
      </w:r>
      <w:r w:rsidR="00DC2436">
        <w:t xml:space="preserve"> </w:t>
      </w:r>
      <w:r w:rsidR="00586BE0">
        <w:fldChar w:fldCharType="begin">
          <w:fldData xml:space="preserve">PEVuZE5vdGU+PENpdGU+PEF1dGhvcj5Cb29yb208L0F1dGhvcj48WWVhcj4yMDI0PC9ZZWFyPjxS
ZWNOdW0+MjY2OTwvUmVjTnVtPjxEaXNwbGF5VGV4dD4oQm9vcm9tIGV0IGFsLiwgMjAyNDsgR2F1
dGhpZXItQm91ZHJlYXVsdCBldCBhbC4sIDIwMjApPC9EaXNwbGF5VGV4dD48cmVjb3JkPjxyZWMt
bnVtYmVyPjI2Njk8L3JlYy1udW1iZXI+PGZvcmVpZ24ta2V5cz48a2V5IGFwcD0iRU4iIGRiLWlk
PSJydGRzMHZ3eDJ0ZnN3b2V2ZGQzcHNld3p4eGV4dDlydjJ3YXIiIHRpbWVzdGFtcD0iMTczMDc0
NzMwMyI+MjY2OTwva2V5PjwvZm9yZWlnbi1rZXlzPjxyZWYtdHlwZSBuYW1lPSJKb3VybmFsIEFy
dGljbGUiPjE3PC9yZWYtdHlwZT48Y29udHJpYnV0b3JzPjxhdXRob3JzPjxhdXRob3I+Qm9vcm9t
LCBPbGl2aWE8L2F1dGhvcj48YXV0aG9yPkZpZWxkaW5nLUdlYmhhcmR0LCBIZWF0aGVyPC9hdXRo
b3I+PGF1dGhvcj5CcmVkaW4tT2phLCBTaGVsbGV5PC9hdXRob3I+PGF1dGhvcj5GbGVtaW5nLCBL
YW5kYWNlPC9hdXRob3I+PGF1dGhvcj5Td2luYnVybmUgUm9taW5lLCBSZWJlY2NhIEU8L2F1dGhv
cj48YXV0aG9yPkJyYWR5LCBOYW5jeTwvYXV0aG9yPjwvYXV0aG9ycz48L2NvbnRyaWJ1dG9ycz48
dGl0bGVzPjx0aXRsZT5MYW5ndWFnZSBTa2lsbHMgSW5mbHVlbmNlIFRyYW5zaXRpb24gUGxhbm5p
bmcgaW4gQWRvbGVzY2VudHMgV2l0aCBGcmFnaWxlIFggU3luZHJvbWU8L3RpdGxlPjxzZWNvbmRh
cnktdGl0bGU+QW1lcmljYW4gam91cm5hbCBvbiBpbnRlbGxlY3R1YWwgYW5kIGRldmVsb3BtZW50
YWwgZGlzYWJpbGl0aWVzPC9zZWNvbmRhcnktdGl0bGU+PC90aXRsZXM+PHBlcmlvZGljYWw+PGZ1
bGwtdGl0bGU+QW1lcmljYW4gSm91cm5hbCBvbiBJbnRlbGxlY3R1YWwgYW5kIERldmVsb3BtZW50
YWwgRGlzYWJpbGl0aWVzPC9mdWxsLXRpdGxlPjwvcGVyaW9kaWNhbD48cGFnZXM+NTYtNzI8L3Bh
Z2VzPjx2b2x1bWU+MTI5PC92b2x1bWU+PG51bWJlcj4xPC9udW1iZXI+PGRhdGVzPjx5ZWFyPjIw
MjQ8L3llYXI+PC9kYXRlcz48aXNibj4xOTQ0LTc1NTg8L2lzYm4+PHVybHM+PC91cmxzPjwvcmVj
b3JkPjwvQ2l0ZT48Q2l0ZT48QXV0aG9yPkdhdXRoaWVyLUJvdWRyZWF1bHQ8L0F1dGhvcj48WWVh
cj4yMDIwPC9ZZWFyPjxSZWNOdW0+MjY3MDwvUmVjTnVtPjxyZWNvcmQ+PHJlYy1udW1iZXI+MjY3
MDwvcmVjLW51bWJlcj48Zm9yZWlnbi1rZXlzPjxrZXkgYXBwPSJFTiIgZGItaWQ9InJ0ZHMwdnd4
MnRmc3dvZXZkZDNwc2V3enh4ZXh0OXJ2MndhciIgdGltZXN0YW1wPSIxNzMwNzQ3NTg1Ij4yNjcw
PC9rZXk+PC9mb3JlaWduLWtleXM+PHJlZi10eXBlIG5hbWU9IkpvdXJuYWwgQXJ0aWNsZSI+MTc8
L3JlZi10eXBlPjxjb250cmlidXRvcnM+PGF1dGhvcnM+PGF1dGhvcj5HYXV0aGllci1Cb3VkcmVh
dWx0LCBDYW1pbGxlPC9hdXRob3I+PGF1dGhvcj5HYWxsYWdoZXIsIEZyYW5jZXM8L2F1dGhvcj48
YXV0aG9yPlRyw6lwYW5pZXIsIEpvcmRhbmU8L2F1dGhvcj48YXV0aG9yPkNvcmJpbiwgRnJhbmNv
aXM8L2F1dGhvcj48YXV0aG9yPkNvdXR1cmUsIE3DqWxhbmllPC9hdXRob3I+PC9hdXRob3JzPjwv
Y29udHJpYnV0b3JzPjx0aXRsZXM+PHRpdGxlPkZhY3RvcnMgaW1wYWN0aW5nIHRoZSB0cmFuc2l0
aW9uIHRvIGFkdWx0aG9vZCBvZiB5b3V0aCB3aXRoIGZyYWdpbGUgWCBzeW5kcm9tZSBhbmQgdGhl
aXIgZmFtaWxpZXM6IGZhY2lsaXRhdG9ycywgb2JzdGFjbGVzIGFuZCBuZWVkczwvdGl0bGU+PHNl
Y29uZGFyeS10aXRsZT5SZXNlYXJjaCBpbiBEZXZlbG9wbWVudGFsIERpc2FiaWxpdGllczwvc2Vj
b25kYXJ5LXRpdGxlPjwvdGl0bGVzPjxwZXJpb2RpY2FsPjxmdWxsLXRpdGxlPlJlc2VhcmNoIGlu
IERldmVsb3BtZW50YWwgRGlzYWJpbGl0aWVzPC9mdWxsLXRpdGxlPjwvcGVyaW9kaWNhbD48cGFn
ZXM+MTAzNjc0PC9wYWdlcz48dm9sdW1lPjEwMzwvdm9sdW1lPjxkYXRlcz48eWVhcj4yMDIwPC95
ZWFyPjwvZGF0ZXM+PGlzYm4+MDg5MS00MjIyPC9pc2JuPjx1cmxzPjwvdXJscz48L3JlY29yZD48
L0NpdGU+PC9FbmROb3RlPn==
</w:fldData>
        </w:fldChar>
      </w:r>
      <w:r w:rsidR="00D82C83">
        <w:instrText xml:space="preserve"> ADDIN EN.CITE </w:instrText>
      </w:r>
      <w:r w:rsidR="00D82C83">
        <w:fldChar w:fldCharType="begin">
          <w:fldData xml:space="preserve">PEVuZE5vdGU+PENpdGU+PEF1dGhvcj5Cb29yb208L0F1dGhvcj48WWVhcj4yMDI0PC9ZZWFyPjxS
ZWNOdW0+MjY2OTwvUmVjTnVtPjxEaXNwbGF5VGV4dD4oQm9vcm9tIGV0IGFsLiwgMjAyNDsgR2F1
dGhpZXItQm91ZHJlYXVsdCBldCBhbC4sIDIwMjApPC9EaXNwbGF5VGV4dD48cmVjb3JkPjxyZWMt
bnVtYmVyPjI2Njk8L3JlYy1udW1iZXI+PGZvcmVpZ24ta2V5cz48a2V5IGFwcD0iRU4iIGRiLWlk
PSJydGRzMHZ3eDJ0ZnN3b2V2ZGQzcHNld3p4eGV4dDlydjJ3YXIiIHRpbWVzdGFtcD0iMTczMDc0
NzMwMyI+MjY2OTwva2V5PjwvZm9yZWlnbi1rZXlzPjxyZWYtdHlwZSBuYW1lPSJKb3VybmFsIEFy
dGljbGUiPjE3PC9yZWYtdHlwZT48Y29udHJpYnV0b3JzPjxhdXRob3JzPjxhdXRob3I+Qm9vcm9t
LCBPbGl2aWE8L2F1dGhvcj48YXV0aG9yPkZpZWxkaW5nLUdlYmhhcmR0LCBIZWF0aGVyPC9hdXRo
b3I+PGF1dGhvcj5CcmVkaW4tT2phLCBTaGVsbGV5PC9hdXRob3I+PGF1dGhvcj5GbGVtaW5nLCBL
YW5kYWNlPC9hdXRob3I+PGF1dGhvcj5Td2luYnVybmUgUm9taW5lLCBSZWJlY2NhIEU8L2F1dGhv
cj48YXV0aG9yPkJyYWR5LCBOYW5jeTwvYXV0aG9yPjwvYXV0aG9ycz48L2NvbnRyaWJ1dG9ycz48
dGl0bGVzPjx0aXRsZT5MYW5ndWFnZSBTa2lsbHMgSW5mbHVlbmNlIFRyYW5zaXRpb24gUGxhbm5p
bmcgaW4gQWRvbGVzY2VudHMgV2l0aCBGcmFnaWxlIFggU3luZHJvbWU8L3RpdGxlPjxzZWNvbmRh
cnktdGl0bGU+QW1lcmljYW4gam91cm5hbCBvbiBpbnRlbGxlY3R1YWwgYW5kIGRldmVsb3BtZW50
YWwgZGlzYWJpbGl0aWVzPC9zZWNvbmRhcnktdGl0bGU+PC90aXRsZXM+PHBlcmlvZGljYWw+PGZ1
bGwtdGl0bGU+QW1lcmljYW4gSm91cm5hbCBvbiBJbnRlbGxlY3R1YWwgYW5kIERldmVsb3BtZW50
YWwgRGlzYWJpbGl0aWVzPC9mdWxsLXRpdGxlPjwvcGVyaW9kaWNhbD48cGFnZXM+NTYtNzI8L3Bh
Z2VzPjx2b2x1bWU+MTI5PC92b2x1bWU+PG51bWJlcj4xPC9udW1iZXI+PGRhdGVzPjx5ZWFyPjIw
MjQ8L3llYXI+PC9kYXRlcz48aXNibj4xOTQ0LTc1NTg8L2lzYm4+PHVybHM+PC91cmxzPjwvcmVj
b3JkPjwvQ2l0ZT48Q2l0ZT48QXV0aG9yPkdhdXRoaWVyLUJvdWRyZWF1bHQ8L0F1dGhvcj48WWVh
cj4yMDIwPC9ZZWFyPjxSZWNOdW0+MjY3MDwvUmVjTnVtPjxyZWNvcmQ+PHJlYy1udW1iZXI+MjY3
MDwvcmVjLW51bWJlcj48Zm9yZWlnbi1rZXlzPjxrZXkgYXBwPSJFTiIgZGItaWQ9InJ0ZHMwdnd4
MnRmc3dvZXZkZDNwc2V3enh4ZXh0OXJ2MndhciIgdGltZXN0YW1wPSIxNzMwNzQ3NTg1Ij4yNjcw
PC9rZXk+PC9mb3JlaWduLWtleXM+PHJlZi10eXBlIG5hbWU9IkpvdXJuYWwgQXJ0aWNsZSI+MTc8
L3JlZi10eXBlPjxjb250cmlidXRvcnM+PGF1dGhvcnM+PGF1dGhvcj5HYXV0aGllci1Cb3VkcmVh
dWx0LCBDYW1pbGxlPC9hdXRob3I+PGF1dGhvcj5HYWxsYWdoZXIsIEZyYW5jZXM8L2F1dGhvcj48
YXV0aG9yPlRyw6lwYW5pZXIsIEpvcmRhbmU8L2F1dGhvcj48YXV0aG9yPkNvcmJpbiwgRnJhbmNv
aXM8L2F1dGhvcj48YXV0aG9yPkNvdXR1cmUsIE3DqWxhbmllPC9hdXRob3I+PC9hdXRob3JzPjwv
Y29udHJpYnV0b3JzPjx0aXRsZXM+PHRpdGxlPkZhY3RvcnMgaW1wYWN0aW5nIHRoZSB0cmFuc2l0
aW9uIHRvIGFkdWx0aG9vZCBvZiB5b3V0aCB3aXRoIGZyYWdpbGUgWCBzeW5kcm9tZSBhbmQgdGhl
aXIgZmFtaWxpZXM6IGZhY2lsaXRhdG9ycywgb2JzdGFjbGVzIGFuZCBuZWVkczwvdGl0bGU+PHNl
Y29uZGFyeS10aXRsZT5SZXNlYXJjaCBpbiBEZXZlbG9wbWVudGFsIERpc2FiaWxpdGllczwvc2Vj
b25kYXJ5LXRpdGxlPjwvdGl0bGVzPjxwZXJpb2RpY2FsPjxmdWxsLXRpdGxlPlJlc2VhcmNoIGlu
IERldmVsb3BtZW50YWwgRGlzYWJpbGl0aWVzPC9mdWxsLXRpdGxlPjwvcGVyaW9kaWNhbD48cGFn
ZXM+MTAzNjc0PC9wYWdlcz48dm9sdW1lPjEwMzwvdm9sdW1lPjxkYXRlcz48eWVhcj4yMDIwPC95
ZWFyPjwvZGF0ZXM+PGlzYm4+MDg5MS00MjIyPC9pc2JuPjx1cmxzPjwvdXJscz48L3JlY29yZD48
L0NpdGU+PC9FbmROb3RlPn==
</w:fldData>
        </w:fldChar>
      </w:r>
      <w:r w:rsidR="00D82C83">
        <w:instrText xml:space="preserve"> ADDIN EN.CITE.DATA </w:instrText>
      </w:r>
      <w:r w:rsidR="00D82C83">
        <w:fldChar w:fldCharType="end"/>
      </w:r>
      <w:r w:rsidR="00586BE0">
        <w:fldChar w:fldCharType="separate"/>
      </w:r>
      <w:r w:rsidR="00D82C83">
        <w:rPr>
          <w:noProof/>
        </w:rPr>
        <w:t>(Boorom et al., 2024; Gauthier-Boudreault et al., 2020)</w:t>
      </w:r>
      <w:r w:rsidR="00586BE0">
        <w:fldChar w:fldCharType="end"/>
      </w:r>
      <w:r w:rsidR="00DC2436">
        <w:t xml:space="preserve">. </w:t>
      </w:r>
    </w:p>
    <w:p w14:paraId="6609A234" w14:textId="28B5EE7C" w:rsidR="00244BBD" w:rsidRDefault="00442040">
      <w:r w:rsidRPr="00CC3709">
        <w:rPr>
          <w:b/>
          <w:bCs/>
        </w:rPr>
        <w:t>Method</w:t>
      </w:r>
      <w:r w:rsidR="006913CC">
        <w:rPr>
          <w:b/>
          <w:bCs/>
        </w:rPr>
        <w:t xml:space="preserve">: </w:t>
      </w:r>
      <w:r w:rsidR="00B86ACC">
        <w:t>3</w:t>
      </w:r>
      <w:r w:rsidR="009008B7">
        <w:t>4</w:t>
      </w:r>
      <w:r w:rsidR="00B86ACC">
        <w:t xml:space="preserve"> </w:t>
      </w:r>
      <w:r w:rsidR="00E56F8C">
        <w:t xml:space="preserve">adults </w:t>
      </w:r>
      <w:r w:rsidR="007B762E">
        <w:t xml:space="preserve">between the ages of 18-24 </w:t>
      </w:r>
      <w:r w:rsidR="00E56F8C">
        <w:t xml:space="preserve">with </w:t>
      </w:r>
      <w:r w:rsidR="007B762E">
        <w:t xml:space="preserve">FXS </w:t>
      </w:r>
      <w:r w:rsidR="00E56F8C">
        <w:t xml:space="preserve">participated in this study. All participants are part of a </w:t>
      </w:r>
      <w:r w:rsidR="00EF4E53">
        <w:t>longitudinal</w:t>
      </w:r>
      <w:r w:rsidR="00E56F8C">
        <w:t xml:space="preserve"> study of families with FXS. </w:t>
      </w:r>
      <w:r w:rsidR="00731A48">
        <w:t xml:space="preserve"> </w:t>
      </w:r>
      <w:r w:rsidR="008D5DA1">
        <w:t xml:space="preserve">There were </w:t>
      </w:r>
      <w:r w:rsidR="009008B7">
        <w:t>25</w:t>
      </w:r>
      <w:r w:rsidR="008D5DA1">
        <w:t xml:space="preserve"> males (assigned at birth) and</w:t>
      </w:r>
      <w:r w:rsidR="009008B7">
        <w:t xml:space="preserve"> 9</w:t>
      </w:r>
      <w:r w:rsidR="008D5DA1">
        <w:t xml:space="preserve"> females (assigned at birth)</w:t>
      </w:r>
      <w:r w:rsidR="000728C4">
        <w:t xml:space="preserve">, 2 of whom now identify as non-binary. </w:t>
      </w:r>
    </w:p>
    <w:p w14:paraId="4B4BEA26" w14:textId="407DF7F5" w:rsidR="009F66DB" w:rsidRDefault="00CF0A6F">
      <w:r>
        <w:t xml:space="preserve">Data were collected by traveling to </w:t>
      </w:r>
      <w:r w:rsidR="00623E81">
        <w:t>families’</w:t>
      </w:r>
      <w:r>
        <w:t xml:space="preserve"> homes and administered tests, questions and observations during a visit that lasted approximately 4 hours. </w:t>
      </w:r>
      <w:r w:rsidR="000A0156">
        <w:t xml:space="preserve">Mothers and </w:t>
      </w:r>
      <w:r w:rsidR="00421A73">
        <w:t xml:space="preserve">the adults with FXS were asked about their current employment and educational activities during interviews. In addition, we administered the Vineland </w:t>
      </w:r>
      <w:r w:rsidR="00A81129">
        <w:t xml:space="preserve">Adaptive Behavior Scale </w:t>
      </w:r>
      <w:r w:rsidR="009F66DB">
        <w:fldChar w:fldCharType="begin"/>
      </w:r>
      <w:r w:rsidR="009F66DB">
        <w:instrText xml:space="preserve"> ADDIN EN.CITE &lt;EndNote&gt;&lt;Cite&gt;&lt;Author&gt;Sparrow&lt;/Author&gt;&lt;Year&gt;2016&lt;/Year&gt;&lt;RecNum&gt;2501&lt;/RecNum&gt;&lt;DisplayText&gt;(Sparrow et al., 2016)&lt;/DisplayText&gt;&lt;record&gt;&lt;rec-number&gt;2501&lt;/rec-number&gt;&lt;foreign-keys&gt;&lt;key app="EN" db-id="rtds0vwx2tfswoevdd3psewzxxext9rv2war" timestamp="1539697126"&gt;2501&lt;/key&gt;&lt;/foreign-keys&gt;&lt;ref-type name="Book"&gt;6&lt;/ref-type&gt;&lt;contributors&gt;&lt;authors&gt;&lt;author&gt;Sparrow, S.&lt;/author&gt;&lt;author&gt;Cicchetti, Domenic V&lt;/author&gt;&lt;author&gt;Saulnier, Celine A&lt;/author&gt;&lt;/authors&gt;&lt;/contributors&gt;&lt;titles&gt;&lt;title&gt;Vineland-3: Vineland Adaptive Behavior Scales&lt;/title&gt;&lt;/titles&gt;&lt;dates&gt;&lt;year&gt;2016&lt;/year&gt;&lt;/dates&gt;&lt;publisher&gt;PsychCorp&lt;/publisher&gt;&lt;urls&gt;&lt;/urls&gt;&lt;/record&gt;&lt;/Cite&gt;&lt;/EndNote&gt;</w:instrText>
      </w:r>
      <w:r w:rsidR="009F66DB">
        <w:fldChar w:fldCharType="separate"/>
      </w:r>
      <w:r w:rsidR="009F66DB">
        <w:rPr>
          <w:noProof/>
        </w:rPr>
        <w:t>(Sparrow et al., 2016)</w:t>
      </w:r>
      <w:r w:rsidR="009F66DB">
        <w:fldChar w:fldCharType="end"/>
      </w:r>
      <w:r w:rsidR="00A03E76">
        <w:t xml:space="preserve"> and the Family Supports Scale </w:t>
      </w:r>
      <w:r w:rsidR="00156FFF">
        <w:t>(Dunst</w:t>
      </w:r>
      <w:r w:rsidR="00097BD3">
        <w:t>, et. al., 1986)</w:t>
      </w:r>
      <w:r w:rsidR="00D72417">
        <w:t>.</w:t>
      </w:r>
      <w:r w:rsidR="008F5D60">
        <w:t xml:space="preserve"> We also collected family income information. </w:t>
      </w:r>
    </w:p>
    <w:p w14:paraId="0AC8C3EB" w14:textId="5B8D174A" w:rsidR="00D72417" w:rsidRDefault="00D72417">
      <w:r w:rsidRPr="006913CC">
        <w:rPr>
          <w:b/>
          <w:bCs/>
        </w:rPr>
        <w:t>Results</w:t>
      </w:r>
      <w:r w:rsidR="006913CC">
        <w:t>:</w:t>
      </w:r>
      <w:r w:rsidR="00CC2F6E">
        <w:t xml:space="preserve"> </w:t>
      </w:r>
      <w:r w:rsidR="00AB221C">
        <w:t>We used the</w:t>
      </w:r>
      <w:r w:rsidR="007679C1">
        <w:t xml:space="preserve"> 9</w:t>
      </w:r>
      <w:r w:rsidR="008B5786">
        <w:t>-</w:t>
      </w:r>
      <w:r w:rsidR="00AB221C">
        <w:t xml:space="preserve">point vocational </w:t>
      </w:r>
      <w:r w:rsidR="008B5786">
        <w:t xml:space="preserve">index </w:t>
      </w:r>
      <w:r w:rsidR="00611FF2">
        <w:fldChar w:fldCharType="begin"/>
      </w:r>
      <w:r w:rsidR="00611FF2">
        <w:instrText xml:space="preserve"> ADDIN EN.CITE &lt;EndNote&gt;&lt;Cite&gt;&lt;Author&gt;Taylor&lt;/Author&gt;&lt;Year&gt;2012&lt;/Year&gt;&lt;RecNum&gt;2671&lt;/RecNum&gt;&lt;DisplayText&gt;(Taylor &amp;amp; Seltzer, 2012)&lt;/DisplayText&gt;&lt;record&gt;&lt;rec-number&gt;2671&lt;/rec-number&gt;&lt;foreign-keys&gt;&lt;key app="EN" db-id="rtds0vwx2tfswoevdd3psewzxxext9rv2war" timestamp="1730748261"&gt;2671&lt;/key&gt;&lt;/foreign-keys&gt;&lt;ref-type name="Journal Article"&gt;17&lt;/ref-type&gt;&lt;contributors&gt;&lt;authors&gt;&lt;author&gt;Taylor, Julie Lounds&lt;/author&gt;&lt;author&gt;Seltzer, Marsha Mailick&lt;/author&gt;&lt;/authors&gt;&lt;/contributors&gt;&lt;titles&gt;&lt;title&gt;Developing a vocational index for adults with autism spectrum disorders&lt;/title&gt;&lt;secondary-title&gt;Journal of autism and developmental disorders&lt;/secondary-title&gt;&lt;/titles&gt;&lt;periodical&gt;&lt;full-title&gt;Journal of Autism and Developmental Disorders&lt;/full-title&gt;&lt;/periodical&gt;&lt;pages&gt;2669-2679&lt;/pages&gt;&lt;volume&gt;42&lt;/volume&gt;&lt;dates&gt;&lt;year&gt;2012&lt;/year&gt;&lt;/dates&gt;&lt;isbn&gt;0162-3257&lt;/isbn&gt;&lt;urls&gt;&lt;/urls&gt;&lt;/record&gt;&lt;/Cite&gt;&lt;/EndNote&gt;</w:instrText>
      </w:r>
      <w:r w:rsidR="00611FF2">
        <w:fldChar w:fldCharType="separate"/>
      </w:r>
      <w:r w:rsidR="00611FF2">
        <w:rPr>
          <w:noProof/>
        </w:rPr>
        <w:t>(Taylor &amp; Seltzer, 2012)</w:t>
      </w:r>
      <w:r w:rsidR="00611FF2">
        <w:fldChar w:fldCharType="end"/>
      </w:r>
      <w:r w:rsidR="008B5786">
        <w:t xml:space="preserve"> to describe </w:t>
      </w:r>
      <w:r w:rsidR="00ED09B8">
        <w:t xml:space="preserve">the continuum </w:t>
      </w:r>
      <w:r w:rsidR="0080660A">
        <w:t xml:space="preserve">of </w:t>
      </w:r>
      <w:r w:rsidR="00ED09B8">
        <w:t xml:space="preserve">post-secondary activities </w:t>
      </w:r>
      <w:r w:rsidR="0080660A">
        <w:t xml:space="preserve">as described by our participants. </w:t>
      </w:r>
      <w:r w:rsidR="007D1250">
        <w:t xml:space="preserve">We then </w:t>
      </w:r>
      <w:r w:rsidR="00D00BE4">
        <w:t>collapsed</w:t>
      </w:r>
      <w:r w:rsidR="00DD7FEA">
        <w:t xml:space="preserve"> </w:t>
      </w:r>
      <w:r w:rsidR="007D1250">
        <w:t xml:space="preserve">the scaled scores into the following categories: </w:t>
      </w:r>
    </w:p>
    <w:p w14:paraId="4F4246BF" w14:textId="3266B2F0" w:rsidR="00CD4321" w:rsidRDefault="00414E9B" w:rsidP="0028326C">
      <w:pPr>
        <w:pStyle w:val="ListParagraph"/>
        <w:numPr>
          <w:ilvl w:val="0"/>
          <w:numId w:val="1"/>
        </w:numPr>
      </w:pPr>
      <w:r>
        <w:t>Paid employment without supports or postsecondary degree-seeking education program</w:t>
      </w:r>
      <w:r w:rsidR="00DD7FEA">
        <w:t xml:space="preserve"> (scores of 8-9)</w:t>
      </w:r>
    </w:p>
    <w:p w14:paraId="105F9EB2" w14:textId="6996CF37" w:rsidR="0028326C" w:rsidRDefault="0028326C" w:rsidP="0028326C">
      <w:pPr>
        <w:pStyle w:val="ListParagraph"/>
        <w:numPr>
          <w:ilvl w:val="0"/>
          <w:numId w:val="1"/>
        </w:numPr>
      </w:pPr>
      <w:r>
        <w:t>Paid employment with supports</w:t>
      </w:r>
      <w:r w:rsidR="00DD7FEA">
        <w:t xml:space="preserve"> (scores of </w:t>
      </w:r>
      <w:r w:rsidR="00A60E5F">
        <w:t>5-7)</w:t>
      </w:r>
    </w:p>
    <w:p w14:paraId="11EF284F" w14:textId="00253055" w:rsidR="0064041E" w:rsidRDefault="00461EEE" w:rsidP="0028326C">
      <w:pPr>
        <w:pStyle w:val="ListParagraph"/>
        <w:numPr>
          <w:ilvl w:val="0"/>
          <w:numId w:val="1"/>
        </w:numPr>
      </w:pPr>
      <w:r>
        <w:t xml:space="preserve">Sheltered vocational day </w:t>
      </w:r>
      <w:r w:rsidR="00BF2D0A">
        <w:t>program</w:t>
      </w:r>
      <w:r w:rsidR="00A60E5F">
        <w:t xml:space="preserve"> (scores of 3-4)</w:t>
      </w:r>
    </w:p>
    <w:p w14:paraId="2FD7B384" w14:textId="14711970" w:rsidR="00BF2D0A" w:rsidRDefault="00BF2D0A" w:rsidP="0028326C">
      <w:pPr>
        <w:pStyle w:val="ListParagraph"/>
        <w:numPr>
          <w:ilvl w:val="0"/>
          <w:numId w:val="1"/>
        </w:numPr>
      </w:pPr>
      <w:r>
        <w:t>No vocational or postsecondary program or volunteer only</w:t>
      </w:r>
      <w:r w:rsidR="00A60E5F">
        <w:t xml:space="preserve"> (</w:t>
      </w:r>
      <w:r w:rsidR="00B1547E">
        <w:t>sc</w:t>
      </w:r>
      <w:r w:rsidR="00B31CB4">
        <w:t>o</w:t>
      </w:r>
      <w:r w:rsidR="00B1547E">
        <w:t xml:space="preserve">res </w:t>
      </w:r>
      <w:r w:rsidR="00C37CB3">
        <w:t>o</w:t>
      </w:r>
      <w:r w:rsidR="00B1547E">
        <w:t xml:space="preserve">f 1-2). </w:t>
      </w:r>
    </w:p>
    <w:p w14:paraId="2FC8A8C6" w14:textId="55536EC5" w:rsidR="00414E9B" w:rsidRDefault="00B1547E">
      <w:r>
        <w:lastRenderedPageBreak/>
        <w:t>The following figure shows the breakdown of current vocational experiences.</w:t>
      </w:r>
    </w:p>
    <w:p w14:paraId="59E82DFE" w14:textId="0243BA0A" w:rsidR="00976CA0" w:rsidRDefault="00976CA0">
      <w:r>
        <w:rPr>
          <w:noProof/>
        </w:rPr>
        <w:drawing>
          <wp:inline distT="0" distB="0" distL="0" distR="0" wp14:anchorId="7B44BB84" wp14:editId="16DAA567">
            <wp:extent cx="5619750" cy="4224338"/>
            <wp:effectExtent l="0" t="0" r="0" b="5080"/>
            <wp:docPr id="6754794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97629C1-2AD2-BFEB-3D9A-89BC1AD9E8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74C3DE" w14:textId="09230C35" w:rsidR="00B1547E" w:rsidRDefault="00271114">
      <w:r>
        <w:t xml:space="preserve">The following table shows the means and ranges of Vineland </w:t>
      </w:r>
      <w:r w:rsidR="000E71CB">
        <w:t>Adaptive Behavior Composite (ABC),</w:t>
      </w:r>
      <w:r w:rsidR="002F1EB0">
        <w:t xml:space="preserve"> Communication, </w:t>
      </w:r>
      <w:r w:rsidR="00F80429">
        <w:t xml:space="preserve">Maladaptive </w:t>
      </w:r>
      <w:r w:rsidR="002F1EB0">
        <w:t xml:space="preserve">externalizing and internalizing </w:t>
      </w:r>
      <w:r>
        <w:t xml:space="preserve">and Family Support Scale Scores according to each of our categories.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108"/>
        <w:gridCol w:w="1757"/>
        <w:gridCol w:w="1411"/>
        <w:gridCol w:w="1396"/>
        <w:gridCol w:w="978"/>
        <w:gridCol w:w="995"/>
      </w:tblGrid>
      <w:tr w:rsidR="009246EE" w14:paraId="4A91A152" w14:textId="77777777" w:rsidTr="002E0C53">
        <w:tc>
          <w:tcPr>
            <w:tcW w:w="1705" w:type="dxa"/>
          </w:tcPr>
          <w:p w14:paraId="0784422E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Vocational index category</w:t>
            </w:r>
          </w:p>
        </w:tc>
        <w:tc>
          <w:tcPr>
            <w:tcW w:w="1108" w:type="dxa"/>
          </w:tcPr>
          <w:p w14:paraId="77EB8479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Vineland ABC</w:t>
            </w:r>
          </w:p>
        </w:tc>
        <w:tc>
          <w:tcPr>
            <w:tcW w:w="1757" w:type="dxa"/>
          </w:tcPr>
          <w:p w14:paraId="214604C7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4D73A2">
              <w:rPr>
                <w:sz w:val="20"/>
                <w:szCs w:val="20"/>
              </w:rPr>
              <w:t>Vineland Communication</w:t>
            </w:r>
          </w:p>
        </w:tc>
        <w:tc>
          <w:tcPr>
            <w:tcW w:w="1411" w:type="dxa"/>
          </w:tcPr>
          <w:p w14:paraId="163212A6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Vineland maladaptive</w:t>
            </w:r>
          </w:p>
          <w:p w14:paraId="1A02214E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externalizing</w:t>
            </w:r>
          </w:p>
        </w:tc>
        <w:tc>
          <w:tcPr>
            <w:tcW w:w="1396" w:type="dxa"/>
          </w:tcPr>
          <w:p w14:paraId="5EC46D40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Vineland maladaptive internalizing</w:t>
            </w:r>
          </w:p>
        </w:tc>
        <w:tc>
          <w:tcPr>
            <w:tcW w:w="978" w:type="dxa"/>
          </w:tcPr>
          <w:p w14:paraId="30A007C4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Family Support Scale</w:t>
            </w:r>
          </w:p>
        </w:tc>
        <w:tc>
          <w:tcPr>
            <w:tcW w:w="995" w:type="dxa"/>
          </w:tcPr>
          <w:p w14:paraId="0656CA0A" w14:textId="77777777" w:rsidR="009246EE" w:rsidRPr="00835B91" w:rsidRDefault="009246EE" w:rsidP="002E0C53">
            <w:pPr>
              <w:rPr>
                <w:sz w:val="22"/>
                <w:szCs w:val="22"/>
              </w:rPr>
            </w:pPr>
            <w:r w:rsidRPr="00835B91">
              <w:rPr>
                <w:sz w:val="22"/>
                <w:szCs w:val="22"/>
              </w:rPr>
              <w:t>Number Males</w:t>
            </w:r>
          </w:p>
        </w:tc>
      </w:tr>
      <w:tr w:rsidR="009246EE" w14:paraId="3349C7E1" w14:textId="77777777" w:rsidTr="002E0C53">
        <w:tc>
          <w:tcPr>
            <w:tcW w:w="1705" w:type="dxa"/>
          </w:tcPr>
          <w:p w14:paraId="4FE6AFC3" w14:textId="77777777" w:rsidR="009246EE" w:rsidRDefault="009246EE" w:rsidP="002E0C53">
            <w:r>
              <w:t>No vocational or post-secondary program (n=6)</w:t>
            </w:r>
          </w:p>
        </w:tc>
        <w:tc>
          <w:tcPr>
            <w:tcW w:w="1108" w:type="dxa"/>
          </w:tcPr>
          <w:p w14:paraId="5FF1B809" w14:textId="77777777" w:rsidR="009246EE" w:rsidRDefault="009246EE" w:rsidP="002E0C53">
            <w:r>
              <w:t>38.17</w:t>
            </w:r>
          </w:p>
          <w:p w14:paraId="572E1632" w14:textId="77777777" w:rsidR="009246EE" w:rsidRDefault="009246EE" w:rsidP="002E0C53">
            <w:r>
              <w:t>(20-65)</w:t>
            </w:r>
          </w:p>
        </w:tc>
        <w:tc>
          <w:tcPr>
            <w:tcW w:w="1757" w:type="dxa"/>
          </w:tcPr>
          <w:p w14:paraId="1E166FB5" w14:textId="77777777" w:rsidR="009246EE" w:rsidRDefault="009246EE" w:rsidP="002E0C53">
            <w:r>
              <w:t xml:space="preserve">36 </w:t>
            </w:r>
          </w:p>
          <w:p w14:paraId="5DC829AD" w14:textId="77777777" w:rsidR="009246EE" w:rsidRDefault="009246EE" w:rsidP="002E0C53">
            <w:r>
              <w:t>(20-74)</w:t>
            </w:r>
          </w:p>
        </w:tc>
        <w:tc>
          <w:tcPr>
            <w:tcW w:w="1411" w:type="dxa"/>
          </w:tcPr>
          <w:p w14:paraId="62F3B128" w14:textId="77777777" w:rsidR="009246EE" w:rsidRDefault="009246EE" w:rsidP="002E0C53">
            <w:r>
              <w:t xml:space="preserve">19.17 </w:t>
            </w:r>
          </w:p>
          <w:p w14:paraId="39E0272B" w14:textId="77777777" w:rsidR="009246EE" w:rsidRDefault="009246EE" w:rsidP="002E0C53">
            <w:r>
              <w:t>(18-21)</w:t>
            </w:r>
          </w:p>
          <w:p w14:paraId="674B7C14" w14:textId="77777777" w:rsidR="009246EE" w:rsidRDefault="009246EE" w:rsidP="002E0C53"/>
        </w:tc>
        <w:tc>
          <w:tcPr>
            <w:tcW w:w="1396" w:type="dxa"/>
          </w:tcPr>
          <w:p w14:paraId="55E3F4D7" w14:textId="77777777" w:rsidR="009246EE" w:rsidRDefault="009246EE" w:rsidP="002E0C53">
            <w:r>
              <w:t xml:space="preserve">19.83 </w:t>
            </w:r>
          </w:p>
          <w:p w14:paraId="2534B353" w14:textId="77777777" w:rsidR="009246EE" w:rsidRDefault="009246EE" w:rsidP="002E0C53">
            <w:r>
              <w:t>(18-24)</w:t>
            </w:r>
          </w:p>
        </w:tc>
        <w:tc>
          <w:tcPr>
            <w:tcW w:w="978" w:type="dxa"/>
          </w:tcPr>
          <w:p w14:paraId="71D03B1C" w14:textId="77777777" w:rsidR="009246EE" w:rsidRDefault="009246EE" w:rsidP="002E0C53">
            <w:r>
              <w:t>19.67</w:t>
            </w:r>
          </w:p>
          <w:p w14:paraId="5C7897B5" w14:textId="77777777" w:rsidR="009246EE" w:rsidRDefault="009246EE" w:rsidP="002E0C53">
            <w:r>
              <w:t>(2-36)</w:t>
            </w:r>
          </w:p>
        </w:tc>
        <w:tc>
          <w:tcPr>
            <w:tcW w:w="995" w:type="dxa"/>
          </w:tcPr>
          <w:p w14:paraId="1960E262" w14:textId="77777777" w:rsidR="009246EE" w:rsidRDefault="009246EE" w:rsidP="002E0C53">
            <w:r>
              <w:t>4</w:t>
            </w:r>
          </w:p>
          <w:p w14:paraId="34D98518" w14:textId="77777777" w:rsidR="009246EE" w:rsidRDefault="009246EE" w:rsidP="002E0C53"/>
          <w:p w14:paraId="17D3CC1A" w14:textId="77777777" w:rsidR="009246EE" w:rsidRDefault="009246EE" w:rsidP="002E0C53"/>
        </w:tc>
      </w:tr>
      <w:tr w:rsidR="009246EE" w14:paraId="2FC8F02E" w14:textId="77777777" w:rsidTr="002E0C53">
        <w:tc>
          <w:tcPr>
            <w:tcW w:w="1705" w:type="dxa"/>
          </w:tcPr>
          <w:p w14:paraId="3085D2B0" w14:textId="77777777" w:rsidR="009246EE" w:rsidRDefault="009246EE" w:rsidP="002E0C53">
            <w:r>
              <w:t>Sheltered vocational (n= 17)</w:t>
            </w:r>
          </w:p>
        </w:tc>
        <w:tc>
          <w:tcPr>
            <w:tcW w:w="1108" w:type="dxa"/>
          </w:tcPr>
          <w:p w14:paraId="18F07C83" w14:textId="77777777" w:rsidR="009246EE" w:rsidRDefault="009246EE" w:rsidP="002E0C53">
            <w:r>
              <w:t>29.41</w:t>
            </w:r>
          </w:p>
          <w:p w14:paraId="5CE56782" w14:textId="77777777" w:rsidR="009246EE" w:rsidRDefault="009246EE" w:rsidP="002E0C53">
            <w:r>
              <w:t>(20-66)</w:t>
            </w:r>
          </w:p>
        </w:tc>
        <w:tc>
          <w:tcPr>
            <w:tcW w:w="1757" w:type="dxa"/>
          </w:tcPr>
          <w:p w14:paraId="67C0CFB9" w14:textId="77777777" w:rsidR="009246EE" w:rsidRDefault="009246EE" w:rsidP="002E0C53">
            <w:r>
              <w:t>26.71</w:t>
            </w:r>
          </w:p>
          <w:p w14:paraId="6AEDE2D1" w14:textId="77777777" w:rsidR="009246EE" w:rsidRDefault="009246EE" w:rsidP="002E0C53">
            <w:r>
              <w:t>(20-70)</w:t>
            </w:r>
          </w:p>
        </w:tc>
        <w:tc>
          <w:tcPr>
            <w:tcW w:w="1411" w:type="dxa"/>
          </w:tcPr>
          <w:p w14:paraId="43235A5F" w14:textId="77777777" w:rsidR="009246EE" w:rsidRDefault="009246EE" w:rsidP="002E0C53">
            <w:r>
              <w:t>18.76</w:t>
            </w:r>
          </w:p>
          <w:p w14:paraId="3E4EBE76" w14:textId="77777777" w:rsidR="009246EE" w:rsidRDefault="009246EE" w:rsidP="002E0C53">
            <w:r>
              <w:t>(13-22)</w:t>
            </w:r>
          </w:p>
        </w:tc>
        <w:tc>
          <w:tcPr>
            <w:tcW w:w="1396" w:type="dxa"/>
          </w:tcPr>
          <w:p w14:paraId="6DED8770" w14:textId="77777777" w:rsidR="009246EE" w:rsidRDefault="009246EE" w:rsidP="002E0C53">
            <w:r>
              <w:t>19.35</w:t>
            </w:r>
          </w:p>
          <w:p w14:paraId="4C71B3F8" w14:textId="77777777" w:rsidR="009246EE" w:rsidRDefault="009246EE" w:rsidP="002E0C53">
            <w:r>
              <w:t>(15-22)</w:t>
            </w:r>
          </w:p>
        </w:tc>
        <w:tc>
          <w:tcPr>
            <w:tcW w:w="978" w:type="dxa"/>
          </w:tcPr>
          <w:p w14:paraId="41121AAB" w14:textId="77777777" w:rsidR="009246EE" w:rsidRDefault="009246EE" w:rsidP="002E0C53">
            <w:r>
              <w:t>34.88</w:t>
            </w:r>
          </w:p>
          <w:p w14:paraId="6E95E956" w14:textId="77777777" w:rsidR="009246EE" w:rsidRDefault="009246EE" w:rsidP="002E0C53">
            <w:r>
              <w:t>(9-85)</w:t>
            </w:r>
          </w:p>
          <w:p w14:paraId="08257292" w14:textId="77777777" w:rsidR="009246EE" w:rsidRDefault="009246EE" w:rsidP="002E0C53"/>
        </w:tc>
        <w:tc>
          <w:tcPr>
            <w:tcW w:w="995" w:type="dxa"/>
          </w:tcPr>
          <w:p w14:paraId="1FA8F4ED" w14:textId="77777777" w:rsidR="009246EE" w:rsidRDefault="009246EE" w:rsidP="002E0C53">
            <w:r>
              <w:t>15</w:t>
            </w:r>
          </w:p>
        </w:tc>
      </w:tr>
      <w:tr w:rsidR="009246EE" w14:paraId="59C29BEC" w14:textId="77777777" w:rsidTr="002E0C53">
        <w:tc>
          <w:tcPr>
            <w:tcW w:w="1705" w:type="dxa"/>
          </w:tcPr>
          <w:p w14:paraId="4AB2E482" w14:textId="77777777" w:rsidR="009246EE" w:rsidRDefault="009246EE" w:rsidP="002E0C53">
            <w:r>
              <w:t>Paid employment with supports (n=5)</w:t>
            </w:r>
          </w:p>
        </w:tc>
        <w:tc>
          <w:tcPr>
            <w:tcW w:w="1108" w:type="dxa"/>
          </w:tcPr>
          <w:p w14:paraId="4BF53A39" w14:textId="77777777" w:rsidR="009246EE" w:rsidRDefault="009246EE" w:rsidP="002E0C53">
            <w:r>
              <w:t>37.2</w:t>
            </w:r>
          </w:p>
          <w:p w14:paraId="19C7853C" w14:textId="77777777" w:rsidR="009246EE" w:rsidRDefault="009246EE" w:rsidP="002E0C53">
            <w:r>
              <w:t>(20-51)</w:t>
            </w:r>
          </w:p>
        </w:tc>
        <w:tc>
          <w:tcPr>
            <w:tcW w:w="1757" w:type="dxa"/>
          </w:tcPr>
          <w:p w14:paraId="164F1130" w14:textId="77777777" w:rsidR="009246EE" w:rsidRDefault="009246EE" w:rsidP="002E0C53">
            <w:r>
              <w:t>30</w:t>
            </w:r>
          </w:p>
          <w:p w14:paraId="72530F5D" w14:textId="77777777" w:rsidR="009246EE" w:rsidRDefault="009246EE" w:rsidP="002E0C53">
            <w:r>
              <w:t>(20-48)</w:t>
            </w:r>
          </w:p>
        </w:tc>
        <w:tc>
          <w:tcPr>
            <w:tcW w:w="1411" w:type="dxa"/>
          </w:tcPr>
          <w:p w14:paraId="77815413" w14:textId="77777777" w:rsidR="009246EE" w:rsidRDefault="009246EE" w:rsidP="002E0C53">
            <w:r>
              <w:t>18.4</w:t>
            </w:r>
          </w:p>
          <w:p w14:paraId="37834F52" w14:textId="77777777" w:rsidR="009246EE" w:rsidRDefault="009246EE" w:rsidP="002E0C53">
            <w:r>
              <w:t>(16-21)</w:t>
            </w:r>
          </w:p>
        </w:tc>
        <w:tc>
          <w:tcPr>
            <w:tcW w:w="1396" w:type="dxa"/>
          </w:tcPr>
          <w:p w14:paraId="4386BE5A" w14:textId="77777777" w:rsidR="009246EE" w:rsidRDefault="009246EE" w:rsidP="002E0C53">
            <w:r>
              <w:t>19.4</w:t>
            </w:r>
          </w:p>
          <w:p w14:paraId="23415A10" w14:textId="77777777" w:rsidR="009246EE" w:rsidRDefault="009246EE" w:rsidP="002E0C53">
            <w:r>
              <w:t>(19-21)</w:t>
            </w:r>
          </w:p>
        </w:tc>
        <w:tc>
          <w:tcPr>
            <w:tcW w:w="978" w:type="dxa"/>
          </w:tcPr>
          <w:p w14:paraId="1D28E9B6" w14:textId="77777777" w:rsidR="009246EE" w:rsidRDefault="009246EE" w:rsidP="002E0C53">
            <w:r>
              <w:t>23.6</w:t>
            </w:r>
          </w:p>
          <w:p w14:paraId="459AB30C" w14:textId="77777777" w:rsidR="009246EE" w:rsidRDefault="009246EE" w:rsidP="002E0C53">
            <w:r>
              <w:t>(12-37)</w:t>
            </w:r>
          </w:p>
          <w:p w14:paraId="5AD3BB95" w14:textId="77777777" w:rsidR="009246EE" w:rsidRDefault="009246EE" w:rsidP="002E0C53"/>
        </w:tc>
        <w:tc>
          <w:tcPr>
            <w:tcW w:w="995" w:type="dxa"/>
          </w:tcPr>
          <w:p w14:paraId="07D0365F" w14:textId="77777777" w:rsidR="009246EE" w:rsidRDefault="009246EE" w:rsidP="002E0C53">
            <w:r>
              <w:t>4</w:t>
            </w:r>
          </w:p>
        </w:tc>
      </w:tr>
      <w:tr w:rsidR="009246EE" w14:paraId="18CA7627" w14:textId="77777777" w:rsidTr="002E0C53">
        <w:tc>
          <w:tcPr>
            <w:tcW w:w="1705" w:type="dxa"/>
          </w:tcPr>
          <w:p w14:paraId="19E49C88" w14:textId="77777777" w:rsidR="009246EE" w:rsidRDefault="009246EE" w:rsidP="002E0C53">
            <w:r>
              <w:lastRenderedPageBreak/>
              <w:t>Paid employment without supports or post-secondary degree-seeking (n=6)</w:t>
            </w:r>
          </w:p>
        </w:tc>
        <w:tc>
          <w:tcPr>
            <w:tcW w:w="1108" w:type="dxa"/>
          </w:tcPr>
          <w:p w14:paraId="7255C12E" w14:textId="77777777" w:rsidR="009246EE" w:rsidRDefault="009246EE" w:rsidP="002E0C53">
            <w:r>
              <w:t>74.17</w:t>
            </w:r>
          </w:p>
          <w:p w14:paraId="5EE0EF41" w14:textId="77777777" w:rsidR="009246EE" w:rsidRDefault="009246EE" w:rsidP="002E0C53">
            <w:r>
              <w:t>(23-109)</w:t>
            </w:r>
          </w:p>
        </w:tc>
        <w:tc>
          <w:tcPr>
            <w:tcW w:w="1757" w:type="dxa"/>
          </w:tcPr>
          <w:p w14:paraId="76478007" w14:textId="77777777" w:rsidR="009246EE" w:rsidRDefault="009246EE" w:rsidP="002E0C53">
            <w:r>
              <w:t>70.17</w:t>
            </w:r>
          </w:p>
          <w:p w14:paraId="30079091" w14:textId="77777777" w:rsidR="009246EE" w:rsidRDefault="009246EE" w:rsidP="002E0C53">
            <w:r>
              <w:t>(20-110)</w:t>
            </w:r>
          </w:p>
        </w:tc>
        <w:tc>
          <w:tcPr>
            <w:tcW w:w="1411" w:type="dxa"/>
          </w:tcPr>
          <w:p w14:paraId="2D41E69D" w14:textId="77777777" w:rsidR="009246EE" w:rsidRDefault="009246EE" w:rsidP="002E0C53">
            <w:r>
              <w:t>15.33</w:t>
            </w:r>
          </w:p>
          <w:p w14:paraId="5438EA01" w14:textId="77777777" w:rsidR="009246EE" w:rsidRDefault="009246EE" w:rsidP="002E0C53">
            <w:r>
              <w:t>(14-17)</w:t>
            </w:r>
          </w:p>
          <w:p w14:paraId="26760174" w14:textId="77777777" w:rsidR="009246EE" w:rsidRDefault="009246EE" w:rsidP="002E0C53"/>
        </w:tc>
        <w:tc>
          <w:tcPr>
            <w:tcW w:w="1396" w:type="dxa"/>
          </w:tcPr>
          <w:p w14:paraId="182297DC" w14:textId="77777777" w:rsidR="009246EE" w:rsidRDefault="009246EE" w:rsidP="002E0C53">
            <w:r>
              <w:t>19.5</w:t>
            </w:r>
          </w:p>
          <w:p w14:paraId="022888CD" w14:textId="77777777" w:rsidR="009246EE" w:rsidRDefault="009246EE" w:rsidP="002E0C53">
            <w:r>
              <w:t>(18-22)</w:t>
            </w:r>
          </w:p>
        </w:tc>
        <w:tc>
          <w:tcPr>
            <w:tcW w:w="978" w:type="dxa"/>
          </w:tcPr>
          <w:p w14:paraId="6814C496" w14:textId="77777777" w:rsidR="009246EE" w:rsidRDefault="009246EE" w:rsidP="002E0C53">
            <w:r>
              <w:t>30.83</w:t>
            </w:r>
          </w:p>
          <w:p w14:paraId="7FC69D76" w14:textId="77777777" w:rsidR="009246EE" w:rsidRDefault="009246EE" w:rsidP="002E0C53">
            <w:r>
              <w:t>(19-41)</w:t>
            </w:r>
          </w:p>
        </w:tc>
        <w:tc>
          <w:tcPr>
            <w:tcW w:w="995" w:type="dxa"/>
          </w:tcPr>
          <w:p w14:paraId="0193A917" w14:textId="77777777" w:rsidR="009246EE" w:rsidRDefault="009246EE" w:rsidP="002E0C53">
            <w:r>
              <w:t>2</w:t>
            </w:r>
          </w:p>
        </w:tc>
      </w:tr>
    </w:tbl>
    <w:p w14:paraId="4ECF7339" w14:textId="77777777" w:rsidR="009246EE" w:rsidRDefault="009246EE"/>
    <w:p w14:paraId="51FF7A5C" w14:textId="3DFE73F4" w:rsidR="007B1AC2" w:rsidRDefault="007B1AC2">
      <w:r w:rsidRPr="00B018EC">
        <w:rPr>
          <w:b/>
          <w:bCs/>
        </w:rPr>
        <w:t>Discussion</w:t>
      </w:r>
      <w:r w:rsidR="00B018EC">
        <w:rPr>
          <w:b/>
          <w:bCs/>
        </w:rPr>
        <w:t xml:space="preserve">: </w:t>
      </w:r>
      <w:r>
        <w:t xml:space="preserve">These descriptive data are in line with our previous data </w:t>
      </w:r>
      <w:r w:rsidR="00921443">
        <w:t xml:space="preserve">relating outcomes </w:t>
      </w:r>
      <w:r w:rsidR="00E84D8B">
        <w:t xml:space="preserve">to </w:t>
      </w:r>
      <w:r w:rsidR="00921443">
        <w:t>child communication</w:t>
      </w:r>
      <w:r w:rsidR="00E84D8B">
        <w:t xml:space="preserve"> </w:t>
      </w:r>
      <w:r w:rsidR="006063C0">
        <w:t>and adaptive behavior scores</w:t>
      </w:r>
      <w:r w:rsidR="00921443">
        <w:t xml:space="preserve"> (Boorom et al., 2024) as well as others’ findings about the difficulty in </w:t>
      </w:r>
      <w:r w:rsidR="008F5D60">
        <w:t xml:space="preserve">securing paid employment or postsecondary degrees for </w:t>
      </w:r>
      <w:r w:rsidR="00F42305">
        <w:t xml:space="preserve">many adults with FXS, particularly those with lower adaptive skills, lower communication and </w:t>
      </w:r>
      <w:r w:rsidR="006243F5">
        <w:t xml:space="preserve">higher externalizing behaviors. There were some notable exceptions to these trends however. </w:t>
      </w:r>
      <w:r w:rsidR="00593BA7">
        <w:t xml:space="preserve">One exception was a </w:t>
      </w:r>
      <w:r w:rsidR="007B6DE4">
        <w:t xml:space="preserve">young man who had a paid position even though he had higher support needs. </w:t>
      </w:r>
      <w:r w:rsidR="00352CF2">
        <w:t>It is noteworthy that this family had extensive economic and social support resources and was highly active in advocating for their child’s services</w:t>
      </w:r>
      <w:r w:rsidR="007E27E2">
        <w:t xml:space="preserve">. Similar </w:t>
      </w:r>
      <w:r w:rsidR="003E1CC7">
        <w:t xml:space="preserve">case histories will be highlighted in this poster. </w:t>
      </w:r>
    </w:p>
    <w:p w14:paraId="707694E8" w14:textId="6D1F3148" w:rsidR="009F66DB" w:rsidRPr="00891335" w:rsidRDefault="00891335">
      <w:pPr>
        <w:rPr>
          <w:b/>
          <w:bCs/>
        </w:rPr>
      </w:pPr>
      <w:r>
        <w:rPr>
          <w:b/>
          <w:bCs/>
        </w:rPr>
        <w:t>References:</w:t>
      </w:r>
    </w:p>
    <w:p w14:paraId="56E3F18E" w14:textId="77777777" w:rsidR="00611FF2" w:rsidRPr="00611FF2" w:rsidRDefault="009F66DB" w:rsidP="00611FF2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611FF2" w:rsidRPr="00611FF2">
        <w:t xml:space="preserve">Boorom, O., Fielding-Gebhardt, H., Bredin-Oja, S., Fleming, K., Swinburne Romine, R. E., &amp; Brady, N. (2024). Language Skills Influence Transition Planning in Adolescents With Fragile X Syndrome. </w:t>
      </w:r>
      <w:r w:rsidR="00611FF2" w:rsidRPr="00611FF2">
        <w:rPr>
          <w:i/>
        </w:rPr>
        <w:t>American Journal on Intellectual and Developmental Disabilities</w:t>
      </w:r>
      <w:r w:rsidR="00611FF2" w:rsidRPr="00611FF2">
        <w:t>,</w:t>
      </w:r>
      <w:r w:rsidR="00611FF2" w:rsidRPr="00611FF2">
        <w:rPr>
          <w:i/>
        </w:rPr>
        <w:t xml:space="preserve"> 129</w:t>
      </w:r>
      <w:r w:rsidR="00611FF2" w:rsidRPr="00611FF2">
        <w:t xml:space="preserve">(1), 56-72. </w:t>
      </w:r>
    </w:p>
    <w:p w14:paraId="6667E344" w14:textId="77777777" w:rsidR="00611FF2" w:rsidRPr="00611FF2" w:rsidRDefault="00611FF2" w:rsidP="00611FF2">
      <w:pPr>
        <w:pStyle w:val="EndNoteBibliography"/>
        <w:spacing w:after="0"/>
        <w:ind w:left="720" w:hanging="720"/>
      </w:pPr>
      <w:r w:rsidRPr="00611FF2">
        <w:t xml:space="preserve">Gauthier-Boudreault, C., Gallagher, F., Trépanier, J., Corbin, F., &amp; Couture, M. (2020). Factors impacting the transition to adulthood of youth with fragile X syndrome and their families: facilitators, obstacles and needs. </w:t>
      </w:r>
      <w:r w:rsidRPr="00611FF2">
        <w:rPr>
          <w:i/>
        </w:rPr>
        <w:t>Research in Developmental Disabilities</w:t>
      </w:r>
      <w:r w:rsidRPr="00611FF2">
        <w:t>,</w:t>
      </w:r>
      <w:r w:rsidRPr="00611FF2">
        <w:rPr>
          <w:i/>
        </w:rPr>
        <w:t xml:space="preserve"> 103</w:t>
      </w:r>
      <w:r w:rsidRPr="00611FF2">
        <w:t xml:space="preserve">, 103674. </w:t>
      </w:r>
    </w:p>
    <w:p w14:paraId="3152FA62" w14:textId="77777777" w:rsidR="00611FF2" w:rsidRPr="00611FF2" w:rsidRDefault="00611FF2" w:rsidP="00611FF2">
      <w:pPr>
        <w:pStyle w:val="EndNoteBibliography"/>
        <w:spacing w:after="0"/>
        <w:ind w:left="720" w:hanging="720"/>
      </w:pPr>
      <w:r w:rsidRPr="00611FF2">
        <w:t xml:space="preserve">Georgiadou, I., Vlachou, A., &amp; Stavroussi, P. (2022). Quality of life and vocational education service quality in students with intellectual disability. </w:t>
      </w:r>
      <w:r w:rsidRPr="00611FF2">
        <w:rPr>
          <w:i/>
        </w:rPr>
        <w:t>International Journal of Developmental Disabilities</w:t>
      </w:r>
      <w:r w:rsidRPr="00611FF2">
        <w:t>,</w:t>
      </w:r>
      <w:r w:rsidRPr="00611FF2">
        <w:rPr>
          <w:i/>
        </w:rPr>
        <w:t xml:space="preserve"> 68</w:t>
      </w:r>
      <w:r w:rsidRPr="00611FF2">
        <w:t xml:space="preserve">(5), 681-691. </w:t>
      </w:r>
    </w:p>
    <w:p w14:paraId="4EBECA55" w14:textId="7A1A3A49" w:rsidR="00611FF2" w:rsidRPr="00611FF2" w:rsidRDefault="00611FF2" w:rsidP="00611FF2">
      <w:pPr>
        <w:pStyle w:val="EndNoteBibliography"/>
        <w:spacing w:after="0"/>
        <w:ind w:left="720" w:hanging="720"/>
      </w:pPr>
      <w:r w:rsidRPr="00611FF2">
        <w:t xml:space="preserve">Hartley, S. L., Seltzer, M. M., Raspa, M., Olmstead, M., Bishop, E., &amp; Bailey, Donald B, Jr. (2011). Exploring the Adult Life of Men and Women With Fragile X Syndrome: Results From a National Survey. </w:t>
      </w:r>
      <w:r w:rsidRPr="00611FF2">
        <w:rPr>
          <w:i/>
        </w:rPr>
        <w:t>American Journal on Intellectual and Developmental Disabilities</w:t>
      </w:r>
      <w:r w:rsidRPr="00611FF2">
        <w:t>,</w:t>
      </w:r>
      <w:r w:rsidRPr="00611FF2">
        <w:rPr>
          <w:i/>
        </w:rPr>
        <w:t xml:space="preserve"> 116</w:t>
      </w:r>
      <w:r w:rsidRPr="00611FF2">
        <w:t xml:space="preserve">(1), 16-35. </w:t>
      </w:r>
      <w:hyperlink r:id="rId7" w:history="1">
        <w:r w:rsidRPr="00611FF2">
          <w:rPr>
            <w:rStyle w:val="Hyperlink"/>
          </w:rPr>
          <w:t>https://doi.org/10.1352/1944-7558-116.1.16</w:t>
        </w:r>
      </w:hyperlink>
      <w:r w:rsidRPr="00611FF2">
        <w:t xml:space="preserve"> </w:t>
      </w:r>
    </w:p>
    <w:p w14:paraId="270AC0F9" w14:textId="77777777" w:rsidR="00611FF2" w:rsidRPr="00611FF2" w:rsidRDefault="00611FF2" w:rsidP="00611FF2">
      <w:pPr>
        <w:pStyle w:val="EndNoteBibliography"/>
        <w:spacing w:after="0"/>
        <w:ind w:left="720" w:hanging="720"/>
      </w:pPr>
      <w:r w:rsidRPr="00611FF2">
        <w:t xml:space="preserve">Sparrow, S., Cicchetti, D. V., &amp; Saulnier, C. A. (2016). </w:t>
      </w:r>
      <w:r w:rsidRPr="00611FF2">
        <w:rPr>
          <w:i/>
        </w:rPr>
        <w:t>Vineland-3: Vineland Adaptive Behavior Scales</w:t>
      </w:r>
      <w:r w:rsidRPr="00611FF2">
        <w:t xml:space="preserve">. PsychCorp. </w:t>
      </w:r>
    </w:p>
    <w:p w14:paraId="51A89683" w14:textId="77777777" w:rsidR="00611FF2" w:rsidRPr="00611FF2" w:rsidRDefault="00611FF2" w:rsidP="00611FF2">
      <w:pPr>
        <w:pStyle w:val="EndNoteBibliography"/>
        <w:ind w:left="720" w:hanging="720"/>
      </w:pPr>
      <w:r w:rsidRPr="00611FF2">
        <w:t xml:space="preserve">Taylor, J. L., &amp; Seltzer, M. M. (2012). Developing a vocational index for adults with autism spectrum disorders. </w:t>
      </w:r>
      <w:r w:rsidRPr="00611FF2">
        <w:rPr>
          <w:i/>
        </w:rPr>
        <w:t>Journal of Autism and Developmental Disorders</w:t>
      </w:r>
      <w:r w:rsidRPr="00611FF2">
        <w:t>,</w:t>
      </w:r>
      <w:r w:rsidRPr="00611FF2">
        <w:rPr>
          <w:i/>
        </w:rPr>
        <w:t xml:space="preserve"> 42</w:t>
      </w:r>
      <w:r w:rsidRPr="00611FF2">
        <w:t xml:space="preserve">, 2669-2679. </w:t>
      </w:r>
    </w:p>
    <w:p w14:paraId="7928F8DA" w14:textId="409C9262" w:rsidR="00CF0A6F" w:rsidRDefault="009F66DB">
      <w:r>
        <w:fldChar w:fldCharType="end"/>
      </w:r>
    </w:p>
    <w:sectPr w:rsidR="00CF0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24433"/>
    <w:multiLevelType w:val="hybridMultilevel"/>
    <w:tmpl w:val="51AC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ds0vwx2tfswoevdd3psewzxxext9rv2war&quot;&gt;nbrady endnote library 6_20-Saved Copy-Converted-Saved&lt;record-ids&gt;&lt;item&gt;2501&lt;/item&gt;&lt;item&gt;2667&lt;/item&gt;&lt;item&gt;2668&lt;/item&gt;&lt;item&gt;2669&lt;/item&gt;&lt;item&gt;2670&lt;/item&gt;&lt;item&gt;2671&lt;/item&gt;&lt;/record-ids&gt;&lt;/item&gt;&lt;/Libraries&gt;"/>
  </w:docVars>
  <w:rsids>
    <w:rsidRoot w:val="00244BBD"/>
    <w:rsid w:val="00006D9E"/>
    <w:rsid w:val="00017260"/>
    <w:rsid w:val="000728C4"/>
    <w:rsid w:val="00097BD3"/>
    <w:rsid w:val="000A0156"/>
    <w:rsid w:val="000B6193"/>
    <w:rsid w:val="000E71CB"/>
    <w:rsid w:val="00156FFF"/>
    <w:rsid w:val="0016450C"/>
    <w:rsid w:val="00174777"/>
    <w:rsid w:val="00184786"/>
    <w:rsid w:val="0018503A"/>
    <w:rsid w:val="002107B9"/>
    <w:rsid w:val="00244BBD"/>
    <w:rsid w:val="00271114"/>
    <w:rsid w:val="0028326C"/>
    <w:rsid w:val="002D71D0"/>
    <w:rsid w:val="002F1EB0"/>
    <w:rsid w:val="00327423"/>
    <w:rsid w:val="00341847"/>
    <w:rsid w:val="00352CF2"/>
    <w:rsid w:val="003C386E"/>
    <w:rsid w:val="003D25A0"/>
    <w:rsid w:val="003E1CC7"/>
    <w:rsid w:val="004046A6"/>
    <w:rsid w:val="00414E9B"/>
    <w:rsid w:val="00421A73"/>
    <w:rsid w:val="004322CE"/>
    <w:rsid w:val="00442040"/>
    <w:rsid w:val="00461EEE"/>
    <w:rsid w:val="004D73A2"/>
    <w:rsid w:val="00551C85"/>
    <w:rsid w:val="00555034"/>
    <w:rsid w:val="00570699"/>
    <w:rsid w:val="0058212F"/>
    <w:rsid w:val="00586BE0"/>
    <w:rsid w:val="00593BA7"/>
    <w:rsid w:val="005B5B24"/>
    <w:rsid w:val="005F3597"/>
    <w:rsid w:val="006063C0"/>
    <w:rsid w:val="00611FF2"/>
    <w:rsid w:val="00623E81"/>
    <w:rsid w:val="006243F5"/>
    <w:rsid w:val="0064041E"/>
    <w:rsid w:val="006612D1"/>
    <w:rsid w:val="006913CC"/>
    <w:rsid w:val="0069643E"/>
    <w:rsid w:val="006E74C6"/>
    <w:rsid w:val="00727B6B"/>
    <w:rsid w:val="00731A48"/>
    <w:rsid w:val="007679C1"/>
    <w:rsid w:val="00776467"/>
    <w:rsid w:val="00797DF1"/>
    <w:rsid w:val="007B1AC2"/>
    <w:rsid w:val="007B6DE4"/>
    <w:rsid w:val="007B762E"/>
    <w:rsid w:val="007D1250"/>
    <w:rsid w:val="007E27E2"/>
    <w:rsid w:val="007E3CA8"/>
    <w:rsid w:val="00804E38"/>
    <w:rsid w:val="0080660A"/>
    <w:rsid w:val="00815E49"/>
    <w:rsid w:val="00891335"/>
    <w:rsid w:val="008B5786"/>
    <w:rsid w:val="008D1819"/>
    <w:rsid w:val="008D5DA1"/>
    <w:rsid w:val="008F5D60"/>
    <w:rsid w:val="009008B7"/>
    <w:rsid w:val="00921443"/>
    <w:rsid w:val="009246EE"/>
    <w:rsid w:val="00952F12"/>
    <w:rsid w:val="009762AD"/>
    <w:rsid w:val="00976CA0"/>
    <w:rsid w:val="009F66DB"/>
    <w:rsid w:val="00A03E76"/>
    <w:rsid w:val="00A140F5"/>
    <w:rsid w:val="00A60E5F"/>
    <w:rsid w:val="00A81129"/>
    <w:rsid w:val="00AA51ED"/>
    <w:rsid w:val="00AB221C"/>
    <w:rsid w:val="00B00655"/>
    <w:rsid w:val="00B018EC"/>
    <w:rsid w:val="00B1547E"/>
    <w:rsid w:val="00B21EF0"/>
    <w:rsid w:val="00B31CB4"/>
    <w:rsid w:val="00B43550"/>
    <w:rsid w:val="00B47101"/>
    <w:rsid w:val="00B86ACC"/>
    <w:rsid w:val="00BF2D0A"/>
    <w:rsid w:val="00C37CB3"/>
    <w:rsid w:val="00C62606"/>
    <w:rsid w:val="00C6398C"/>
    <w:rsid w:val="00CC2F6E"/>
    <w:rsid w:val="00CC3709"/>
    <w:rsid w:val="00CD4321"/>
    <w:rsid w:val="00CD70A3"/>
    <w:rsid w:val="00CF0A6F"/>
    <w:rsid w:val="00D00BE4"/>
    <w:rsid w:val="00D616A8"/>
    <w:rsid w:val="00D72417"/>
    <w:rsid w:val="00D82C83"/>
    <w:rsid w:val="00D965E0"/>
    <w:rsid w:val="00DA6281"/>
    <w:rsid w:val="00DC2436"/>
    <w:rsid w:val="00DD7FEA"/>
    <w:rsid w:val="00E13E3A"/>
    <w:rsid w:val="00E56F8C"/>
    <w:rsid w:val="00E84D8B"/>
    <w:rsid w:val="00ED09B8"/>
    <w:rsid w:val="00EF4E53"/>
    <w:rsid w:val="00F239BF"/>
    <w:rsid w:val="00F37475"/>
    <w:rsid w:val="00F42305"/>
    <w:rsid w:val="00F456B5"/>
    <w:rsid w:val="00F80429"/>
    <w:rsid w:val="00FC0008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F69A"/>
  <w15:chartTrackingRefBased/>
  <w15:docId w15:val="{69BBA499-1660-4448-8868-D93B695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BD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9F66DB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F66DB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9F66DB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F66DB"/>
    <w:rPr>
      <w:rFonts w:ascii="Aptos" w:hAnsi="Aptos"/>
      <w:noProof/>
    </w:rPr>
  </w:style>
  <w:style w:type="table" w:styleId="TableGrid">
    <w:name w:val="Table Grid"/>
    <w:basedOn w:val="TableNormal"/>
    <w:uiPriority w:val="39"/>
    <w:rsid w:val="0092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352/1944-7558-116.1.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brady\AppData\Local\Microsoft\Windows\INetCache\Content.Outlook\XHHPY1WS\Voc.%20Index%20Pie%20Chart%2011.1.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34 Young Adults with FXS Grouped by their Vocational Index Scores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participants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FC-4C7B-8B16-26EE2DBC0A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FC-4C7B-8B16-26EE2DBC0A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FC-4C7B-8B16-26EE2DBC0A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8FC-4C7B-8B16-26EE2DBC0A81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839C7F10-6A36-4196-93E1-7B0C8A402DF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5FE9B91E-1F00-46D3-818F-97FC36B806D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8FC-4C7B-8B16-26EE2DBC0A81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no vocational/ postsecondary activities or volunteer only</c:v>
                </c:pt>
                <c:pt idx="1">
                  <c:v>sheltered vocational setting</c:v>
                </c:pt>
                <c:pt idx="2">
                  <c:v>paid employment with supports</c:v>
                </c:pt>
                <c:pt idx="3">
                  <c:v>paid employment without supports or postsecondary degree-seeking program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</c:v>
                </c:pt>
                <c:pt idx="1">
                  <c:v>17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FC-4C7B-8B16-26EE2DBC0A8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4388CD-5CE7-40E3-AAD4-61C77DEE631C}">
  <we:reference id="wa200005983" version="2.0.0.0" store="en-US" storeType="OMEX"/>
  <we:alternateReferences>
    <we:reference id="WA200005983" version="2.0.0.0" store="WA20000598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BD1C-366E-48FC-9CBC-DD1460F1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Nancy C.</dc:creator>
  <cp:keywords/>
  <dc:description/>
  <cp:lastModifiedBy>Brady, Nancy C.</cp:lastModifiedBy>
  <cp:revision>110</cp:revision>
  <dcterms:created xsi:type="dcterms:W3CDTF">2024-10-28T19:42:00Z</dcterms:created>
  <dcterms:modified xsi:type="dcterms:W3CDTF">2024-11-04T19:33:00Z</dcterms:modified>
</cp:coreProperties>
</file>