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5F2CB" w14:textId="77777777" w:rsidR="00C0114B" w:rsidRDefault="003D6244" w:rsidP="003D6244">
      <w:pPr>
        <w:rPr>
          <w:sz w:val="20"/>
          <w:szCs w:val="20"/>
        </w:rPr>
      </w:pPr>
      <w:r w:rsidRPr="009E00A7">
        <w:rPr>
          <w:b/>
          <w:sz w:val="20"/>
          <w:szCs w:val="20"/>
        </w:rPr>
        <w:t>Title</w:t>
      </w:r>
      <w:r w:rsidRPr="009E00A7">
        <w:rPr>
          <w:sz w:val="20"/>
          <w:szCs w:val="20"/>
        </w:rPr>
        <w:t xml:space="preserve">: </w:t>
      </w:r>
      <w:r w:rsidR="00C0114B" w:rsidRPr="00C0114B">
        <w:rPr>
          <w:sz w:val="20"/>
          <w:szCs w:val="20"/>
        </w:rPr>
        <w:t>Racial and Ethnic Disparities in Access to Augmentative and Alternative Communication Among Families of Minimally Verbal Children with Autism Spectrum Disorder</w:t>
      </w:r>
    </w:p>
    <w:p w14:paraId="7AC50371" w14:textId="1769C00A"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C0114B">
        <w:rPr>
          <w:sz w:val="20"/>
          <w:szCs w:val="20"/>
        </w:rPr>
        <w:t>Madeleine Hare</w:t>
      </w:r>
      <w:r>
        <w:rPr>
          <w:sz w:val="20"/>
          <w:szCs w:val="20"/>
          <w:vertAlign w:val="superscript"/>
        </w:rPr>
        <w:t>1</w:t>
      </w:r>
      <w:r w:rsidR="00FD62F3">
        <w:rPr>
          <w:sz w:val="20"/>
          <w:szCs w:val="20"/>
        </w:rPr>
        <w:t>,</w:t>
      </w:r>
      <w:r w:rsidRPr="009E00A7">
        <w:rPr>
          <w:sz w:val="20"/>
          <w:szCs w:val="20"/>
        </w:rPr>
        <w:t xml:space="preserve"> </w:t>
      </w:r>
      <w:r w:rsidR="00C0114B">
        <w:rPr>
          <w:sz w:val="20"/>
          <w:szCs w:val="20"/>
        </w:rPr>
        <w:t>Shafali Jeste</w:t>
      </w:r>
      <w:r w:rsidR="00C0114B">
        <w:rPr>
          <w:sz w:val="20"/>
          <w:szCs w:val="20"/>
          <w:vertAlign w:val="superscript"/>
        </w:rPr>
        <w:t>1</w:t>
      </w:r>
      <w:r>
        <w:rPr>
          <w:sz w:val="20"/>
          <w:szCs w:val="20"/>
        </w:rPr>
        <w:t>,</w:t>
      </w:r>
      <w:r w:rsidR="00C0114B">
        <w:rPr>
          <w:sz w:val="20"/>
          <w:szCs w:val="20"/>
        </w:rPr>
        <w:t xml:space="preserve"> Emily McFadd</w:t>
      </w:r>
      <w:r w:rsidR="00C0114B">
        <w:rPr>
          <w:sz w:val="20"/>
          <w:szCs w:val="20"/>
          <w:vertAlign w:val="superscript"/>
        </w:rPr>
        <w:t xml:space="preserve"> 1</w:t>
      </w:r>
      <w:r w:rsidR="00C0114B">
        <w:rPr>
          <w:sz w:val="20"/>
          <w:szCs w:val="20"/>
        </w:rPr>
        <w:t xml:space="preserve">, </w:t>
      </w:r>
      <w:r>
        <w:rPr>
          <w:sz w:val="20"/>
          <w:szCs w:val="20"/>
        </w:rPr>
        <w:t xml:space="preserve">&amp; </w:t>
      </w:r>
      <w:r w:rsidR="00C0114B">
        <w:rPr>
          <w:sz w:val="20"/>
          <w:szCs w:val="20"/>
        </w:rPr>
        <w:t>Char</w:t>
      </w:r>
      <w:r w:rsidR="00B13CA4">
        <w:rPr>
          <w:sz w:val="20"/>
          <w:szCs w:val="20"/>
        </w:rPr>
        <w:t>l</w:t>
      </w:r>
      <w:r w:rsidR="00C0114B">
        <w:rPr>
          <w:sz w:val="20"/>
          <w:szCs w:val="20"/>
        </w:rPr>
        <w:t>otte DiStefano</w:t>
      </w:r>
      <w:r w:rsidR="00C0114B">
        <w:rPr>
          <w:sz w:val="20"/>
          <w:szCs w:val="20"/>
          <w:vertAlign w:val="superscript"/>
        </w:rPr>
        <w:t>1</w:t>
      </w:r>
    </w:p>
    <w:p w14:paraId="3E24067F" w14:textId="754018E7" w:rsidR="00B55654" w:rsidRDefault="003D6244" w:rsidP="003D6244">
      <w:pPr>
        <w:rPr>
          <w:iCs/>
          <w:color w:val="000000"/>
          <w:sz w:val="20"/>
          <w:szCs w:val="20"/>
        </w:rPr>
      </w:pPr>
      <w:r w:rsidRPr="009E00A7">
        <w:rPr>
          <w:b/>
          <w:sz w:val="20"/>
          <w:szCs w:val="20"/>
        </w:rPr>
        <w:t>Introduction</w:t>
      </w:r>
      <w:r w:rsidRPr="009E00A7">
        <w:rPr>
          <w:sz w:val="20"/>
          <w:szCs w:val="20"/>
        </w:rPr>
        <w:t xml:space="preserve">: </w:t>
      </w:r>
      <w:r w:rsidR="00B55654" w:rsidRPr="00B55654">
        <w:rPr>
          <w:iCs/>
          <w:color w:val="000000"/>
          <w:sz w:val="20"/>
          <w:szCs w:val="20"/>
        </w:rPr>
        <w:t xml:space="preserve">Approximately 30% of individuals with autism spectrum disorder are minimally verbal, meaning they have little to no spoken language </w:t>
      </w:r>
      <w:r w:rsidR="00B55654" w:rsidRPr="00B55654">
        <w:rPr>
          <w:iCs/>
          <w:color w:val="000000"/>
          <w:sz w:val="20"/>
          <w:szCs w:val="20"/>
        </w:rPr>
        <w:fldChar w:fldCharType="begin"/>
      </w:r>
      <w:r w:rsidR="00B55654" w:rsidRPr="00B55654">
        <w:rPr>
          <w:iCs/>
          <w:color w:val="000000"/>
          <w:sz w:val="20"/>
          <w:szCs w:val="20"/>
        </w:rPr>
        <w:instrText xml:space="preserve"> ADDIN ZOTERO_ITEM CSL_CITATION {"citationID":"qYfyXWE9","properties":{"formattedCitation":"(Tager\\uc0\\u8208{}Flusberg &amp; Kasari, 2013)","plainCitation":"(Tager‐Flusberg &amp; Kasari, 2013)","noteIndex":0},"citationItems":[{"id":32,"uris":["http://zotero.org/users/14915306/items/SUK7E4YU"],"itemData":{"id":32,"type":"article-journal","abstract":"It is currently estimated that about 30% of children with autism spectrum disorder remain minimally verbal, even after receiving years of interventions and a range of educational opportunities. Very little is known about the individuals at this end of the autism spectrum, in part because this is a highly variable population with no single set of defining characteristics or patterns of skills or deficits, and in part because it is extremely challenging to provide reliable or valid assessments of their developmental functioning. In this paper, we summarize current knowledge based on research including minimally verbal children. We review promising new novel methods for assessing the verbal and nonverbal abilities of minimally verbal school‐aged children, including eye‐tracking and brain‐imaging methods that do not require overt responses. We then review what is known about interventions that may be effective in improving language and communication skills, including discussion of both nonaugmentative and augmentative methods. In the final section of the paper, we discuss the gaps in the literature and needs for future research.\n              \n                Autism Res\n                2013, 6: 468–478.\n              \n              © 2013 International Society for Autism Research, Wiley Periodicals, Inc.","container-title":"Autism Research","DOI":"10.1002/aur.1329","ISSN":"1939-3792, 1939-3806","issue":"6","journalAbbreviation":"Autism Research","language":"en","license":"http://onlinelibrary.wiley.com/termsAndConditions#vor","page":"468-478","source":"DOI.org (Crossref)","title":"Minimally Verbal School‐Aged Children with Autism Spectrum Disorder: The Neglected End of the Spectrum","title-short":"Minimally Verbal School‐Aged Children with Autism Spectrum Disorder","volume":"6","author":[{"family":"Tager‐Flusberg","given":"Helen"},{"family":"Kasari","given":"Connie"}],"issued":{"date-parts":[["2013",12]]}}}],"schema":"https://github.com/citation-style-language/schema/raw/master/csl-citation.json"} </w:instrText>
      </w:r>
      <w:r w:rsidR="00B55654" w:rsidRPr="00B55654">
        <w:rPr>
          <w:iCs/>
          <w:color w:val="000000"/>
          <w:sz w:val="20"/>
          <w:szCs w:val="20"/>
        </w:rPr>
        <w:fldChar w:fldCharType="separate"/>
      </w:r>
      <w:r w:rsidR="00B55654" w:rsidRPr="00B55654">
        <w:rPr>
          <w:iCs/>
          <w:color w:val="000000"/>
          <w:sz w:val="20"/>
          <w:szCs w:val="20"/>
        </w:rPr>
        <w:t>(Tager‐Flusberg &amp; Kasari, 2013)</w:t>
      </w:r>
      <w:r w:rsidR="00B55654" w:rsidRPr="00B55654">
        <w:rPr>
          <w:iCs/>
          <w:color w:val="000000"/>
          <w:sz w:val="20"/>
          <w:szCs w:val="20"/>
        </w:rPr>
        <w:fldChar w:fldCharType="end"/>
      </w:r>
      <w:r w:rsidR="00B55654" w:rsidRPr="00B55654">
        <w:rPr>
          <w:iCs/>
          <w:color w:val="000000"/>
          <w:sz w:val="20"/>
          <w:szCs w:val="20"/>
        </w:rPr>
        <w:t xml:space="preserve">. Augmentative and Alternative Communication (AAC) refers to a variety of methods that help these individuals communicate. AAC has been shown to increase a minimally verbal individuals’ capacity to communicate and promote further spoken language </w:t>
      </w:r>
      <w:r w:rsidR="00B55654" w:rsidRPr="00B55654">
        <w:rPr>
          <w:iCs/>
          <w:color w:val="000000"/>
          <w:sz w:val="20"/>
          <w:szCs w:val="20"/>
        </w:rPr>
        <w:fldChar w:fldCharType="begin"/>
      </w:r>
      <w:r w:rsidR="00B55654" w:rsidRPr="00B55654">
        <w:rPr>
          <w:iCs/>
          <w:color w:val="000000"/>
          <w:sz w:val="20"/>
          <w:szCs w:val="20"/>
        </w:rPr>
        <w:instrText xml:space="preserve"> ADDIN ZOTERO_ITEM CSL_CITATION {"citationID":"04mfkRJK","properties":{"formattedCitation":"(DiStefano et al., 2016)","plainCitation":"(DiStefano et al., 2016)","noteIndex":0},"citationItems":[{"id":26,"uris":["http://zotero.org/users/14915306/items/W6U5BKRJ"],"itemData":{"id":26,"type":"article-journal","abstract":"Little is known about language development in children with Autism Spectrum Disorders (ASD) who remain minimally verbal past age 5. While there is evidence that children can develop language after age 5, we lack detailed information. Studies of this population generally focus on discrete language skills without addressing broader social‐communication abilities. As communication and social deficits are both inherent to ASD, an examination of not only what language skills are acquired, but how those skills are used in interactions is relevant. Research in typical development has examined how communication interchanges (unbroken back‐and‐forth exchanges around a unified purpose) develop, which can be used as a framework for studying minimally verbal children. This study examined the interchange use by 55 children with ASD over the course of a 6‐month play and engagement‐based communication intervention. Half of the children received intervention sessions that also incorporated a speech‐generating device (SGD). Interchanges were coded by: frequency, length, function, and initiator (child or adult). Results indicated that children initiated a large proportion of interchanges and this proportion increased over time. The average length and number of interchanges increased over time, with children in the SGD group showing even greater growth. Finally, children's total number of interchanges at baseline was positively associated with their spoken language gains over the course of intervention. This study supports the crucial relationship between social engagement and expressive language development, and highlights the need to include sustained communication interchanges as a target for intervention with this population.\n              \n                Autism Res\n              \n              2016, 9: 1093–1102\n              . © 2016 International Society for Autism Research, Wiley Periodicals, Inc.","container-title":"Autism Research","DOI":"10.1002/aur.1594","ISSN":"1939-3792, 1939-3806","issue":"10","journalAbbreviation":"Autism Research","language":"en","license":"http://onlinelibrary.wiley.com/termsAndConditions#vor","page":"1093-1102","source":"DOI.org (Crossref)","title":"Communication growth in minimally verbal children with ASD: The importance of interaction","title-short":"Communication growth in minimally verbal children with ASD","volume":"9","author":[{"family":"DiStefano","given":"Charlotte"},{"family":"Shih","given":"Wendy"},{"family":"Kaiser","given":"Ann"},{"family":"Landa","given":"Rebecca"},{"family":"Kasari","given":"Connie"}],"issued":{"date-parts":[["2016",10]]}}}],"schema":"https://github.com/citation-style-language/schema/raw/master/csl-citation.json"} </w:instrText>
      </w:r>
      <w:r w:rsidR="00B55654" w:rsidRPr="00B55654">
        <w:rPr>
          <w:iCs/>
          <w:color w:val="000000"/>
          <w:sz w:val="20"/>
          <w:szCs w:val="20"/>
        </w:rPr>
        <w:fldChar w:fldCharType="separate"/>
      </w:r>
      <w:r w:rsidR="00B55654" w:rsidRPr="00B55654">
        <w:rPr>
          <w:iCs/>
          <w:color w:val="000000"/>
          <w:sz w:val="20"/>
          <w:szCs w:val="20"/>
        </w:rPr>
        <w:t>(DiStefano et al., 2016)</w:t>
      </w:r>
      <w:r w:rsidR="00B55654" w:rsidRPr="00B55654">
        <w:rPr>
          <w:iCs/>
          <w:color w:val="000000"/>
          <w:sz w:val="20"/>
          <w:szCs w:val="20"/>
        </w:rPr>
        <w:fldChar w:fldCharType="end"/>
      </w:r>
      <w:r w:rsidR="00B55654" w:rsidRPr="00B55654">
        <w:rPr>
          <w:iCs/>
          <w:color w:val="000000"/>
          <w:sz w:val="20"/>
          <w:szCs w:val="20"/>
        </w:rPr>
        <w:t xml:space="preserve">. However, families often report challenges accessing the devices. Past research has shown that Black pre-school students receive significantly less AAC intervention services than their white counterparts </w:t>
      </w:r>
      <w:r w:rsidR="00B55654" w:rsidRPr="00B55654">
        <w:rPr>
          <w:iCs/>
          <w:color w:val="000000"/>
          <w:sz w:val="20"/>
          <w:szCs w:val="20"/>
        </w:rPr>
        <w:fldChar w:fldCharType="begin"/>
      </w:r>
      <w:r w:rsidR="00B55654" w:rsidRPr="00B55654">
        <w:rPr>
          <w:iCs/>
          <w:color w:val="000000"/>
          <w:sz w:val="20"/>
          <w:szCs w:val="20"/>
        </w:rPr>
        <w:instrText xml:space="preserve"> ADDIN ZOTERO_ITEM CSL_CITATION {"citationID":"d14Acdgz","properties":{"formattedCitation":"(Pope et al., 2022)","plainCitation":"(Pope et al., 2022)","noteIndex":0},"citationItems":[{"id":86,"uris":["http://zotero.org/users/14915306/items/HQWUF8FE"],"itemData":{"id":86,"type":"article-journal","abstract":"Purpose:\n              Ensuring equitable access to augmentative and alternative communication (AAC) intervention services for children with complex communication needs (CCN) is crucial. Evidence suggests that racial disparities exist in access to communication interventions, disadvantaging Black children. However, no research has investigated specifically the evidence for racial disparities in AAC services for children with developmental disabilities and CCN.\n            \n            \n              Method:\n              \n                The current study applied post hoc data analysis methods within a preexisting, open-access data set to explore preliminary evidence of racial disparities in AAC intervention. Amount of AAC intervention was compared for Black versus white\n                \n                  1\n                \n                preschool students at study initiation (\n                M\n                age\n                = 3;8 [years;months]) and 2 years later at study completion (\n                M\n                age\n                = 5;10).\n              \n            \n            \n              Results:\n              Black preschool students were reported to receive significantly less AAC intervention per week as compared to their white peers, both at study initiation and 2 years later. By study end, 75% of the Black children were receiving less than 60 min of AAC intervention per week, an inadequate amount to achieve meaningful gains given their significant disabilities.\n            \n            \n              Conclusions:\n              It is unclear what mechanisms may contribute to the observed disparities; however, it is critical that concrete steps are taken by individual speech-language pathologists, school districts, preservice preparation programs, and researchers to identify inequities in AAC services and take actions to rectify them. Future research is essential to investigate the potential factors contributing to inequalities and determine effective interventions to address them.","container-title":"American Journal of Speech-Language Pathology","DOI":"10.1044/2022_AJSLP-22-00079","ISSN":"1058-0360, 1558-9110","issue":"5","journalAbbreviation":"Am J Speech Lang Pathol","language":"en","page":"2159-2174","source":"DOI.org (Crossref)","title":"Black Children With Developmental Disabilities Receive Less Augmentative and Alternative Communication Intervention Than Their White Peers: Preliminary Evidence of Racial Disparities From a Secondary Data Analysis","title-short":"Black Children With Developmental Disabilities Receive Less Augmentative and Alternative Communication Intervention Than Their White Peers","volume":"31","author":[{"family":"Pope","given":"Lauramarie"},{"family":"Light","given":"Janice"},{"family":"Franklin","given":"Amber"}],"issued":{"date-parts":[["2022",9,7]]}}}],"schema":"https://github.com/citation-style-language/schema/raw/master/csl-citation.json"} </w:instrText>
      </w:r>
      <w:r w:rsidR="00B55654" w:rsidRPr="00B55654">
        <w:rPr>
          <w:iCs/>
          <w:color w:val="000000"/>
          <w:sz w:val="20"/>
          <w:szCs w:val="20"/>
        </w:rPr>
        <w:fldChar w:fldCharType="separate"/>
      </w:r>
      <w:r w:rsidR="00B55654" w:rsidRPr="00B55654">
        <w:rPr>
          <w:iCs/>
          <w:color w:val="000000"/>
          <w:sz w:val="20"/>
          <w:szCs w:val="20"/>
        </w:rPr>
        <w:t>(Pope et al., 2022)</w:t>
      </w:r>
      <w:r w:rsidR="00B55654" w:rsidRPr="00B55654">
        <w:rPr>
          <w:iCs/>
          <w:color w:val="000000"/>
          <w:sz w:val="20"/>
          <w:szCs w:val="20"/>
        </w:rPr>
        <w:fldChar w:fldCharType="end"/>
      </w:r>
      <w:r w:rsidR="00B55654" w:rsidRPr="00B55654">
        <w:rPr>
          <w:iCs/>
          <w:color w:val="000000"/>
          <w:sz w:val="20"/>
          <w:szCs w:val="20"/>
        </w:rPr>
        <w:t xml:space="preserve">. This is consistent with a growing body of research showing that racial and ethnic minority groups have reduced access to autism services and related healthcare </w:t>
      </w:r>
      <w:r w:rsidR="00C3482A">
        <w:rPr>
          <w:iCs/>
          <w:color w:val="000000"/>
          <w:sz w:val="20"/>
          <w:szCs w:val="20"/>
        </w:rPr>
        <w:fldChar w:fldCharType="begin"/>
      </w:r>
      <w:r w:rsidR="00C3482A">
        <w:rPr>
          <w:iCs/>
          <w:color w:val="000000"/>
          <w:sz w:val="20"/>
          <w:szCs w:val="20"/>
        </w:rPr>
        <w:instrText xml:space="preserve"> ADDIN ZOTERO_ITEM CSL_CITATION {"citationID":"pBBQJJIA","properties":{"formattedCitation":"(Angell et al., 2018; Harrington &amp; Kang, 2016; Pope et al., 2022)","plainCitation":"(Angell et al., 2018; Harrington &amp; Kang, 2016; Pope et al., 2022)","noteIndex":0},"citationItems":[{"id":70,"uris":["http://zotero.org/users/14915306/items/WL4HLY6A"],"itemData":{"id":70,"type":"chapter","abstract":"As rates of autism spectrum disorder (ASD) in the United States have continued to rise, there is evidence of racial and ethnic disparities in ASD prevalence and services access. Compared to White children, children from racial and ethnic minority groups are less likely to be diagnosed with ASD and more likely to be mis-diagnosed or diagnosed later; and once diagnosed, they receive fewer ASD services. In this article, we review current knowledge about ASD disparities, including the complex and multifaceted causes. We highlight areas where further research is needed. Finally, we review promising practices to address ASD disparities, arguing that efforts to reduce disparities are needed at multiple levels such as parent education, widespread adoption of screening in healthcare and community settings, and effective interventions developed for community and school settings.","collection-title":"International Review of Research in Developmental Disabilities","container-title":"International Review of Research in Developmental Disabilities","note":"DOI: 10.1016/bs.irrdd.2018.08.003","page":"145-180","publisher":"Academic Press","source":"ScienceDirect","title":"Chapter Four - A Review of Diagnosis and Service Disparities Among Children With Autism From Racial and Ethnic Minority Groups in the United States","URL":"https://www.sciencedirect.com/science/article/pii/S2211609518300101","volume":"55","author":[{"family":"Angell","given":"Amber M."},{"family":"Empey","given":"Allison"},{"family":"Zuckerman","given":"Katharine E."}],"editor":[{"family":"Hodapp","given":"Robert M."},{"family":"Fidler","given":"Deborah J."}],"accessed":{"date-parts":[["2024",7,2]]},"issued":{"date-parts":[["2018",1,1]]}}},{"id":45,"uris":["http://zotero.org/users/14915306/items/AKYLENJP"],"itemData":{"id":45,"type":"article-journal","abstract":"Abstract\n            This study examined service use and expenditures for people with intellectual and developmental disabilities (IDD) living at home and in the community in California in 2005 and 2013. The number of people assessed for IDD services increased, along with the percentage of individuals who did not receive any services between 2005 and 2013. Controlling for client needs, children age 3–21 were less likely than other age groups to receive any services using logistic regressions. All racial and ethnic minority groups were less likely to receive any services than were white populations. Females, younger people, and all racial and ethnic minority groups who received services had significantly lower expenditures, with wide geographic variations. The disparities by age, gender, race/ethnicity, and geography have persisted over time in California.","container-title":"Intellectual and Developmental Disabilities","DOI":"10.1352/1934-9556-54.1.1","ISSN":"1934-9556, 1934-9491","issue":"1","language":"en","page":"1-18","source":"DOI.org (Crossref)","title":"Disparities in Service Use and Expenditures for People With Intellectual and Developmental Disabilities in California in 2005 and 2013","volume":"54","author":[{"family":"Harrington","given":"Charlene"},{"family":"Kang","given":"Taewoon"}],"issued":{"date-parts":[["2016",2,1]]}}},{"id":86,"uris":["http://zotero.org/users/14915306/items/HQWUF8FE"],"itemData":{"id":86,"type":"article-journal","abstract":"Purpose:\n              Ensuring equitable access to augmentative and alternative communication (AAC) intervention services for children with complex communication needs (CCN) is crucial. Evidence suggests that racial disparities exist in access to communication interventions, disadvantaging Black children. However, no research has investigated specifically the evidence for racial disparities in AAC services for children with developmental disabilities and CCN.\n            \n            \n              Method:\n              \n                The current study applied post hoc data analysis methods within a preexisting, open-access data set to explore preliminary evidence of racial disparities in AAC intervention. Amount of AAC intervention was compared for Black versus white\n                \n                  1\n                \n                preschool students at study initiation (\n                M\n                age\n                = 3;8 [years;months]) and 2 years later at study completion (\n                M\n                age\n                = 5;10).\n              \n            \n            \n              Results:\n              Black preschool students were reported to receive significantly less AAC intervention per week as compared to their white peers, both at study initiation and 2 years later. By study end, 75% of the Black children were receiving less than 60 min of AAC intervention per week, an inadequate amount to achieve meaningful gains given their significant disabilities.\n            \n            \n              Conclusions:\n              It is unclear what mechanisms may contribute to the observed disparities; however, it is critical that concrete steps are taken by individual speech-language pathologists, school districts, preservice preparation programs, and researchers to identify inequities in AAC services and take actions to rectify them. Future research is essential to investigate the potential factors contributing to inequalities and determine effective interventions to address them.","container-title":"American Journal of Speech-Language Pathology","DOI":"10.1044/2022_AJSLP-22-00079","ISSN":"1058-0360, 1558-9110","issue":"5","journalAbbreviation":"Am J Speech Lang Pathol","language":"en","page":"2159-2174","source":"DOI.org (Crossref)","title":"Black Children With Developmental Disabilities Receive Less Augmentative and Alternative Communication Intervention Than Their White Peers: Preliminary Evidence of Racial Disparities From a Secondary Data Analysis","title-short":"Black Children With Developmental Disabilities Receive Less Augmentative and Alternative Communication Intervention Than Their White Peers","volume":"31","author":[{"family":"Pope","given":"Lauramarie"},{"family":"Light","given":"Janice"},{"family":"Franklin","given":"Amber"}],"issued":{"date-parts":[["2022",9,7]]}}}],"schema":"https://github.com/citation-style-language/schema/raw/master/csl-citation.json"} </w:instrText>
      </w:r>
      <w:r w:rsidR="00C3482A">
        <w:rPr>
          <w:iCs/>
          <w:color w:val="000000"/>
          <w:sz w:val="20"/>
          <w:szCs w:val="20"/>
        </w:rPr>
        <w:fldChar w:fldCharType="separate"/>
      </w:r>
      <w:r w:rsidR="00C3482A" w:rsidRPr="00C3482A">
        <w:rPr>
          <w:rFonts w:ascii="Calibri" w:hAnsi="Calibri" w:cs="Calibri"/>
          <w:sz w:val="20"/>
        </w:rPr>
        <w:t>(Angell et al., 2018; Harrington &amp; Kang, 2016; Pope et al., 2022)</w:t>
      </w:r>
      <w:r w:rsidR="00C3482A">
        <w:rPr>
          <w:iCs/>
          <w:color w:val="000000"/>
          <w:sz w:val="20"/>
          <w:szCs w:val="20"/>
        </w:rPr>
        <w:fldChar w:fldCharType="end"/>
      </w:r>
      <w:r w:rsidR="00B55654" w:rsidRPr="00B55654">
        <w:rPr>
          <w:iCs/>
          <w:color w:val="000000"/>
          <w:sz w:val="20"/>
          <w:szCs w:val="20"/>
        </w:rPr>
        <w:t>.</w:t>
      </w:r>
      <w:r w:rsidR="00B55654" w:rsidRPr="00B55654">
        <w:rPr>
          <w:kern w:val="2"/>
          <w14:ligatures w14:val="standardContextual"/>
        </w:rPr>
        <w:t xml:space="preserve"> </w:t>
      </w:r>
      <w:r w:rsidR="00B55654">
        <w:rPr>
          <w:iCs/>
          <w:color w:val="000000"/>
          <w:sz w:val="20"/>
          <w:szCs w:val="20"/>
        </w:rPr>
        <w:t>The aim of this project is t</w:t>
      </w:r>
      <w:r w:rsidR="00B55654" w:rsidRPr="00B55654">
        <w:rPr>
          <w:iCs/>
          <w:color w:val="000000"/>
          <w:sz w:val="20"/>
          <w:szCs w:val="20"/>
        </w:rPr>
        <w:t>o investigate if race and ethnicity is associated with AAC access</w:t>
      </w:r>
      <w:r w:rsidR="00B13CA4">
        <w:rPr>
          <w:iCs/>
          <w:color w:val="000000"/>
          <w:sz w:val="20"/>
          <w:szCs w:val="20"/>
        </w:rPr>
        <w:t xml:space="preserve"> in a large, urban sample of children with autism</w:t>
      </w:r>
      <w:r w:rsidR="00B55654" w:rsidRPr="00B55654">
        <w:rPr>
          <w:iCs/>
          <w:color w:val="000000"/>
          <w:sz w:val="20"/>
          <w:szCs w:val="20"/>
        </w:rPr>
        <w:t>. We hypothesize that families who are a minority race or ethnicity will report lower rates of AAC access than White non-Hispanic families.</w:t>
      </w:r>
    </w:p>
    <w:p w14:paraId="7AC50373" w14:textId="7D6C33E7" w:rsidR="003D6244" w:rsidRPr="00B55654" w:rsidRDefault="003D6244" w:rsidP="003D6244">
      <w:pPr>
        <w:rPr>
          <w:color w:val="000000"/>
          <w:sz w:val="20"/>
          <w:szCs w:val="20"/>
        </w:rPr>
      </w:pPr>
      <w:r>
        <w:rPr>
          <w:b/>
          <w:color w:val="000000"/>
          <w:sz w:val="20"/>
          <w:szCs w:val="20"/>
          <w:lang w:val="en-GB"/>
        </w:rPr>
        <w:t>Method</w:t>
      </w:r>
      <w:r>
        <w:rPr>
          <w:color w:val="000000"/>
          <w:sz w:val="20"/>
          <w:szCs w:val="20"/>
          <w:lang w:val="en-GB"/>
        </w:rPr>
        <w:t xml:space="preserve">: </w:t>
      </w:r>
      <w:r w:rsidR="00B55654" w:rsidRPr="00B55654">
        <w:rPr>
          <w:color w:val="000000"/>
          <w:sz w:val="20"/>
          <w:szCs w:val="20"/>
        </w:rPr>
        <w:t xml:space="preserve">A survey was sent to the families of 4,314 patients in the Children’s Hospital Los Angeles health system with a diagnosis of autism aged 3-18. 475 families responded to the survey; 106 families reported their child as minimally verbal continuing onto the full survey. </w:t>
      </w:r>
      <w:r w:rsidR="006C3304">
        <w:rPr>
          <w:color w:val="000000"/>
          <w:sz w:val="20"/>
          <w:szCs w:val="20"/>
        </w:rPr>
        <w:t xml:space="preserve">See Figure 1. </w:t>
      </w:r>
      <w:r w:rsidR="00B13CA4" w:rsidRPr="00B55654">
        <w:rPr>
          <w:color w:val="000000"/>
          <w:sz w:val="20"/>
          <w:szCs w:val="20"/>
        </w:rPr>
        <w:t xml:space="preserve">The survey asked about access, use, and barriers to AAC and was available in English and Spanish. </w:t>
      </w:r>
      <w:r w:rsidR="00B13CA4">
        <w:rPr>
          <w:color w:val="000000"/>
          <w:sz w:val="20"/>
          <w:szCs w:val="20"/>
        </w:rPr>
        <w:t xml:space="preserve">Families self-reported their race </w:t>
      </w:r>
      <w:r w:rsidR="0058177C">
        <w:t>(</w:t>
      </w:r>
      <w:r w:rsidR="0058177C" w:rsidRPr="0058177C">
        <w:rPr>
          <w:color w:val="000000"/>
          <w:sz w:val="20"/>
          <w:szCs w:val="20"/>
        </w:rPr>
        <w:t>American Indian or Alaska Native</w:t>
      </w:r>
      <w:r w:rsidR="0058177C">
        <w:rPr>
          <w:color w:val="000000"/>
          <w:sz w:val="20"/>
          <w:szCs w:val="20"/>
        </w:rPr>
        <w:t xml:space="preserve">, </w:t>
      </w:r>
      <w:r w:rsidR="0058177C" w:rsidRPr="0058177C">
        <w:rPr>
          <w:color w:val="000000"/>
          <w:sz w:val="20"/>
          <w:szCs w:val="20"/>
        </w:rPr>
        <w:t>Asian</w:t>
      </w:r>
      <w:r w:rsidR="0058177C">
        <w:rPr>
          <w:color w:val="000000"/>
          <w:sz w:val="20"/>
          <w:szCs w:val="20"/>
        </w:rPr>
        <w:t xml:space="preserve">, </w:t>
      </w:r>
      <w:r w:rsidR="0058177C" w:rsidRPr="0058177C">
        <w:rPr>
          <w:color w:val="000000"/>
          <w:sz w:val="20"/>
          <w:szCs w:val="20"/>
        </w:rPr>
        <w:t>Black or African American</w:t>
      </w:r>
      <w:r w:rsidR="0058177C">
        <w:rPr>
          <w:color w:val="000000"/>
          <w:sz w:val="20"/>
          <w:szCs w:val="20"/>
        </w:rPr>
        <w:t xml:space="preserve">, </w:t>
      </w:r>
      <w:r w:rsidR="0058177C" w:rsidRPr="0058177C">
        <w:rPr>
          <w:color w:val="000000"/>
          <w:sz w:val="20"/>
          <w:szCs w:val="20"/>
        </w:rPr>
        <w:t>Native Hawaiian or Other Pacific Islander</w:t>
      </w:r>
      <w:r w:rsidR="0058177C">
        <w:rPr>
          <w:color w:val="000000"/>
          <w:sz w:val="20"/>
          <w:szCs w:val="20"/>
        </w:rPr>
        <w:t xml:space="preserve">, and </w:t>
      </w:r>
      <w:r w:rsidR="0058177C" w:rsidRPr="0058177C">
        <w:rPr>
          <w:color w:val="000000"/>
          <w:sz w:val="20"/>
          <w:szCs w:val="20"/>
        </w:rPr>
        <w:t>White</w:t>
      </w:r>
      <w:r w:rsidR="0058177C">
        <w:rPr>
          <w:color w:val="000000"/>
          <w:sz w:val="20"/>
          <w:szCs w:val="20"/>
        </w:rPr>
        <w:t>)</w:t>
      </w:r>
      <w:r w:rsidR="0058177C">
        <w:rPr>
          <w:color w:val="000000"/>
          <w:sz w:val="20"/>
          <w:szCs w:val="20"/>
        </w:rPr>
        <w:t xml:space="preserve"> </w:t>
      </w:r>
      <w:r w:rsidR="00B13CA4">
        <w:rPr>
          <w:color w:val="000000"/>
          <w:sz w:val="20"/>
          <w:szCs w:val="20"/>
        </w:rPr>
        <w:t xml:space="preserve">and ethnicity (Hispanic/Latino, non-Hispanic/Latino). </w:t>
      </w:r>
      <w:r w:rsidR="00B55654" w:rsidRPr="00B55654">
        <w:rPr>
          <w:color w:val="000000"/>
          <w:sz w:val="20"/>
          <w:szCs w:val="20"/>
        </w:rPr>
        <w:t xml:space="preserve">Access to AAC was compared </w:t>
      </w:r>
      <w:r w:rsidR="00B13CA4">
        <w:rPr>
          <w:color w:val="000000"/>
          <w:sz w:val="20"/>
          <w:szCs w:val="20"/>
        </w:rPr>
        <w:t xml:space="preserve">between White non-Hispanic families and all other groups </w:t>
      </w:r>
      <w:r w:rsidR="00B55654" w:rsidRPr="00B55654">
        <w:rPr>
          <w:color w:val="000000"/>
          <w:sz w:val="20"/>
          <w:szCs w:val="20"/>
        </w:rPr>
        <w:t xml:space="preserve">using a chi-square test. Age of access was compared using an unpaired t-test. </w:t>
      </w:r>
    </w:p>
    <w:p w14:paraId="78210A15" w14:textId="1265F728" w:rsidR="00B55654" w:rsidRPr="0058177C" w:rsidRDefault="003D6244" w:rsidP="0058177C">
      <w:pPr>
        <w:rPr>
          <w:color w:val="000000"/>
          <w:sz w:val="20"/>
          <w:szCs w:val="20"/>
        </w:rPr>
      </w:pPr>
      <w:r>
        <w:rPr>
          <w:b/>
          <w:color w:val="000000"/>
          <w:sz w:val="20"/>
          <w:szCs w:val="20"/>
          <w:lang w:val="en-GB"/>
        </w:rPr>
        <w:t>Results</w:t>
      </w:r>
      <w:r>
        <w:rPr>
          <w:color w:val="000000"/>
          <w:sz w:val="20"/>
          <w:szCs w:val="20"/>
          <w:lang w:val="en-GB"/>
        </w:rPr>
        <w:t xml:space="preserve">: </w:t>
      </w:r>
      <w:r w:rsidR="00B55654" w:rsidRPr="00B55654">
        <w:rPr>
          <w:color w:val="000000"/>
          <w:sz w:val="20"/>
          <w:szCs w:val="20"/>
        </w:rPr>
        <w:t xml:space="preserve">Reponses were compared between families who reported being from a racial or ethnic minority (N=69) and participants who reported being White and not Hispanic (N= 25).  </w:t>
      </w:r>
      <w:r w:rsidR="00B13CA4">
        <w:rPr>
          <w:color w:val="000000"/>
          <w:sz w:val="20"/>
          <w:szCs w:val="20"/>
        </w:rPr>
        <w:t xml:space="preserve">See Figure </w:t>
      </w:r>
      <w:r w:rsidR="00E23D27">
        <w:rPr>
          <w:color w:val="000000"/>
          <w:sz w:val="20"/>
          <w:szCs w:val="20"/>
        </w:rPr>
        <w:t>2</w:t>
      </w:r>
      <w:r w:rsidR="00B13CA4">
        <w:rPr>
          <w:color w:val="000000"/>
          <w:sz w:val="20"/>
          <w:szCs w:val="20"/>
        </w:rPr>
        <w:t xml:space="preserve">. </w:t>
      </w:r>
      <w:r w:rsidR="00B55654" w:rsidRPr="00B55654">
        <w:rPr>
          <w:color w:val="000000"/>
          <w:sz w:val="20"/>
          <w:szCs w:val="20"/>
        </w:rPr>
        <w:t>There was a significant relationship between race and ethnicity and AAC access, Χ</w:t>
      </w:r>
      <w:r w:rsidR="00B55654" w:rsidRPr="00B55654">
        <w:rPr>
          <w:color w:val="000000"/>
          <w:sz w:val="20"/>
          <w:szCs w:val="20"/>
          <w:vertAlign w:val="superscript"/>
        </w:rPr>
        <w:t>2</w:t>
      </w:r>
      <w:r w:rsidR="00B55654" w:rsidRPr="00B55654">
        <w:rPr>
          <w:color w:val="000000"/>
          <w:sz w:val="20"/>
          <w:szCs w:val="20"/>
        </w:rPr>
        <w:t> (1, </w:t>
      </w:r>
      <w:r w:rsidR="00B55654" w:rsidRPr="00B55654">
        <w:rPr>
          <w:i/>
          <w:iCs/>
          <w:color w:val="000000"/>
          <w:sz w:val="20"/>
          <w:szCs w:val="20"/>
        </w:rPr>
        <w:t>N </w:t>
      </w:r>
      <w:r w:rsidR="00B55654" w:rsidRPr="00B55654">
        <w:rPr>
          <w:color w:val="000000"/>
          <w:sz w:val="20"/>
          <w:szCs w:val="20"/>
        </w:rPr>
        <w:t>= 94) = 20.08, </w:t>
      </w:r>
      <w:r w:rsidR="00B55654" w:rsidRPr="00B55654">
        <w:rPr>
          <w:i/>
          <w:iCs/>
          <w:color w:val="000000"/>
          <w:sz w:val="20"/>
          <w:szCs w:val="20"/>
        </w:rPr>
        <w:t>p </w:t>
      </w:r>
      <w:r w:rsidR="00B55654" w:rsidRPr="00B55654">
        <w:rPr>
          <w:color w:val="000000"/>
          <w:sz w:val="20"/>
          <w:szCs w:val="20"/>
        </w:rPr>
        <w:t>&lt; 0.01. 84% of White families have had access to AAC, while only 32% of families who reported being from a</w:t>
      </w:r>
      <w:r w:rsidR="00C0114B">
        <w:rPr>
          <w:color w:val="000000"/>
          <w:sz w:val="20"/>
          <w:szCs w:val="20"/>
        </w:rPr>
        <w:t xml:space="preserve"> </w:t>
      </w:r>
      <w:r w:rsidR="00B55654" w:rsidRPr="00B55654">
        <w:rPr>
          <w:color w:val="000000"/>
          <w:sz w:val="20"/>
          <w:szCs w:val="20"/>
        </w:rPr>
        <w:t>racial or ethnic minority have had access to AAC. 55% of racial or ethnic minority families reported that they had limited knowledge of AAC prior to the survey. A two-sample t-test confirmed there was not a significant difference in age of access</w:t>
      </w:r>
      <w:r w:rsidR="00041B7C">
        <w:rPr>
          <w:color w:val="000000"/>
          <w:sz w:val="20"/>
          <w:szCs w:val="20"/>
        </w:rPr>
        <w:t xml:space="preserve"> between the White non-Hispanic group (</w:t>
      </w:r>
      <w:r w:rsidR="00041B7C" w:rsidRPr="00041B7C">
        <w:rPr>
          <w:color w:val="000000"/>
          <w:sz w:val="20"/>
          <w:szCs w:val="20"/>
        </w:rPr>
        <w:t>M=</w:t>
      </w:r>
      <w:r w:rsidR="00EA14C3">
        <w:rPr>
          <w:color w:val="000000"/>
          <w:sz w:val="20"/>
          <w:szCs w:val="20"/>
        </w:rPr>
        <w:t xml:space="preserve"> 5:09</w:t>
      </w:r>
      <w:r w:rsidR="00041B7C" w:rsidRPr="00041B7C">
        <w:rPr>
          <w:color w:val="000000"/>
          <w:sz w:val="20"/>
          <w:szCs w:val="20"/>
        </w:rPr>
        <w:t xml:space="preserve">, SD= </w:t>
      </w:r>
      <w:r w:rsidR="00EA14C3">
        <w:rPr>
          <w:color w:val="000000"/>
          <w:sz w:val="20"/>
          <w:szCs w:val="20"/>
        </w:rPr>
        <w:t>3:09</w:t>
      </w:r>
      <w:r w:rsidR="00041B7C" w:rsidRPr="00041B7C">
        <w:rPr>
          <w:color w:val="000000"/>
          <w:sz w:val="20"/>
          <w:szCs w:val="20"/>
        </w:rPr>
        <w:t>)</w:t>
      </w:r>
      <w:r w:rsidR="00041B7C">
        <w:rPr>
          <w:color w:val="000000"/>
          <w:sz w:val="20"/>
          <w:szCs w:val="20"/>
        </w:rPr>
        <w:t xml:space="preserve"> and the </w:t>
      </w:r>
      <w:r w:rsidR="00B94C05">
        <w:rPr>
          <w:color w:val="000000"/>
          <w:sz w:val="20"/>
          <w:szCs w:val="20"/>
        </w:rPr>
        <w:t xml:space="preserve">racial or </w:t>
      </w:r>
      <w:r w:rsidR="00EA14C3">
        <w:rPr>
          <w:color w:val="000000"/>
          <w:sz w:val="20"/>
          <w:szCs w:val="20"/>
        </w:rPr>
        <w:t>ethnic</w:t>
      </w:r>
      <w:r w:rsidR="00B94C05">
        <w:rPr>
          <w:color w:val="000000"/>
          <w:sz w:val="20"/>
          <w:szCs w:val="20"/>
        </w:rPr>
        <w:t xml:space="preserve"> minority group </w:t>
      </w:r>
      <w:r w:rsidR="00B94C05" w:rsidRPr="00B94C05">
        <w:rPr>
          <w:color w:val="000000"/>
          <w:sz w:val="20"/>
          <w:szCs w:val="20"/>
        </w:rPr>
        <w:t>(M=</w:t>
      </w:r>
      <w:r w:rsidR="00EA14C3">
        <w:rPr>
          <w:color w:val="000000"/>
          <w:sz w:val="20"/>
          <w:szCs w:val="20"/>
        </w:rPr>
        <w:t>7:02</w:t>
      </w:r>
      <w:r w:rsidR="00B94C05" w:rsidRPr="00B94C05">
        <w:rPr>
          <w:color w:val="000000"/>
          <w:sz w:val="20"/>
          <w:szCs w:val="20"/>
        </w:rPr>
        <w:t>, SD= 2</w:t>
      </w:r>
      <w:r w:rsidR="00EA14C3">
        <w:rPr>
          <w:color w:val="000000"/>
          <w:sz w:val="20"/>
          <w:szCs w:val="20"/>
        </w:rPr>
        <w:t>:09</w:t>
      </w:r>
      <w:r w:rsidR="00B94C05" w:rsidRPr="00B94C05">
        <w:rPr>
          <w:color w:val="000000"/>
          <w:sz w:val="20"/>
          <w:szCs w:val="20"/>
        </w:rPr>
        <w:t>)</w:t>
      </w:r>
      <w:r w:rsidR="00B55654" w:rsidRPr="00B55654">
        <w:rPr>
          <w:color w:val="000000"/>
          <w:sz w:val="20"/>
          <w:szCs w:val="20"/>
        </w:rPr>
        <w:t>, t(41)= -</w:t>
      </w:r>
      <w:r w:rsidR="004320A4">
        <w:rPr>
          <w:color w:val="000000"/>
          <w:sz w:val="20"/>
          <w:szCs w:val="20"/>
        </w:rPr>
        <w:t>1.26</w:t>
      </w:r>
      <w:r w:rsidR="00B55654" w:rsidRPr="00B55654">
        <w:rPr>
          <w:color w:val="000000"/>
          <w:sz w:val="20"/>
          <w:szCs w:val="20"/>
        </w:rPr>
        <w:t>, p =0.</w:t>
      </w:r>
      <w:r w:rsidR="004320A4">
        <w:rPr>
          <w:color w:val="000000"/>
          <w:sz w:val="20"/>
          <w:szCs w:val="20"/>
        </w:rPr>
        <w:t>22</w:t>
      </w:r>
      <w:r w:rsidR="00B55654" w:rsidRPr="00B55654">
        <w:rPr>
          <w:color w:val="000000"/>
          <w:sz w:val="20"/>
          <w:szCs w:val="20"/>
        </w:rPr>
        <w:t>.</w:t>
      </w:r>
      <w:r w:rsidR="0058177C" w:rsidRPr="0058177C">
        <w:t xml:space="preserve"> </w:t>
      </w:r>
    </w:p>
    <w:p w14:paraId="7AC50375" w14:textId="280790DA" w:rsidR="003D6244" w:rsidRPr="004E6CD2" w:rsidRDefault="003D6244" w:rsidP="003D6244">
      <w:pPr>
        <w:rPr>
          <w:color w:val="000000"/>
          <w:sz w:val="20"/>
          <w:szCs w:val="20"/>
          <w:lang w:val="en-GB"/>
        </w:rPr>
      </w:pPr>
      <w:r>
        <w:rPr>
          <w:b/>
          <w:iCs/>
          <w:color w:val="000000"/>
          <w:sz w:val="20"/>
          <w:szCs w:val="20"/>
          <w:lang w:val="en-GB"/>
        </w:rPr>
        <w:t>Discussion</w:t>
      </w:r>
      <w:r w:rsidR="00B55654" w:rsidRPr="00B55654">
        <w:rPr>
          <w:iCs/>
          <w:color w:val="000000"/>
          <w:sz w:val="20"/>
          <w:szCs w:val="20"/>
        </w:rPr>
        <w:t xml:space="preserve">: </w:t>
      </w:r>
      <w:r w:rsidR="00B13CA4">
        <w:rPr>
          <w:iCs/>
          <w:color w:val="000000"/>
          <w:sz w:val="20"/>
          <w:szCs w:val="20"/>
        </w:rPr>
        <w:t>Our</w:t>
      </w:r>
      <w:r w:rsidR="00B13CA4" w:rsidRPr="00B55654">
        <w:rPr>
          <w:iCs/>
          <w:color w:val="000000"/>
          <w:sz w:val="20"/>
          <w:szCs w:val="20"/>
        </w:rPr>
        <w:t xml:space="preserve"> </w:t>
      </w:r>
      <w:r w:rsidR="00B55654" w:rsidRPr="00B55654">
        <w:rPr>
          <w:iCs/>
          <w:color w:val="000000"/>
          <w:sz w:val="20"/>
          <w:szCs w:val="20"/>
        </w:rPr>
        <w:t>results suggest that racial</w:t>
      </w:r>
      <w:r w:rsidR="00B13CA4">
        <w:rPr>
          <w:iCs/>
          <w:color w:val="000000"/>
          <w:sz w:val="20"/>
          <w:szCs w:val="20"/>
        </w:rPr>
        <w:t>/</w:t>
      </w:r>
      <w:r w:rsidR="00B55654" w:rsidRPr="00B55654">
        <w:rPr>
          <w:iCs/>
          <w:color w:val="000000"/>
          <w:sz w:val="20"/>
          <w:szCs w:val="20"/>
        </w:rPr>
        <w:t>ethnic minority families of minimally verbal children may have less access to AAC compared to their White non-Hispanic counterparts. Additionally, most families without access did not</w:t>
      </w:r>
      <w:r w:rsidR="00B13CA4">
        <w:rPr>
          <w:iCs/>
          <w:color w:val="000000"/>
          <w:sz w:val="20"/>
          <w:szCs w:val="20"/>
        </w:rPr>
        <w:t xml:space="preserve"> </w:t>
      </w:r>
      <w:r w:rsidR="00B55654" w:rsidRPr="00B55654">
        <w:rPr>
          <w:iCs/>
          <w:color w:val="000000"/>
          <w:sz w:val="20"/>
          <w:szCs w:val="20"/>
        </w:rPr>
        <w:t xml:space="preserve">have prior knowledge of AAC, meaning that they could not advocate for these devices. </w:t>
      </w:r>
      <w:r w:rsidR="00B13CA4" w:rsidRPr="00B55654">
        <w:rPr>
          <w:iCs/>
          <w:color w:val="000000"/>
          <w:sz w:val="20"/>
          <w:szCs w:val="20"/>
        </w:rPr>
        <w:t>This disparity is unrelated to age of acquisition, suggesting that</w:t>
      </w:r>
      <w:r w:rsidR="00B13CA4">
        <w:rPr>
          <w:iCs/>
          <w:color w:val="000000"/>
          <w:sz w:val="20"/>
          <w:szCs w:val="20"/>
        </w:rPr>
        <w:t xml:space="preserve"> some children from racial and ethnic minority groups may be missing out on AAC entirely, rather than gaining access at a later age.</w:t>
      </w:r>
      <w:r w:rsidR="00B13CA4" w:rsidRPr="00B55654">
        <w:rPr>
          <w:iCs/>
          <w:color w:val="000000"/>
          <w:sz w:val="20"/>
          <w:szCs w:val="20"/>
        </w:rPr>
        <w:t xml:space="preserve"> </w:t>
      </w:r>
      <w:r w:rsidR="00B55654" w:rsidRPr="00B55654">
        <w:rPr>
          <w:iCs/>
          <w:color w:val="000000"/>
          <w:sz w:val="20"/>
          <w:szCs w:val="20"/>
        </w:rPr>
        <w:t>Th</w:t>
      </w:r>
      <w:r w:rsidR="00C0114B">
        <w:rPr>
          <w:iCs/>
          <w:color w:val="000000"/>
          <w:sz w:val="20"/>
          <w:szCs w:val="20"/>
        </w:rPr>
        <w:t xml:space="preserve">ese </w:t>
      </w:r>
      <w:r w:rsidR="00B55654" w:rsidRPr="00B55654">
        <w:rPr>
          <w:iCs/>
          <w:color w:val="000000"/>
          <w:sz w:val="20"/>
          <w:szCs w:val="20"/>
        </w:rPr>
        <w:t xml:space="preserve">results are likely related to disparities in the broader healthcare and services </w:t>
      </w:r>
      <w:r w:rsidR="00C0114B" w:rsidRPr="00B55654">
        <w:rPr>
          <w:iCs/>
          <w:color w:val="000000"/>
          <w:sz w:val="20"/>
          <w:szCs w:val="20"/>
        </w:rPr>
        <w:t>systems (</w:t>
      </w:r>
      <w:r w:rsidR="00B55654" w:rsidRPr="00B55654">
        <w:rPr>
          <w:iCs/>
          <w:color w:val="000000"/>
          <w:sz w:val="20"/>
          <w:szCs w:val="20"/>
        </w:rPr>
        <w:t>Harrington &amp; Kang, 2016). Future research should be aimed at increasing awareness of AAC and improving access.</w:t>
      </w:r>
    </w:p>
    <w:p w14:paraId="7AC50376" w14:textId="7877DF69" w:rsidR="003D6244" w:rsidRDefault="003D6244" w:rsidP="003D6244">
      <w:pPr>
        <w:rPr>
          <w:color w:val="000000"/>
          <w:sz w:val="20"/>
          <w:szCs w:val="20"/>
        </w:rPr>
      </w:pPr>
      <w:r w:rsidRPr="00514B99">
        <w:rPr>
          <w:b/>
          <w:color w:val="000000"/>
          <w:sz w:val="20"/>
          <w:szCs w:val="20"/>
          <w:lang w:val="en-GB"/>
        </w:rPr>
        <w:t>References</w:t>
      </w:r>
      <w:r>
        <w:rPr>
          <w:b/>
          <w:color w:val="000000"/>
          <w:sz w:val="20"/>
          <w:szCs w:val="20"/>
          <w:lang w:val="en-GB"/>
        </w:rPr>
        <w:t xml:space="preserve">: </w:t>
      </w:r>
    </w:p>
    <w:p w14:paraId="260F408D" w14:textId="77777777" w:rsidR="00C3482A" w:rsidRPr="00C3482A" w:rsidRDefault="00B074F0" w:rsidP="00C3482A">
      <w:pPr>
        <w:pStyle w:val="Bibliography"/>
        <w:spacing w:line="240" w:lineRule="auto"/>
        <w:rPr>
          <w:rFonts w:ascii="Calibri" w:hAnsi="Calibri" w:cs="Calibri"/>
          <w:sz w:val="20"/>
        </w:rPr>
      </w:pPr>
      <w:r>
        <w:rPr>
          <w:color w:val="000000"/>
          <w:sz w:val="20"/>
          <w:szCs w:val="20"/>
          <w:lang w:val="en-GB"/>
        </w:rPr>
        <w:fldChar w:fldCharType="begin"/>
      </w:r>
      <w:r>
        <w:rPr>
          <w:color w:val="000000"/>
          <w:sz w:val="20"/>
          <w:szCs w:val="20"/>
          <w:lang w:val="en-GB"/>
        </w:rPr>
        <w:instrText xml:space="preserve"> ADDIN ZOTERO_BIBL {"uncited":[],"omitted":[],"custom":[]} CSL_BIBLIOGRAPHY </w:instrText>
      </w:r>
      <w:r>
        <w:rPr>
          <w:color w:val="000000"/>
          <w:sz w:val="20"/>
          <w:szCs w:val="20"/>
          <w:lang w:val="en-GB"/>
        </w:rPr>
        <w:fldChar w:fldCharType="separate"/>
      </w:r>
      <w:r w:rsidR="00C3482A" w:rsidRPr="00C3482A">
        <w:rPr>
          <w:rFonts w:ascii="Calibri" w:hAnsi="Calibri" w:cs="Calibri"/>
          <w:sz w:val="20"/>
        </w:rPr>
        <w:t xml:space="preserve">Angell, A. M., Empey, A., &amp; Zuckerman, K. E. (2018). Chapter Four—A Review of Diagnosis and Service Disparities Among Children With Autism From Racial and Ethnic Minority Groups in the United States. In R. M. Hodapp &amp; D. J. Fidler (Eds.), </w:t>
      </w:r>
      <w:r w:rsidR="00C3482A" w:rsidRPr="00C3482A">
        <w:rPr>
          <w:rFonts w:ascii="Calibri" w:hAnsi="Calibri" w:cs="Calibri"/>
          <w:i/>
          <w:iCs/>
          <w:sz w:val="20"/>
        </w:rPr>
        <w:t>International Review of Research in Developmental Disabilities</w:t>
      </w:r>
      <w:r w:rsidR="00C3482A" w:rsidRPr="00C3482A">
        <w:rPr>
          <w:rFonts w:ascii="Calibri" w:hAnsi="Calibri" w:cs="Calibri"/>
          <w:sz w:val="20"/>
        </w:rPr>
        <w:t xml:space="preserve"> (Vol. 55, pp. 145–180). Academic Press. https://doi.org/10.1016/bs.irrdd.2018.08.003</w:t>
      </w:r>
    </w:p>
    <w:p w14:paraId="322C37B1" w14:textId="77777777" w:rsidR="00C3482A" w:rsidRPr="00C3482A" w:rsidRDefault="00C3482A" w:rsidP="00C3482A">
      <w:pPr>
        <w:pStyle w:val="Bibliography"/>
        <w:spacing w:line="240" w:lineRule="auto"/>
        <w:rPr>
          <w:rFonts w:ascii="Calibri" w:hAnsi="Calibri" w:cs="Calibri"/>
          <w:sz w:val="20"/>
        </w:rPr>
      </w:pPr>
      <w:r w:rsidRPr="00C3482A">
        <w:rPr>
          <w:rFonts w:ascii="Calibri" w:hAnsi="Calibri" w:cs="Calibri"/>
          <w:sz w:val="20"/>
        </w:rPr>
        <w:t xml:space="preserve">DiStefano, C., Shih, W., Kaiser, A., Landa, R., &amp; Kasari, C. (2016). Communication growth in minimally verbal children with ASD: The importance of interaction. </w:t>
      </w:r>
      <w:r w:rsidRPr="00C3482A">
        <w:rPr>
          <w:rFonts w:ascii="Calibri" w:hAnsi="Calibri" w:cs="Calibri"/>
          <w:i/>
          <w:iCs/>
          <w:sz w:val="20"/>
        </w:rPr>
        <w:t>Autism Research</w:t>
      </w:r>
      <w:r w:rsidRPr="00C3482A">
        <w:rPr>
          <w:rFonts w:ascii="Calibri" w:hAnsi="Calibri" w:cs="Calibri"/>
          <w:sz w:val="20"/>
        </w:rPr>
        <w:t xml:space="preserve">, </w:t>
      </w:r>
      <w:r w:rsidRPr="00C3482A">
        <w:rPr>
          <w:rFonts w:ascii="Calibri" w:hAnsi="Calibri" w:cs="Calibri"/>
          <w:i/>
          <w:iCs/>
          <w:sz w:val="20"/>
        </w:rPr>
        <w:t>9</w:t>
      </w:r>
      <w:r w:rsidRPr="00C3482A">
        <w:rPr>
          <w:rFonts w:ascii="Calibri" w:hAnsi="Calibri" w:cs="Calibri"/>
          <w:sz w:val="20"/>
        </w:rPr>
        <w:t>(10), 1093–1102. https://doi.org/10.1002/aur.1594</w:t>
      </w:r>
    </w:p>
    <w:p w14:paraId="65614C4D" w14:textId="77777777" w:rsidR="00C3482A" w:rsidRPr="00C3482A" w:rsidRDefault="00C3482A" w:rsidP="00C3482A">
      <w:pPr>
        <w:pStyle w:val="Bibliography"/>
        <w:spacing w:line="240" w:lineRule="auto"/>
        <w:rPr>
          <w:rFonts w:ascii="Calibri" w:hAnsi="Calibri" w:cs="Calibri"/>
          <w:sz w:val="20"/>
        </w:rPr>
      </w:pPr>
      <w:r w:rsidRPr="00C3482A">
        <w:rPr>
          <w:rFonts w:ascii="Calibri" w:hAnsi="Calibri" w:cs="Calibri"/>
          <w:sz w:val="20"/>
        </w:rPr>
        <w:t xml:space="preserve">Harrington, C., &amp; Kang, T. (2016). Disparities in Service Use and Expenditures for People With Intellectual and Developmental Disabilities in California in 2005 and 2013. </w:t>
      </w:r>
      <w:r w:rsidRPr="00C3482A">
        <w:rPr>
          <w:rFonts w:ascii="Calibri" w:hAnsi="Calibri" w:cs="Calibri"/>
          <w:i/>
          <w:iCs/>
          <w:sz w:val="20"/>
        </w:rPr>
        <w:t>Intellectual and Developmental Disabilities</w:t>
      </w:r>
      <w:r w:rsidRPr="00C3482A">
        <w:rPr>
          <w:rFonts w:ascii="Calibri" w:hAnsi="Calibri" w:cs="Calibri"/>
          <w:sz w:val="20"/>
        </w:rPr>
        <w:t xml:space="preserve">, </w:t>
      </w:r>
      <w:r w:rsidRPr="00C3482A">
        <w:rPr>
          <w:rFonts w:ascii="Calibri" w:hAnsi="Calibri" w:cs="Calibri"/>
          <w:i/>
          <w:iCs/>
          <w:sz w:val="20"/>
        </w:rPr>
        <w:t>54</w:t>
      </w:r>
      <w:r w:rsidRPr="00C3482A">
        <w:rPr>
          <w:rFonts w:ascii="Calibri" w:hAnsi="Calibri" w:cs="Calibri"/>
          <w:sz w:val="20"/>
        </w:rPr>
        <w:t>(1), 1–18. https://doi.org/10.1352/1934-9556-54.1.1</w:t>
      </w:r>
    </w:p>
    <w:p w14:paraId="60B91F5B" w14:textId="77777777" w:rsidR="00C3482A" w:rsidRPr="00C3482A" w:rsidRDefault="00C3482A" w:rsidP="00C3482A">
      <w:pPr>
        <w:pStyle w:val="Bibliography"/>
        <w:spacing w:line="240" w:lineRule="auto"/>
        <w:rPr>
          <w:rFonts w:ascii="Calibri" w:hAnsi="Calibri" w:cs="Calibri"/>
          <w:sz w:val="20"/>
        </w:rPr>
      </w:pPr>
      <w:r w:rsidRPr="00C3482A">
        <w:rPr>
          <w:rFonts w:ascii="Calibri" w:hAnsi="Calibri" w:cs="Calibri"/>
          <w:sz w:val="20"/>
        </w:rPr>
        <w:lastRenderedPageBreak/>
        <w:t xml:space="preserve">Pope, L., Light, J., &amp; Franklin, A. (2022). Black Children With Developmental Disabilities Receive Less Augmentative and Alternative Communication Intervention Than Their White Peers: Preliminary Evidence of Racial Disparities From a Secondary Data Analysis. </w:t>
      </w:r>
      <w:r w:rsidRPr="00C3482A">
        <w:rPr>
          <w:rFonts w:ascii="Calibri" w:hAnsi="Calibri" w:cs="Calibri"/>
          <w:i/>
          <w:iCs/>
          <w:sz w:val="20"/>
        </w:rPr>
        <w:t>American Journal of Speech-Language Pathology</w:t>
      </w:r>
      <w:r w:rsidRPr="00C3482A">
        <w:rPr>
          <w:rFonts w:ascii="Calibri" w:hAnsi="Calibri" w:cs="Calibri"/>
          <w:sz w:val="20"/>
        </w:rPr>
        <w:t xml:space="preserve">, </w:t>
      </w:r>
      <w:r w:rsidRPr="00C3482A">
        <w:rPr>
          <w:rFonts w:ascii="Calibri" w:hAnsi="Calibri" w:cs="Calibri"/>
          <w:i/>
          <w:iCs/>
          <w:sz w:val="20"/>
        </w:rPr>
        <w:t>31</w:t>
      </w:r>
      <w:r w:rsidRPr="00C3482A">
        <w:rPr>
          <w:rFonts w:ascii="Calibri" w:hAnsi="Calibri" w:cs="Calibri"/>
          <w:sz w:val="20"/>
        </w:rPr>
        <w:t>(5), 2159–2174. https://doi.org/10.1044/2022_AJSLP-22-00079</w:t>
      </w:r>
    </w:p>
    <w:p w14:paraId="38F4C9CA" w14:textId="77777777" w:rsidR="00C3482A" w:rsidRPr="00C3482A" w:rsidRDefault="00C3482A" w:rsidP="00C3482A">
      <w:pPr>
        <w:pStyle w:val="Bibliography"/>
        <w:spacing w:line="240" w:lineRule="auto"/>
        <w:rPr>
          <w:rFonts w:ascii="Calibri" w:hAnsi="Calibri" w:cs="Calibri"/>
          <w:sz w:val="20"/>
        </w:rPr>
      </w:pPr>
      <w:r w:rsidRPr="00C3482A">
        <w:rPr>
          <w:rFonts w:ascii="Calibri" w:hAnsi="Calibri" w:cs="Calibri"/>
          <w:sz w:val="20"/>
        </w:rPr>
        <w:t>Tager‐</w:t>
      </w:r>
      <w:proofErr w:type="spellStart"/>
      <w:r w:rsidRPr="00C3482A">
        <w:rPr>
          <w:rFonts w:ascii="Calibri" w:hAnsi="Calibri" w:cs="Calibri"/>
          <w:sz w:val="20"/>
        </w:rPr>
        <w:t>Flusberg</w:t>
      </w:r>
      <w:proofErr w:type="spellEnd"/>
      <w:r w:rsidRPr="00C3482A">
        <w:rPr>
          <w:rFonts w:ascii="Calibri" w:hAnsi="Calibri" w:cs="Calibri"/>
          <w:sz w:val="20"/>
        </w:rPr>
        <w:t xml:space="preserve">, H., &amp; Kasari, C. (2013). Minimally Verbal School‐Aged Children with Autism Spectrum Disorder: The Neglected End of the Spectrum. </w:t>
      </w:r>
      <w:r w:rsidRPr="00C3482A">
        <w:rPr>
          <w:rFonts w:ascii="Calibri" w:hAnsi="Calibri" w:cs="Calibri"/>
          <w:i/>
          <w:iCs/>
          <w:sz w:val="20"/>
        </w:rPr>
        <w:t>Autism Research</w:t>
      </w:r>
      <w:r w:rsidRPr="00C3482A">
        <w:rPr>
          <w:rFonts w:ascii="Calibri" w:hAnsi="Calibri" w:cs="Calibri"/>
          <w:sz w:val="20"/>
        </w:rPr>
        <w:t xml:space="preserve">, </w:t>
      </w:r>
      <w:r w:rsidRPr="00C3482A">
        <w:rPr>
          <w:rFonts w:ascii="Calibri" w:hAnsi="Calibri" w:cs="Calibri"/>
          <w:i/>
          <w:iCs/>
          <w:sz w:val="20"/>
        </w:rPr>
        <w:t>6</w:t>
      </w:r>
      <w:r w:rsidRPr="00C3482A">
        <w:rPr>
          <w:rFonts w:ascii="Calibri" w:hAnsi="Calibri" w:cs="Calibri"/>
          <w:sz w:val="20"/>
        </w:rPr>
        <w:t>(6), 468–478. https://doi.org/10.1002/aur.1329</w:t>
      </w:r>
    </w:p>
    <w:p w14:paraId="2C482CB4" w14:textId="4ECC05DB" w:rsidR="00B074F0" w:rsidRPr="009E00A7" w:rsidRDefault="00B074F0" w:rsidP="00C3482A">
      <w:pPr>
        <w:spacing w:line="240" w:lineRule="auto"/>
        <w:rPr>
          <w:color w:val="000000"/>
          <w:sz w:val="20"/>
          <w:szCs w:val="20"/>
          <w:lang w:val="en-GB"/>
        </w:rPr>
      </w:pPr>
      <w:r>
        <w:rPr>
          <w:color w:val="000000"/>
          <w:sz w:val="20"/>
          <w:szCs w:val="20"/>
          <w:lang w:val="en-GB"/>
        </w:rPr>
        <w:fldChar w:fldCharType="end"/>
      </w:r>
    </w:p>
    <w:p w14:paraId="31815609" w14:textId="34688F95" w:rsidR="00C3482A" w:rsidRDefault="003D6244" w:rsidP="00C3482A">
      <w:pPr>
        <w:pStyle w:val="FootnoteText"/>
        <w:rPr>
          <w:lang w:val="en-CA"/>
        </w:rPr>
      </w:pPr>
      <w:r w:rsidRPr="008B1E03">
        <w:rPr>
          <w:rStyle w:val="FootnoteReference"/>
        </w:rPr>
        <w:footnoteRef/>
      </w:r>
      <w:r w:rsidRPr="008B1E03">
        <w:t xml:space="preserve"> </w:t>
      </w:r>
      <w:r w:rsidR="00B074F0">
        <w:rPr>
          <w:lang w:val="en-CA"/>
        </w:rPr>
        <w:t xml:space="preserve">Children’s Hospital Los Angeles </w:t>
      </w:r>
    </w:p>
    <w:p w14:paraId="16AB2658" w14:textId="77777777" w:rsidR="00C3482A" w:rsidRPr="00C3482A" w:rsidRDefault="00C3482A" w:rsidP="00C3482A">
      <w:pPr>
        <w:pStyle w:val="FootnoteText"/>
        <w:rPr>
          <w:lang w:val="en-CA"/>
        </w:rPr>
      </w:pPr>
    </w:p>
    <w:p w14:paraId="680D8EA9" w14:textId="6B26E300" w:rsidR="00C3482A" w:rsidRPr="00C3482A" w:rsidRDefault="00C3482A" w:rsidP="003D6244">
      <w:pPr>
        <w:rPr>
          <w:sz w:val="20"/>
          <w:szCs w:val="20"/>
        </w:rPr>
      </w:pPr>
      <w:r w:rsidRPr="00C3482A">
        <w:rPr>
          <w:sz w:val="20"/>
          <w:szCs w:val="20"/>
        </w:rPr>
        <w:t xml:space="preserve">Figure </w:t>
      </w:r>
      <w:r w:rsidRPr="00C3482A">
        <w:rPr>
          <w:sz w:val="20"/>
          <w:szCs w:val="20"/>
        </w:rPr>
        <w:t>1</w:t>
      </w:r>
      <w:r w:rsidRPr="00C3482A">
        <w:rPr>
          <w:sz w:val="20"/>
          <w:szCs w:val="20"/>
        </w:rPr>
        <w:t xml:space="preserve">: </w:t>
      </w:r>
      <w:r>
        <w:rPr>
          <w:sz w:val="20"/>
          <w:szCs w:val="20"/>
        </w:rPr>
        <w:t xml:space="preserve">Participant Characteristics </w:t>
      </w:r>
    </w:p>
    <w:p w14:paraId="0F156697" w14:textId="5B5F09F3" w:rsidR="00C3482A" w:rsidRDefault="00C3482A" w:rsidP="003D6244">
      <w:r>
        <w:rPr>
          <w:noProof/>
        </w:rPr>
        <w:drawing>
          <wp:inline distT="0" distB="0" distL="0" distR="0" wp14:anchorId="5F2F812B" wp14:editId="01C771A2">
            <wp:extent cx="6611816" cy="3145134"/>
            <wp:effectExtent l="0" t="0" r="0" b="0"/>
            <wp:docPr id="761840077" name="Picture 3" descr="A table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40077" name="Picture 3" descr="A table with numbers and symbols&#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t="7761" r="929" b="8458"/>
                    <a:stretch/>
                  </pic:blipFill>
                  <pic:spPr bwMode="auto">
                    <a:xfrm>
                      <a:off x="0" y="0"/>
                      <a:ext cx="6613149" cy="3145768"/>
                    </a:xfrm>
                    <a:prstGeom prst="rect">
                      <a:avLst/>
                    </a:prstGeom>
                    <a:ln>
                      <a:noFill/>
                    </a:ln>
                    <a:extLst>
                      <a:ext uri="{53640926-AAD7-44D8-BBD7-CCE9431645EC}">
                        <a14:shadowObscured xmlns:a14="http://schemas.microsoft.com/office/drawing/2010/main"/>
                      </a:ext>
                    </a:extLst>
                  </pic:spPr>
                </pic:pic>
              </a:graphicData>
            </a:graphic>
          </wp:inline>
        </w:drawing>
      </w:r>
    </w:p>
    <w:p w14:paraId="2D28C0B1" w14:textId="41953AC1" w:rsidR="00C3482A" w:rsidRPr="00C3482A" w:rsidRDefault="00C3482A" w:rsidP="003D6244">
      <w:pPr>
        <w:rPr>
          <w:sz w:val="20"/>
          <w:szCs w:val="20"/>
        </w:rPr>
      </w:pPr>
      <w:r w:rsidRPr="00C3482A">
        <w:rPr>
          <w:rFonts w:cs="Calibri"/>
          <w:iCs/>
          <w:noProof/>
          <w:color w:val="000000"/>
          <w:sz w:val="20"/>
          <w:szCs w:val="20"/>
          <w:lang w:val="en-GB"/>
        </w:rPr>
        <w:drawing>
          <wp:anchor distT="0" distB="0" distL="114300" distR="114300" simplePos="0" relativeHeight="251660288" behindDoc="0" locked="0" layoutInCell="1" allowOverlap="1" wp14:anchorId="1E3E2496" wp14:editId="2E69603D">
            <wp:simplePos x="0" y="0"/>
            <wp:positionH relativeFrom="margin">
              <wp:posOffset>566420</wp:posOffset>
            </wp:positionH>
            <wp:positionV relativeFrom="paragraph">
              <wp:posOffset>228077</wp:posOffset>
            </wp:positionV>
            <wp:extent cx="4742180" cy="2581275"/>
            <wp:effectExtent l="0" t="0" r="1270" b="9525"/>
            <wp:wrapTopAndBottom/>
            <wp:docPr id="207009257" name="Picture 4" descr="A pie chart showing racial and ethnic mino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84519" name="Picture 4" descr="A pie chart showing racial and ethnic minority&#10;&#10;Description automatically generated"/>
                    <pic:cNvPicPr/>
                  </pic:nvPicPr>
                  <pic:blipFill rotWithShape="1">
                    <a:blip r:embed="rId12" cstate="print">
                      <a:extLst>
                        <a:ext uri="{28A0092B-C50C-407E-A947-70E740481C1C}">
                          <a14:useLocalDpi xmlns:a14="http://schemas.microsoft.com/office/drawing/2010/main" val="0"/>
                        </a:ext>
                      </a:extLst>
                    </a:blip>
                    <a:srcRect l="8431" t="7225" r="8324" b="12211"/>
                    <a:stretch/>
                  </pic:blipFill>
                  <pic:spPr bwMode="auto">
                    <a:xfrm>
                      <a:off x="0" y="0"/>
                      <a:ext cx="4742180" cy="2581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482A">
        <w:rPr>
          <w:sz w:val="20"/>
          <w:szCs w:val="20"/>
        </w:rPr>
        <w:t>Figure 2: Rates of AAC Access and Knowledge by Racial and Ethnic Group</w:t>
      </w:r>
    </w:p>
    <w:sectPr w:rsidR="00C3482A" w:rsidRPr="00C3482A" w:rsidSect="00394E2C">
      <w:headerReference w:type="default" r:id="rId13"/>
      <w:footerReference w:type="default" r:id="rId1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0BC52" w14:textId="77777777" w:rsidR="009D5D2F" w:rsidRDefault="009D5D2F" w:rsidP="00A16498">
      <w:pPr>
        <w:spacing w:after="0" w:line="240" w:lineRule="auto"/>
      </w:pPr>
      <w:r>
        <w:separator/>
      </w:r>
    </w:p>
  </w:endnote>
  <w:endnote w:type="continuationSeparator" w:id="0">
    <w:p w14:paraId="767EB10A" w14:textId="77777777" w:rsidR="009D5D2F" w:rsidRDefault="009D5D2F"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8F8CB" w14:textId="77777777" w:rsidR="009D5D2F" w:rsidRDefault="009D5D2F" w:rsidP="00A16498">
      <w:pPr>
        <w:spacing w:after="0" w:line="240" w:lineRule="auto"/>
      </w:pPr>
      <w:r>
        <w:separator/>
      </w:r>
    </w:p>
  </w:footnote>
  <w:footnote w:type="continuationSeparator" w:id="0">
    <w:p w14:paraId="7A27EBAA" w14:textId="77777777" w:rsidR="009D5D2F" w:rsidRDefault="009D5D2F"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142428D8" w:rsidR="00A16498" w:rsidRDefault="00DB0060">
    <w:pPr>
      <w:pStyle w:val="Header"/>
    </w:pPr>
    <w:r>
      <w:rPr>
        <w:noProof/>
      </w:rPr>
      <mc:AlternateContent>
        <mc:Choice Requires="wps">
          <w:drawing>
            <wp:anchor distT="0" distB="0" distL="114300" distR="114300" simplePos="0" relativeHeight="251659264" behindDoc="0" locked="0" layoutInCell="1" allowOverlap="1" wp14:anchorId="4A3FB13F" wp14:editId="544012A7">
              <wp:simplePos x="0" y="0"/>
              <wp:positionH relativeFrom="column">
                <wp:posOffset>-21590</wp:posOffset>
              </wp:positionH>
              <wp:positionV relativeFrom="paragraph">
                <wp:posOffset>-225425</wp:posOffset>
              </wp:positionV>
              <wp:extent cx="5371689" cy="457200"/>
              <wp:effectExtent l="0" t="0" r="19685" b="19050"/>
              <wp:wrapNone/>
              <wp:docPr id="17147144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4A3FB13F" id="Rectangle 197" o:spid="_x0000_s1026" style="position:absolute;margin-left:-1.7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41B7C"/>
    <w:rsid w:val="00072230"/>
    <w:rsid w:val="000C0F95"/>
    <w:rsid w:val="000D0162"/>
    <w:rsid w:val="001216B7"/>
    <w:rsid w:val="00123AEE"/>
    <w:rsid w:val="001C735E"/>
    <w:rsid w:val="00226854"/>
    <w:rsid w:val="00244C29"/>
    <w:rsid w:val="002872AA"/>
    <w:rsid w:val="00300310"/>
    <w:rsid w:val="0030540A"/>
    <w:rsid w:val="00312417"/>
    <w:rsid w:val="00316B3B"/>
    <w:rsid w:val="0032171F"/>
    <w:rsid w:val="00324E6F"/>
    <w:rsid w:val="0033415B"/>
    <w:rsid w:val="00342524"/>
    <w:rsid w:val="00394E2C"/>
    <w:rsid w:val="003B0285"/>
    <w:rsid w:val="003C2A0A"/>
    <w:rsid w:val="003C4D59"/>
    <w:rsid w:val="003D6244"/>
    <w:rsid w:val="003F558A"/>
    <w:rsid w:val="00412A17"/>
    <w:rsid w:val="004320A4"/>
    <w:rsid w:val="004473AC"/>
    <w:rsid w:val="00452576"/>
    <w:rsid w:val="0045428A"/>
    <w:rsid w:val="0045741A"/>
    <w:rsid w:val="00523E25"/>
    <w:rsid w:val="00550360"/>
    <w:rsid w:val="00577DC4"/>
    <w:rsid w:val="0058177C"/>
    <w:rsid w:val="00590BFB"/>
    <w:rsid w:val="005F3158"/>
    <w:rsid w:val="00625543"/>
    <w:rsid w:val="006535AF"/>
    <w:rsid w:val="006637E7"/>
    <w:rsid w:val="006C05DD"/>
    <w:rsid w:val="006C3304"/>
    <w:rsid w:val="006E11AA"/>
    <w:rsid w:val="00751FEE"/>
    <w:rsid w:val="007722E4"/>
    <w:rsid w:val="0077649B"/>
    <w:rsid w:val="00777D73"/>
    <w:rsid w:val="007B4CE7"/>
    <w:rsid w:val="00801D2A"/>
    <w:rsid w:val="00817FE3"/>
    <w:rsid w:val="0087492A"/>
    <w:rsid w:val="008938D8"/>
    <w:rsid w:val="009462E3"/>
    <w:rsid w:val="009B1DAB"/>
    <w:rsid w:val="009D5D2F"/>
    <w:rsid w:val="009E1B56"/>
    <w:rsid w:val="00A16498"/>
    <w:rsid w:val="00AB7B37"/>
    <w:rsid w:val="00AE4ADB"/>
    <w:rsid w:val="00B074F0"/>
    <w:rsid w:val="00B13CA4"/>
    <w:rsid w:val="00B226B4"/>
    <w:rsid w:val="00B55654"/>
    <w:rsid w:val="00B71AFF"/>
    <w:rsid w:val="00B94C05"/>
    <w:rsid w:val="00BA2D2D"/>
    <w:rsid w:val="00C0114B"/>
    <w:rsid w:val="00C3482A"/>
    <w:rsid w:val="00C6243D"/>
    <w:rsid w:val="00C80718"/>
    <w:rsid w:val="00CF3ACE"/>
    <w:rsid w:val="00CF3CDF"/>
    <w:rsid w:val="00D10392"/>
    <w:rsid w:val="00D46241"/>
    <w:rsid w:val="00D60D08"/>
    <w:rsid w:val="00DB0060"/>
    <w:rsid w:val="00DC15FA"/>
    <w:rsid w:val="00E15391"/>
    <w:rsid w:val="00E23D27"/>
    <w:rsid w:val="00EA14C3"/>
    <w:rsid w:val="00EC1345"/>
    <w:rsid w:val="00F023E6"/>
    <w:rsid w:val="00F2162A"/>
    <w:rsid w:val="00FD62F3"/>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8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B074F0"/>
    <w:pPr>
      <w:spacing w:after="0" w:line="480" w:lineRule="auto"/>
      <w:ind w:left="720" w:hanging="720"/>
    </w:pPr>
  </w:style>
  <w:style w:type="paragraph" w:styleId="Revision">
    <w:name w:val="Revision"/>
    <w:hidden/>
    <w:uiPriority w:val="99"/>
    <w:semiHidden/>
    <w:rsid w:val="00B13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670715">
      <w:bodyDiv w:val="1"/>
      <w:marLeft w:val="0"/>
      <w:marRight w:val="0"/>
      <w:marTop w:val="0"/>
      <w:marBottom w:val="0"/>
      <w:divBdr>
        <w:top w:val="none" w:sz="0" w:space="0" w:color="auto"/>
        <w:left w:val="none" w:sz="0" w:space="0" w:color="auto"/>
        <w:bottom w:val="none" w:sz="0" w:space="0" w:color="auto"/>
        <w:right w:val="none" w:sz="0" w:space="0" w:color="auto"/>
      </w:divBdr>
    </w:div>
    <w:div w:id="672684956">
      <w:bodyDiv w:val="1"/>
      <w:marLeft w:val="0"/>
      <w:marRight w:val="0"/>
      <w:marTop w:val="0"/>
      <w:marBottom w:val="0"/>
      <w:divBdr>
        <w:top w:val="none" w:sz="0" w:space="0" w:color="auto"/>
        <w:left w:val="none" w:sz="0" w:space="0" w:color="auto"/>
        <w:bottom w:val="none" w:sz="0" w:space="0" w:color="auto"/>
        <w:right w:val="none" w:sz="0" w:space="0" w:color="auto"/>
      </w:divBdr>
    </w:div>
    <w:div w:id="1132794862">
      <w:bodyDiv w:val="1"/>
      <w:marLeft w:val="0"/>
      <w:marRight w:val="0"/>
      <w:marTop w:val="0"/>
      <w:marBottom w:val="0"/>
      <w:divBdr>
        <w:top w:val="none" w:sz="0" w:space="0" w:color="auto"/>
        <w:left w:val="none" w:sz="0" w:space="0" w:color="auto"/>
        <w:bottom w:val="none" w:sz="0" w:space="0" w:color="auto"/>
        <w:right w:val="none" w:sz="0" w:space="0" w:color="auto"/>
      </w:divBdr>
    </w:div>
    <w:div w:id="19845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74697-13C5-9C4A-8DD5-E99E2A9DA7FD}">
  <ds:schemaRefs>
    <ds:schemaRef ds:uri="http://schemas.openxmlformats.org/officeDocument/2006/bibliography"/>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Hare, Madeleine</cp:lastModifiedBy>
  <cp:revision>4</cp:revision>
  <dcterms:created xsi:type="dcterms:W3CDTF">2024-11-01T19:56:00Z</dcterms:created>
  <dcterms:modified xsi:type="dcterms:W3CDTF">2024-11-01T19:57:00Z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zotero-version="6.0.36"&gt;&lt;session id="KwsQfNmC"/&gt;&lt;style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