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50370" w14:textId="71BB6061" w:rsidR="003D6244" w:rsidRPr="009E00A7" w:rsidRDefault="003D6244" w:rsidP="003D6244">
      <w:pPr>
        <w:rPr>
          <w:sz w:val="20"/>
          <w:szCs w:val="20"/>
        </w:rPr>
      </w:pPr>
      <w:r w:rsidRPr="009E00A7">
        <w:rPr>
          <w:b/>
          <w:sz w:val="20"/>
          <w:szCs w:val="20"/>
        </w:rPr>
        <w:t>Title</w:t>
      </w:r>
      <w:r w:rsidRPr="009E00A7">
        <w:rPr>
          <w:sz w:val="20"/>
          <w:szCs w:val="20"/>
        </w:rPr>
        <w:t xml:space="preserve">: </w:t>
      </w:r>
      <w:r w:rsidR="00822F89">
        <w:rPr>
          <w:sz w:val="20"/>
          <w:szCs w:val="20"/>
        </w:rPr>
        <w:t xml:space="preserve">Feasibility of prefrontal measurement using </w:t>
      </w:r>
      <w:proofErr w:type="spellStart"/>
      <w:r w:rsidR="00822F89">
        <w:rPr>
          <w:sz w:val="20"/>
          <w:szCs w:val="20"/>
        </w:rPr>
        <w:t>fNIRS</w:t>
      </w:r>
      <w:proofErr w:type="spellEnd"/>
      <w:r w:rsidR="00822F89">
        <w:rPr>
          <w:sz w:val="20"/>
          <w:szCs w:val="20"/>
        </w:rPr>
        <w:t xml:space="preserve"> during an executive function task in Williams syndrome</w:t>
      </w:r>
    </w:p>
    <w:p w14:paraId="7AC50371" w14:textId="13C8607A" w:rsidR="003D6244" w:rsidRPr="008B1E03" w:rsidRDefault="003D6244" w:rsidP="003D6244">
      <w:pPr>
        <w:rPr>
          <w:sz w:val="20"/>
          <w:szCs w:val="20"/>
          <w:vertAlign w:val="superscript"/>
        </w:rPr>
      </w:pPr>
      <w:r w:rsidRPr="009E00A7">
        <w:rPr>
          <w:b/>
          <w:sz w:val="20"/>
          <w:szCs w:val="20"/>
        </w:rPr>
        <w:t>Authors</w:t>
      </w:r>
      <w:r w:rsidRPr="009E00A7">
        <w:rPr>
          <w:sz w:val="20"/>
          <w:szCs w:val="20"/>
        </w:rPr>
        <w:t xml:space="preserve">: </w:t>
      </w:r>
      <w:r w:rsidR="0017187A">
        <w:rPr>
          <w:sz w:val="20"/>
          <w:szCs w:val="20"/>
        </w:rPr>
        <w:t>Emma Condy</w:t>
      </w:r>
      <w:r w:rsidR="0017187A">
        <w:rPr>
          <w:sz w:val="20"/>
          <w:szCs w:val="20"/>
          <w:vertAlign w:val="superscript"/>
        </w:rPr>
        <w:t>1,2</w:t>
      </w:r>
      <w:r w:rsidR="0017187A" w:rsidRPr="009E00A7">
        <w:rPr>
          <w:sz w:val="20"/>
          <w:szCs w:val="20"/>
        </w:rPr>
        <w:t xml:space="preserve">, </w:t>
      </w:r>
      <w:r w:rsidR="0017187A">
        <w:rPr>
          <w:sz w:val="20"/>
          <w:szCs w:val="20"/>
        </w:rPr>
        <w:t>Maeve Sargeant</w:t>
      </w:r>
      <w:r w:rsidR="0017187A">
        <w:rPr>
          <w:sz w:val="20"/>
          <w:szCs w:val="20"/>
          <w:vertAlign w:val="superscript"/>
        </w:rPr>
        <w:t xml:space="preserve"> 2</w:t>
      </w:r>
      <w:r w:rsidR="0017187A">
        <w:rPr>
          <w:sz w:val="20"/>
          <w:szCs w:val="20"/>
        </w:rPr>
        <w:t>, Audrey Thurm</w:t>
      </w:r>
      <w:r w:rsidR="0017187A" w:rsidRPr="00AE6A56">
        <w:rPr>
          <w:sz w:val="20"/>
          <w:szCs w:val="20"/>
          <w:vertAlign w:val="superscript"/>
        </w:rPr>
        <w:t>2</w:t>
      </w:r>
      <w:r w:rsidR="0017187A">
        <w:rPr>
          <w:sz w:val="20"/>
          <w:szCs w:val="20"/>
        </w:rPr>
        <w:t>, Amir Gandjbakhche</w:t>
      </w:r>
      <w:r w:rsidR="0017187A">
        <w:rPr>
          <w:sz w:val="20"/>
          <w:szCs w:val="20"/>
          <w:vertAlign w:val="superscript"/>
        </w:rPr>
        <w:t>3</w:t>
      </w:r>
      <w:r w:rsidR="0017187A">
        <w:rPr>
          <w:sz w:val="20"/>
          <w:szCs w:val="20"/>
        </w:rPr>
        <w:t>, &amp; Beth A. Kozel</w:t>
      </w:r>
      <w:r w:rsidR="0017187A">
        <w:rPr>
          <w:sz w:val="20"/>
          <w:szCs w:val="20"/>
          <w:vertAlign w:val="superscript"/>
        </w:rPr>
        <w:t>4,5</w:t>
      </w:r>
    </w:p>
    <w:p w14:paraId="32BF9F28" w14:textId="77777777" w:rsidR="00FC04A0" w:rsidRDefault="003D6244" w:rsidP="00FC04A0">
      <w:pPr>
        <w:rPr>
          <w:b/>
          <w:iCs/>
          <w:color w:val="000000"/>
          <w:sz w:val="20"/>
          <w:szCs w:val="20"/>
          <w:lang w:val="en-GB"/>
        </w:rPr>
      </w:pPr>
      <w:r w:rsidRPr="009E00A7">
        <w:rPr>
          <w:b/>
          <w:sz w:val="20"/>
          <w:szCs w:val="20"/>
        </w:rPr>
        <w:t>Introduction</w:t>
      </w:r>
      <w:r w:rsidRPr="009E00A7">
        <w:rPr>
          <w:sz w:val="20"/>
          <w:szCs w:val="20"/>
        </w:rPr>
        <w:t xml:space="preserve">: </w:t>
      </w:r>
      <w:r w:rsidR="00FC04A0">
        <w:rPr>
          <w:iCs/>
          <w:color w:val="000000"/>
          <w:sz w:val="20"/>
          <w:szCs w:val="20"/>
        </w:rPr>
        <w:t>Williams syndrome (WS) is a genetic condition characterized by mild-moderate intellectual disability (ID), with relatively preserved verbal ability, and notable visuospatial and executive function deficits. Due to limitations in most neuroimaging modalities, individuals with ID (including those with WS) are often excluded from neuroscientific studies, particularly those focused on functional activity. The limited neuroimaging work in WS has focused on the social and visuospatial profile and less on the attention and cognitive profile (Thom et al., 2023) despite evidence that these skills may be implicated in the former. The lack of literature is due in part to the high participant burden of traditional functional neuroimaging methods (i.e., fMRI). However, functional near-infrared spectroscopy (</w:t>
      </w:r>
      <w:proofErr w:type="spellStart"/>
      <w:r w:rsidR="00FC04A0">
        <w:rPr>
          <w:iCs/>
          <w:color w:val="000000"/>
          <w:sz w:val="20"/>
          <w:szCs w:val="20"/>
        </w:rPr>
        <w:t>fNIRS</w:t>
      </w:r>
      <w:proofErr w:type="spellEnd"/>
      <w:r w:rsidR="00FC04A0">
        <w:rPr>
          <w:iCs/>
          <w:color w:val="000000"/>
          <w:sz w:val="20"/>
          <w:szCs w:val="20"/>
        </w:rPr>
        <w:t xml:space="preserve">) is a functional neuroimaging technique which measures changes in oxygenated and deoxygenated hemoglobin in the cerebral cortex. </w:t>
      </w:r>
      <w:proofErr w:type="spellStart"/>
      <w:r w:rsidR="00FC04A0">
        <w:rPr>
          <w:iCs/>
          <w:color w:val="000000"/>
          <w:sz w:val="20"/>
          <w:szCs w:val="20"/>
        </w:rPr>
        <w:t>fNIRS</w:t>
      </w:r>
      <w:proofErr w:type="spellEnd"/>
      <w:r w:rsidR="00FC04A0">
        <w:rPr>
          <w:iCs/>
          <w:color w:val="000000"/>
          <w:sz w:val="20"/>
          <w:szCs w:val="20"/>
        </w:rPr>
        <w:t xml:space="preserve"> affords better temporal resolution than fMRI and better spatial resolution than EEG while being more tolerant to motion artifact, portable, and quiet </w:t>
      </w:r>
      <w:r w:rsidR="00FC04A0" w:rsidRPr="00B466EF">
        <w:rPr>
          <w:iCs/>
          <w:color w:val="000000"/>
          <w:sz w:val="20"/>
          <w:szCs w:val="20"/>
        </w:rPr>
        <w:t>(Lloyd-Fox et al., 2010</w:t>
      </w:r>
      <w:r w:rsidR="00FC04A0">
        <w:rPr>
          <w:iCs/>
          <w:color w:val="000000"/>
          <w:sz w:val="20"/>
          <w:szCs w:val="20"/>
        </w:rPr>
        <w:t xml:space="preserve">). For these reasons, </w:t>
      </w:r>
      <w:proofErr w:type="spellStart"/>
      <w:r w:rsidR="00FC04A0">
        <w:rPr>
          <w:iCs/>
          <w:color w:val="000000"/>
          <w:sz w:val="20"/>
          <w:szCs w:val="20"/>
        </w:rPr>
        <w:t>fNIRS</w:t>
      </w:r>
      <w:proofErr w:type="spellEnd"/>
      <w:r w:rsidR="00FC04A0">
        <w:rPr>
          <w:iCs/>
          <w:color w:val="000000"/>
          <w:sz w:val="20"/>
          <w:szCs w:val="20"/>
        </w:rPr>
        <w:t xml:space="preserve"> is a practical candidate for measuring brain activity in populations that are less likely to complete wakeful state fMRI, such as individuals with ID. The present study assessed the feasibility of using </w:t>
      </w:r>
      <w:proofErr w:type="spellStart"/>
      <w:r w:rsidR="00FC04A0">
        <w:rPr>
          <w:iCs/>
          <w:color w:val="000000"/>
          <w:sz w:val="20"/>
          <w:szCs w:val="20"/>
        </w:rPr>
        <w:t>fNIRS</w:t>
      </w:r>
      <w:proofErr w:type="spellEnd"/>
      <w:r w:rsidR="00FC04A0">
        <w:rPr>
          <w:iCs/>
          <w:color w:val="000000"/>
          <w:sz w:val="20"/>
          <w:szCs w:val="20"/>
        </w:rPr>
        <w:t xml:space="preserve"> in individuals with WS and their brain activity during an executive function task (i.e., go/no-go). If individuals with WS have greater difficulty with executive function, then we expect to see increased effort (i.e., increased oxygenated hemoglobin) in the prefrontal cortex during the no-go condition than the go condition of a go/no-go task.</w:t>
      </w:r>
    </w:p>
    <w:p w14:paraId="7C49997E" w14:textId="77777777" w:rsidR="00FC04A0" w:rsidRDefault="00FC04A0" w:rsidP="00FC04A0">
      <w:pPr>
        <w:rPr>
          <w:color w:val="000000"/>
          <w:sz w:val="20"/>
          <w:szCs w:val="20"/>
          <w:lang w:val="en-GB"/>
        </w:rPr>
      </w:pPr>
      <w:r>
        <w:rPr>
          <w:b/>
          <w:color w:val="000000"/>
          <w:sz w:val="20"/>
          <w:szCs w:val="20"/>
          <w:lang w:val="en-GB"/>
        </w:rPr>
        <w:t>Method</w:t>
      </w:r>
      <w:r>
        <w:rPr>
          <w:color w:val="000000"/>
          <w:sz w:val="20"/>
          <w:szCs w:val="20"/>
          <w:lang w:val="en-GB"/>
        </w:rPr>
        <w:t xml:space="preserve">: </w:t>
      </w:r>
      <w:r>
        <w:rPr>
          <w:color w:val="000000"/>
          <w:sz w:val="20"/>
          <w:szCs w:val="20"/>
        </w:rPr>
        <w:t>Individuals with WS (</w:t>
      </w:r>
      <w:r w:rsidRPr="007E62FA">
        <w:rPr>
          <w:i/>
          <w:iCs/>
          <w:color w:val="000000"/>
          <w:sz w:val="20"/>
          <w:szCs w:val="20"/>
        </w:rPr>
        <w:t>n</w:t>
      </w:r>
      <w:r>
        <w:rPr>
          <w:color w:val="000000"/>
          <w:sz w:val="20"/>
          <w:szCs w:val="20"/>
        </w:rPr>
        <w:t xml:space="preserve">=37) ages 5-66 enrolled in a natural history protocol were invited to participate in the </w:t>
      </w:r>
      <w:proofErr w:type="spellStart"/>
      <w:r>
        <w:rPr>
          <w:color w:val="000000"/>
          <w:sz w:val="20"/>
          <w:szCs w:val="20"/>
        </w:rPr>
        <w:t>fNIRS</w:t>
      </w:r>
      <w:proofErr w:type="spellEnd"/>
      <w:r>
        <w:rPr>
          <w:color w:val="000000"/>
          <w:sz w:val="20"/>
          <w:szCs w:val="20"/>
        </w:rPr>
        <w:t xml:space="preserve"> measurement. Control participants (</w:t>
      </w:r>
      <w:r w:rsidRPr="008B5ED0">
        <w:rPr>
          <w:i/>
          <w:iCs/>
          <w:color w:val="000000"/>
          <w:sz w:val="20"/>
          <w:szCs w:val="20"/>
        </w:rPr>
        <w:t>n</w:t>
      </w:r>
      <w:r>
        <w:rPr>
          <w:color w:val="000000"/>
          <w:sz w:val="20"/>
          <w:szCs w:val="20"/>
        </w:rPr>
        <w:t xml:space="preserve">=21) were also recruited to match the age and sex of the WS sample. Participants were first introduced to the </w:t>
      </w:r>
      <w:proofErr w:type="spellStart"/>
      <w:r>
        <w:rPr>
          <w:color w:val="000000"/>
          <w:sz w:val="20"/>
          <w:szCs w:val="20"/>
        </w:rPr>
        <w:t>fNIRS</w:t>
      </w:r>
      <w:proofErr w:type="spellEnd"/>
      <w:r>
        <w:rPr>
          <w:color w:val="000000"/>
          <w:sz w:val="20"/>
          <w:szCs w:val="20"/>
        </w:rPr>
        <w:t xml:space="preserve"> device and then the 16-optode headband was centered at </w:t>
      </w:r>
      <w:proofErr w:type="spellStart"/>
      <w:r>
        <w:rPr>
          <w:color w:val="000000"/>
          <w:sz w:val="20"/>
          <w:szCs w:val="20"/>
        </w:rPr>
        <w:t>Fpz</w:t>
      </w:r>
      <w:proofErr w:type="spellEnd"/>
      <w:r>
        <w:rPr>
          <w:color w:val="000000"/>
          <w:sz w:val="20"/>
          <w:szCs w:val="20"/>
        </w:rPr>
        <w:t xml:space="preserve"> on their forehead. Participants then underwent a 3-minute resting state baseline. A modified go/no-go task (Smith et al., 2017) was then administered. Finally, participants repeated the 3-minute resting state measurement.  Qualitative data regarding participant behavior during the </w:t>
      </w:r>
      <w:proofErr w:type="spellStart"/>
      <w:r>
        <w:rPr>
          <w:color w:val="000000"/>
          <w:sz w:val="20"/>
          <w:szCs w:val="20"/>
        </w:rPr>
        <w:t>fNIRS</w:t>
      </w:r>
      <w:proofErr w:type="spellEnd"/>
      <w:r>
        <w:rPr>
          <w:color w:val="000000"/>
          <w:sz w:val="20"/>
          <w:szCs w:val="20"/>
        </w:rPr>
        <w:t xml:space="preserve"> sessions documented unsuccessful attempts. </w:t>
      </w:r>
      <w:proofErr w:type="spellStart"/>
      <w:r>
        <w:rPr>
          <w:color w:val="000000"/>
          <w:sz w:val="20"/>
          <w:szCs w:val="20"/>
        </w:rPr>
        <w:t>fNIRS</w:t>
      </w:r>
      <w:proofErr w:type="spellEnd"/>
      <w:r>
        <w:rPr>
          <w:color w:val="000000"/>
          <w:sz w:val="20"/>
          <w:szCs w:val="20"/>
        </w:rPr>
        <w:t xml:space="preserve"> data were preprocessed using Homer 3 software. </w:t>
      </w:r>
      <w:r w:rsidRPr="003B638A">
        <w:rPr>
          <w:color w:val="000000"/>
          <w:sz w:val="20"/>
          <w:szCs w:val="20"/>
        </w:rPr>
        <w:t xml:space="preserve">Resulting oxygenated hemoglobin values are being analyzed using a mixed effects model including participant as a random effect, and region, task (go v. no-go), group (WS vs. control), and age as </w:t>
      </w:r>
      <w:r>
        <w:rPr>
          <w:color w:val="000000"/>
          <w:sz w:val="20"/>
          <w:szCs w:val="20"/>
        </w:rPr>
        <w:t>fixed</w:t>
      </w:r>
      <w:r w:rsidRPr="003B638A">
        <w:rPr>
          <w:color w:val="000000"/>
          <w:sz w:val="20"/>
          <w:szCs w:val="20"/>
        </w:rPr>
        <w:t xml:space="preserve"> effects. </w:t>
      </w:r>
    </w:p>
    <w:p w14:paraId="2E92806B" w14:textId="77777777" w:rsidR="00FC04A0" w:rsidRPr="00B111EB" w:rsidRDefault="00FC04A0" w:rsidP="00FC04A0">
      <w:pPr>
        <w:rPr>
          <w:rFonts w:cs="Calibri"/>
          <w:iCs/>
          <w:color w:val="000000"/>
          <w:sz w:val="20"/>
          <w:szCs w:val="20"/>
          <w:lang w:val="en-GB"/>
        </w:rPr>
      </w:pPr>
      <w:r>
        <w:rPr>
          <w:b/>
          <w:color w:val="000000"/>
          <w:sz w:val="20"/>
          <w:szCs w:val="20"/>
          <w:lang w:val="en-GB"/>
        </w:rPr>
        <w:t>Results</w:t>
      </w:r>
      <w:r>
        <w:rPr>
          <w:color w:val="000000"/>
          <w:sz w:val="20"/>
          <w:szCs w:val="20"/>
          <w:lang w:val="en-GB"/>
        </w:rPr>
        <w:t xml:space="preserve">: </w:t>
      </w:r>
      <w:r>
        <w:rPr>
          <w:color w:val="000000"/>
          <w:sz w:val="20"/>
          <w:szCs w:val="20"/>
        </w:rPr>
        <w:t xml:space="preserve">Individuals with WS completed the </w:t>
      </w:r>
      <w:proofErr w:type="spellStart"/>
      <w:r>
        <w:rPr>
          <w:color w:val="000000"/>
          <w:sz w:val="20"/>
          <w:szCs w:val="20"/>
        </w:rPr>
        <w:t>fNIRS</w:t>
      </w:r>
      <w:proofErr w:type="spellEnd"/>
      <w:r>
        <w:rPr>
          <w:color w:val="000000"/>
          <w:sz w:val="20"/>
          <w:szCs w:val="20"/>
        </w:rPr>
        <w:t xml:space="preserve"> go/no-go task with moderate success (24; 65%). Of those that were unable to complete the </w:t>
      </w:r>
      <w:proofErr w:type="spellStart"/>
      <w:r>
        <w:rPr>
          <w:color w:val="000000"/>
          <w:sz w:val="20"/>
          <w:szCs w:val="20"/>
        </w:rPr>
        <w:t>fNIRS</w:t>
      </w:r>
      <w:proofErr w:type="spellEnd"/>
      <w:r>
        <w:rPr>
          <w:color w:val="000000"/>
          <w:sz w:val="20"/>
          <w:szCs w:val="20"/>
        </w:rPr>
        <w:t xml:space="preserve"> go/no-go, 6 were due to limited understanding of the go/no-go task, 3 never attempted the </w:t>
      </w:r>
      <w:proofErr w:type="spellStart"/>
      <w:r>
        <w:rPr>
          <w:color w:val="000000"/>
          <w:sz w:val="20"/>
          <w:szCs w:val="20"/>
        </w:rPr>
        <w:t>fNIRS</w:t>
      </w:r>
      <w:proofErr w:type="spellEnd"/>
      <w:r>
        <w:rPr>
          <w:color w:val="000000"/>
          <w:sz w:val="20"/>
          <w:szCs w:val="20"/>
        </w:rPr>
        <w:t xml:space="preserve"> measurement due to clinical judgement, 2 moved the </w:t>
      </w:r>
      <w:proofErr w:type="spellStart"/>
      <w:r>
        <w:rPr>
          <w:color w:val="000000"/>
          <w:sz w:val="20"/>
          <w:szCs w:val="20"/>
        </w:rPr>
        <w:t>fNIRS</w:t>
      </w:r>
      <w:proofErr w:type="spellEnd"/>
      <w:r>
        <w:rPr>
          <w:color w:val="000000"/>
          <w:sz w:val="20"/>
          <w:szCs w:val="20"/>
        </w:rPr>
        <w:t xml:space="preserve"> band during collection, 1 declined to wear the </w:t>
      </w:r>
      <w:proofErr w:type="spellStart"/>
      <w:r>
        <w:rPr>
          <w:color w:val="000000"/>
          <w:sz w:val="20"/>
          <w:szCs w:val="20"/>
        </w:rPr>
        <w:t>fNIRS</w:t>
      </w:r>
      <w:proofErr w:type="spellEnd"/>
      <w:r>
        <w:rPr>
          <w:color w:val="000000"/>
          <w:sz w:val="20"/>
          <w:szCs w:val="20"/>
        </w:rPr>
        <w:t xml:space="preserve"> band, and </w:t>
      </w:r>
      <w:r w:rsidRPr="0082271F">
        <w:rPr>
          <w:color w:val="000000"/>
          <w:sz w:val="20"/>
          <w:szCs w:val="20"/>
        </w:rPr>
        <w:t xml:space="preserve">1 attempted the task but data were invalid </w:t>
      </w:r>
      <w:r w:rsidRPr="00E96311">
        <w:rPr>
          <w:color w:val="000000"/>
          <w:sz w:val="20"/>
          <w:szCs w:val="20"/>
        </w:rPr>
        <w:t>due to excessive talking during the session.</w:t>
      </w:r>
      <w:r>
        <w:rPr>
          <w:color w:val="000000"/>
          <w:sz w:val="20"/>
          <w:szCs w:val="20"/>
        </w:rPr>
        <w:t xml:space="preserve"> All participants who completed the task had adequate data quality. Preliminary go/no-go task analyses suggest oxygenated hemoglobin changes were higher in the no-go compared to the go condition for both WS and control groups at right lateral prefrontal channels. There was no difference in change in oxygenated hemoglobin at other locations and age was not related to the change in oxygenated hemoglobin.</w:t>
      </w:r>
    </w:p>
    <w:p w14:paraId="7AC50375" w14:textId="5DA29D8E" w:rsidR="003D6244" w:rsidRPr="004E6CD2" w:rsidRDefault="00FC04A0" w:rsidP="00FC04A0">
      <w:pPr>
        <w:rPr>
          <w:color w:val="000000"/>
          <w:sz w:val="20"/>
          <w:szCs w:val="20"/>
          <w:lang w:val="en-GB"/>
        </w:rPr>
      </w:pPr>
      <w:r>
        <w:rPr>
          <w:b/>
          <w:iCs/>
          <w:color w:val="000000"/>
          <w:sz w:val="20"/>
          <w:szCs w:val="20"/>
          <w:lang w:val="en-GB"/>
        </w:rPr>
        <w:t xml:space="preserve">Discussion: </w:t>
      </w:r>
      <w:r w:rsidRPr="00E2747F">
        <w:rPr>
          <w:bCs/>
          <w:iCs/>
          <w:color w:val="000000"/>
          <w:sz w:val="20"/>
          <w:szCs w:val="20"/>
          <w:lang w:val="en-GB"/>
        </w:rPr>
        <w:t xml:space="preserve">The present study found </w:t>
      </w:r>
      <w:proofErr w:type="spellStart"/>
      <w:r w:rsidRPr="00E2747F">
        <w:rPr>
          <w:bCs/>
          <w:iCs/>
          <w:color w:val="000000"/>
          <w:sz w:val="20"/>
          <w:szCs w:val="20"/>
          <w:lang w:val="en-GB"/>
        </w:rPr>
        <w:t>fNIRS</w:t>
      </w:r>
      <w:proofErr w:type="spellEnd"/>
      <w:r w:rsidRPr="00E2747F">
        <w:rPr>
          <w:bCs/>
          <w:iCs/>
          <w:color w:val="000000"/>
          <w:sz w:val="20"/>
          <w:szCs w:val="20"/>
          <w:lang w:val="en-GB"/>
        </w:rPr>
        <w:t xml:space="preserve"> to be a viable</w:t>
      </w:r>
      <w:r>
        <w:rPr>
          <w:bCs/>
          <w:iCs/>
          <w:color w:val="000000"/>
          <w:sz w:val="20"/>
          <w:szCs w:val="20"/>
          <w:lang w:val="en-GB"/>
        </w:rPr>
        <w:t xml:space="preserve"> </w:t>
      </w:r>
      <w:r w:rsidRPr="00E2747F">
        <w:rPr>
          <w:bCs/>
          <w:iCs/>
          <w:color w:val="000000"/>
          <w:sz w:val="20"/>
          <w:szCs w:val="20"/>
          <w:lang w:val="en-GB"/>
        </w:rPr>
        <w:t xml:space="preserve">neuroimaging method for use in individuals with WS. </w:t>
      </w:r>
      <w:r>
        <w:rPr>
          <w:bCs/>
          <w:iCs/>
          <w:color w:val="000000"/>
          <w:sz w:val="20"/>
          <w:szCs w:val="20"/>
          <w:lang w:val="en-GB"/>
        </w:rPr>
        <w:t xml:space="preserve">Notably, the primary factor determining </w:t>
      </w:r>
      <w:r w:rsidRPr="00054625">
        <w:rPr>
          <w:bCs/>
          <w:iCs/>
          <w:color w:val="000000"/>
          <w:sz w:val="20"/>
          <w:szCs w:val="20"/>
          <w:lang w:val="en-GB"/>
        </w:rPr>
        <w:t xml:space="preserve">success was understanding the cognitive task and not the </w:t>
      </w:r>
      <w:proofErr w:type="spellStart"/>
      <w:r w:rsidRPr="00054625">
        <w:rPr>
          <w:bCs/>
          <w:iCs/>
          <w:color w:val="000000"/>
          <w:sz w:val="20"/>
          <w:szCs w:val="20"/>
          <w:lang w:val="en-GB"/>
        </w:rPr>
        <w:t>fNIRS</w:t>
      </w:r>
      <w:proofErr w:type="spellEnd"/>
      <w:r w:rsidRPr="00054625">
        <w:rPr>
          <w:bCs/>
          <w:iCs/>
          <w:color w:val="000000"/>
          <w:sz w:val="20"/>
          <w:szCs w:val="20"/>
          <w:lang w:val="en-GB"/>
        </w:rPr>
        <w:t xml:space="preserve"> itself. In future studies, careful selection of the imaging task and practice trials are warranted to ameliorate this issue. We expect successful </w:t>
      </w:r>
      <w:proofErr w:type="spellStart"/>
      <w:r w:rsidRPr="00054625">
        <w:rPr>
          <w:bCs/>
          <w:iCs/>
          <w:color w:val="000000"/>
          <w:sz w:val="20"/>
          <w:szCs w:val="20"/>
          <w:lang w:val="en-GB"/>
        </w:rPr>
        <w:t>fNIRS</w:t>
      </w:r>
      <w:proofErr w:type="spellEnd"/>
      <w:r w:rsidRPr="00054625">
        <w:rPr>
          <w:bCs/>
          <w:iCs/>
          <w:color w:val="000000"/>
          <w:sz w:val="20"/>
          <w:szCs w:val="20"/>
          <w:lang w:val="en-GB"/>
        </w:rPr>
        <w:t xml:space="preserve"> rates to generalize to other populations characterized to mild-moderate ID; notably, limited feasibility has been reported in populations with severe-profound ID, namely, Angelman’s syndrome (</w:t>
      </w:r>
      <w:proofErr w:type="spellStart"/>
      <w:r w:rsidRPr="00054625">
        <w:rPr>
          <w:rFonts w:cstheme="minorHAnsi"/>
          <w:sz w:val="20"/>
          <w:szCs w:val="20"/>
        </w:rPr>
        <w:t>Hagenaar</w:t>
      </w:r>
      <w:proofErr w:type="spellEnd"/>
      <w:r w:rsidRPr="00054625">
        <w:rPr>
          <w:rFonts w:cstheme="minorHAnsi"/>
          <w:sz w:val="20"/>
          <w:szCs w:val="20"/>
        </w:rPr>
        <w:t xml:space="preserve"> et al., 2024</w:t>
      </w:r>
      <w:r w:rsidRPr="00054625">
        <w:rPr>
          <w:bCs/>
          <w:iCs/>
          <w:color w:val="000000"/>
          <w:sz w:val="20"/>
          <w:szCs w:val="20"/>
          <w:lang w:val="en-GB"/>
        </w:rPr>
        <w:t>).</w:t>
      </w:r>
      <w:r w:rsidRPr="00054625">
        <w:rPr>
          <w:b/>
          <w:iCs/>
          <w:color w:val="000000"/>
          <w:sz w:val="20"/>
          <w:szCs w:val="20"/>
          <w:lang w:val="en-GB"/>
        </w:rPr>
        <w:t xml:space="preserve"> </w:t>
      </w:r>
      <w:r w:rsidRPr="00054625">
        <w:rPr>
          <w:iCs/>
          <w:color w:val="000000"/>
          <w:sz w:val="20"/>
          <w:szCs w:val="20"/>
        </w:rPr>
        <w:t xml:space="preserve">Additionally, preliminary results suggest that right lateral prefrontal cortex, such that individuals with WS and controls both showed heightened activity during the no-go blocks. Additional analyses relating brain activation to performance on the go/no-go task as well as resting state data are planned. Future studies investigating the potential for </w:t>
      </w:r>
      <w:proofErr w:type="spellStart"/>
      <w:r w:rsidRPr="00054625">
        <w:rPr>
          <w:iCs/>
          <w:color w:val="000000"/>
          <w:sz w:val="20"/>
          <w:szCs w:val="20"/>
        </w:rPr>
        <w:t>fNIRS</w:t>
      </w:r>
      <w:proofErr w:type="spellEnd"/>
      <w:r w:rsidRPr="00054625">
        <w:rPr>
          <w:iCs/>
          <w:color w:val="000000"/>
          <w:sz w:val="20"/>
          <w:szCs w:val="20"/>
        </w:rPr>
        <w:t xml:space="preserve"> in ID should consider less complex cognitive tasks and, relatedly, more flexible </w:t>
      </w:r>
      <w:proofErr w:type="spellStart"/>
      <w:r w:rsidRPr="00054625">
        <w:rPr>
          <w:iCs/>
          <w:color w:val="000000"/>
          <w:sz w:val="20"/>
          <w:szCs w:val="20"/>
        </w:rPr>
        <w:t>fNIRS</w:t>
      </w:r>
      <w:proofErr w:type="spellEnd"/>
      <w:r w:rsidRPr="00054625">
        <w:rPr>
          <w:iCs/>
          <w:color w:val="000000"/>
          <w:sz w:val="20"/>
          <w:szCs w:val="20"/>
        </w:rPr>
        <w:t xml:space="preserve"> systems that allow collection</w:t>
      </w:r>
      <w:r>
        <w:rPr>
          <w:iCs/>
          <w:color w:val="000000"/>
          <w:sz w:val="20"/>
          <w:szCs w:val="20"/>
        </w:rPr>
        <w:t xml:space="preserve"> from regions other than the prefrontal cortex. Such studies would help determine whether </w:t>
      </w:r>
      <w:proofErr w:type="spellStart"/>
      <w:r>
        <w:rPr>
          <w:iCs/>
          <w:color w:val="000000"/>
          <w:sz w:val="20"/>
          <w:szCs w:val="20"/>
        </w:rPr>
        <w:t>fNIRS</w:t>
      </w:r>
      <w:proofErr w:type="spellEnd"/>
      <w:r>
        <w:rPr>
          <w:iCs/>
          <w:color w:val="000000"/>
          <w:sz w:val="20"/>
          <w:szCs w:val="20"/>
        </w:rPr>
        <w:t xml:space="preserve"> can elucidate neural activation differences in ID, a historically underrepresented diagnosis in the neuroscience literature, which stands to benefit from a functionally relevant marker of cognition for future intervention studies.</w:t>
      </w:r>
    </w:p>
    <w:p w14:paraId="180DAA47" w14:textId="77777777" w:rsidR="00D25CA1" w:rsidRDefault="003D6244" w:rsidP="00D25CA1">
      <w:pPr>
        <w:pStyle w:val="Bibliography"/>
        <w:rPr>
          <w:b/>
          <w:color w:val="000000"/>
          <w:sz w:val="20"/>
          <w:szCs w:val="20"/>
          <w:lang w:val="en-GB"/>
        </w:rPr>
      </w:pPr>
      <w:r w:rsidRPr="00514B99">
        <w:rPr>
          <w:b/>
          <w:color w:val="000000"/>
          <w:sz w:val="20"/>
          <w:szCs w:val="20"/>
          <w:lang w:val="en-GB"/>
        </w:rPr>
        <w:lastRenderedPageBreak/>
        <w:t>References</w:t>
      </w:r>
      <w:r>
        <w:rPr>
          <w:b/>
          <w:color w:val="000000"/>
          <w:sz w:val="20"/>
          <w:szCs w:val="20"/>
          <w:lang w:val="en-GB"/>
        </w:rPr>
        <w:t xml:space="preserve">: </w:t>
      </w:r>
    </w:p>
    <w:p w14:paraId="366537A6" w14:textId="626000DB" w:rsidR="00D25CA1" w:rsidRPr="00E96311" w:rsidRDefault="00D25CA1" w:rsidP="00D25CA1">
      <w:pPr>
        <w:pStyle w:val="Bibliography"/>
        <w:rPr>
          <w:rFonts w:cstheme="minorHAnsi"/>
          <w:sz w:val="20"/>
          <w:szCs w:val="20"/>
        </w:rPr>
      </w:pPr>
      <w:proofErr w:type="spellStart"/>
      <w:r w:rsidRPr="00E96311">
        <w:rPr>
          <w:rFonts w:cstheme="minorHAnsi"/>
          <w:sz w:val="20"/>
          <w:szCs w:val="20"/>
        </w:rPr>
        <w:t>Hagenaar</w:t>
      </w:r>
      <w:proofErr w:type="spellEnd"/>
      <w:r w:rsidRPr="00E96311">
        <w:rPr>
          <w:rFonts w:cstheme="minorHAnsi"/>
          <w:sz w:val="20"/>
          <w:szCs w:val="20"/>
        </w:rPr>
        <w:t xml:space="preserve">, D. A., </w:t>
      </w:r>
      <w:proofErr w:type="spellStart"/>
      <w:r w:rsidRPr="00E96311">
        <w:rPr>
          <w:rFonts w:cstheme="minorHAnsi"/>
          <w:sz w:val="20"/>
          <w:szCs w:val="20"/>
        </w:rPr>
        <w:t>Bindels</w:t>
      </w:r>
      <w:proofErr w:type="spellEnd"/>
      <w:r w:rsidRPr="00E96311">
        <w:rPr>
          <w:rFonts w:cstheme="minorHAnsi"/>
          <w:sz w:val="20"/>
          <w:szCs w:val="20"/>
        </w:rPr>
        <w:t xml:space="preserve">-de </w:t>
      </w:r>
      <w:proofErr w:type="spellStart"/>
      <w:r w:rsidRPr="00E96311">
        <w:rPr>
          <w:rFonts w:cstheme="minorHAnsi"/>
          <w:sz w:val="20"/>
          <w:szCs w:val="20"/>
        </w:rPr>
        <w:t>Heus</w:t>
      </w:r>
      <w:proofErr w:type="spellEnd"/>
      <w:r w:rsidRPr="00E96311">
        <w:rPr>
          <w:rFonts w:cstheme="minorHAnsi"/>
          <w:sz w:val="20"/>
          <w:szCs w:val="20"/>
        </w:rPr>
        <w:t xml:space="preserve">, K. G. C. B., van Gils, M. M., van den Berg, L., ten </w:t>
      </w:r>
      <w:proofErr w:type="spellStart"/>
      <w:r w:rsidRPr="00E96311">
        <w:rPr>
          <w:rFonts w:cstheme="minorHAnsi"/>
          <w:sz w:val="20"/>
          <w:szCs w:val="20"/>
        </w:rPr>
        <w:t>Hoopen</w:t>
      </w:r>
      <w:proofErr w:type="spellEnd"/>
      <w:r w:rsidRPr="00E96311">
        <w:rPr>
          <w:rFonts w:cstheme="minorHAnsi"/>
          <w:sz w:val="20"/>
          <w:szCs w:val="20"/>
        </w:rPr>
        <w:t xml:space="preserve">, L. W., </w:t>
      </w:r>
      <w:proofErr w:type="spellStart"/>
      <w:r w:rsidRPr="00E96311">
        <w:rPr>
          <w:rFonts w:cstheme="minorHAnsi"/>
          <w:sz w:val="20"/>
          <w:szCs w:val="20"/>
        </w:rPr>
        <w:t>Affourtit</w:t>
      </w:r>
      <w:proofErr w:type="spellEnd"/>
      <w:r w:rsidRPr="00E96311">
        <w:rPr>
          <w:rFonts w:cstheme="minorHAnsi"/>
          <w:sz w:val="20"/>
          <w:szCs w:val="20"/>
        </w:rPr>
        <w:t xml:space="preserve">, P., Pel, J. J. M., Joosten, K. F. M., </w:t>
      </w:r>
      <w:proofErr w:type="spellStart"/>
      <w:r w:rsidRPr="00E96311">
        <w:rPr>
          <w:rFonts w:cstheme="minorHAnsi"/>
          <w:sz w:val="20"/>
          <w:szCs w:val="20"/>
        </w:rPr>
        <w:t>Hillegers</w:t>
      </w:r>
      <w:proofErr w:type="spellEnd"/>
      <w:r w:rsidRPr="00E96311">
        <w:rPr>
          <w:rFonts w:cstheme="minorHAnsi"/>
          <w:sz w:val="20"/>
          <w:szCs w:val="20"/>
        </w:rPr>
        <w:t xml:space="preserve">, M. H. J., Moll, H. A., de Wit, M.-C. Y., Dieleman, G. C., &amp; </w:t>
      </w:r>
      <w:proofErr w:type="spellStart"/>
      <w:r w:rsidRPr="00E96311">
        <w:rPr>
          <w:rFonts w:cstheme="minorHAnsi"/>
          <w:sz w:val="20"/>
          <w:szCs w:val="20"/>
        </w:rPr>
        <w:t>Mous</w:t>
      </w:r>
      <w:proofErr w:type="spellEnd"/>
      <w:r w:rsidRPr="00E96311">
        <w:rPr>
          <w:rFonts w:cstheme="minorHAnsi"/>
          <w:sz w:val="20"/>
          <w:szCs w:val="20"/>
        </w:rPr>
        <w:t xml:space="preserve">, S. E. (2024). Outcome measures in Angelman syndrome. </w:t>
      </w:r>
      <w:r w:rsidRPr="00E96311">
        <w:rPr>
          <w:rFonts w:cstheme="minorHAnsi"/>
          <w:i/>
          <w:iCs/>
          <w:sz w:val="20"/>
          <w:szCs w:val="20"/>
        </w:rPr>
        <w:t>Journal of Neurodevelopmental Disorders</w:t>
      </w:r>
      <w:r w:rsidRPr="00E96311">
        <w:rPr>
          <w:rFonts w:cstheme="minorHAnsi"/>
          <w:sz w:val="20"/>
          <w:szCs w:val="20"/>
        </w:rPr>
        <w:t xml:space="preserve">, </w:t>
      </w:r>
      <w:r w:rsidRPr="00E96311">
        <w:rPr>
          <w:rFonts w:cstheme="minorHAnsi"/>
          <w:i/>
          <w:iCs/>
          <w:sz w:val="20"/>
          <w:szCs w:val="20"/>
        </w:rPr>
        <w:t>16</w:t>
      </w:r>
      <w:r w:rsidRPr="00E96311">
        <w:rPr>
          <w:rFonts w:cstheme="minorHAnsi"/>
          <w:sz w:val="20"/>
          <w:szCs w:val="20"/>
        </w:rPr>
        <w:t>, 6. https://doi.org/10.1186/s11689-024-09516-1</w:t>
      </w:r>
    </w:p>
    <w:p w14:paraId="6414AAE0" w14:textId="77777777" w:rsidR="00D25CA1" w:rsidRPr="00E96311" w:rsidRDefault="00D25CA1" w:rsidP="00D25CA1">
      <w:pPr>
        <w:pStyle w:val="Bibliography"/>
        <w:rPr>
          <w:rFonts w:cstheme="minorHAnsi"/>
          <w:sz w:val="20"/>
          <w:szCs w:val="20"/>
        </w:rPr>
      </w:pPr>
      <w:r w:rsidRPr="00E96311">
        <w:rPr>
          <w:rFonts w:cstheme="minorHAnsi"/>
          <w:sz w:val="20"/>
          <w:szCs w:val="20"/>
        </w:rPr>
        <w:t xml:space="preserve">Lloyd-Fox, S., Blasi, A., &amp; Elwell, C. E. (2010). Illuminating the developing brain: The past, present and future of functional near infrared spectroscopy. </w:t>
      </w:r>
      <w:proofErr w:type="spellStart"/>
      <w:r w:rsidRPr="00E96311">
        <w:rPr>
          <w:rFonts w:cstheme="minorHAnsi"/>
          <w:i/>
          <w:iCs/>
          <w:sz w:val="20"/>
          <w:szCs w:val="20"/>
        </w:rPr>
        <w:t>Neurosci</w:t>
      </w:r>
      <w:proofErr w:type="spellEnd"/>
      <w:r w:rsidRPr="00E96311">
        <w:rPr>
          <w:rFonts w:cstheme="minorHAnsi"/>
          <w:i/>
          <w:iCs/>
          <w:sz w:val="20"/>
          <w:szCs w:val="20"/>
        </w:rPr>
        <w:t xml:space="preserve"> </w:t>
      </w:r>
      <w:proofErr w:type="spellStart"/>
      <w:r w:rsidRPr="00E96311">
        <w:rPr>
          <w:rFonts w:cstheme="minorHAnsi"/>
          <w:i/>
          <w:iCs/>
          <w:sz w:val="20"/>
          <w:szCs w:val="20"/>
        </w:rPr>
        <w:t>Biobehav</w:t>
      </w:r>
      <w:proofErr w:type="spellEnd"/>
      <w:r w:rsidRPr="00E96311">
        <w:rPr>
          <w:rFonts w:cstheme="minorHAnsi"/>
          <w:i/>
          <w:iCs/>
          <w:sz w:val="20"/>
          <w:szCs w:val="20"/>
        </w:rPr>
        <w:t xml:space="preserve"> Rev</w:t>
      </w:r>
      <w:r w:rsidRPr="00E96311">
        <w:rPr>
          <w:rFonts w:cstheme="minorHAnsi"/>
          <w:sz w:val="20"/>
          <w:szCs w:val="20"/>
        </w:rPr>
        <w:t xml:space="preserve">, </w:t>
      </w:r>
      <w:r w:rsidRPr="00E96311">
        <w:rPr>
          <w:rFonts w:cstheme="minorHAnsi"/>
          <w:i/>
          <w:iCs/>
          <w:sz w:val="20"/>
          <w:szCs w:val="20"/>
        </w:rPr>
        <w:t>34</w:t>
      </w:r>
      <w:r w:rsidRPr="00E96311">
        <w:rPr>
          <w:rFonts w:cstheme="minorHAnsi"/>
          <w:sz w:val="20"/>
          <w:szCs w:val="20"/>
        </w:rPr>
        <w:t xml:space="preserve">(3), 269–284. </w:t>
      </w:r>
      <w:hyperlink r:id="rId10" w:history="1">
        <w:r w:rsidRPr="00E96311">
          <w:rPr>
            <w:rStyle w:val="Hyperlink"/>
            <w:rFonts w:cstheme="minorHAnsi"/>
            <w:sz w:val="20"/>
            <w:szCs w:val="20"/>
          </w:rPr>
          <w:t>https://doi.org/10.1016/j.neubiorev.2009.07.008</w:t>
        </w:r>
      </w:hyperlink>
    </w:p>
    <w:p w14:paraId="07EC4FD6" w14:textId="77777777" w:rsidR="00D25CA1" w:rsidRPr="00E96311" w:rsidRDefault="00D25CA1" w:rsidP="00D25CA1">
      <w:pPr>
        <w:pStyle w:val="Bibliography"/>
        <w:rPr>
          <w:rFonts w:cstheme="minorHAnsi"/>
          <w:sz w:val="20"/>
          <w:szCs w:val="20"/>
        </w:rPr>
      </w:pPr>
      <w:r w:rsidRPr="00E96311">
        <w:rPr>
          <w:rFonts w:cstheme="minorHAnsi"/>
          <w:sz w:val="20"/>
          <w:szCs w:val="20"/>
        </w:rPr>
        <w:t xml:space="preserve">Smith, E., Anderson, A., Thurm, A., Shaw, P., Maeda, M., Chowdhry, F., </w:t>
      </w:r>
      <w:proofErr w:type="spellStart"/>
      <w:r w:rsidRPr="00E96311">
        <w:rPr>
          <w:rFonts w:cstheme="minorHAnsi"/>
          <w:sz w:val="20"/>
          <w:szCs w:val="20"/>
        </w:rPr>
        <w:t>Chernomordik</w:t>
      </w:r>
      <w:proofErr w:type="spellEnd"/>
      <w:r w:rsidRPr="00E96311">
        <w:rPr>
          <w:rFonts w:cstheme="minorHAnsi"/>
          <w:sz w:val="20"/>
          <w:szCs w:val="20"/>
        </w:rPr>
        <w:t xml:space="preserve">, V., &amp; </w:t>
      </w:r>
      <w:proofErr w:type="spellStart"/>
      <w:r w:rsidRPr="00E96311">
        <w:rPr>
          <w:rFonts w:cstheme="minorHAnsi"/>
          <w:sz w:val="20"/>
          <w:szCs w:val="20"/>
        </w:rPr>
        <w:t>Gandjbakhche</w:t>
      </w:r>
      <w:proofErr w:type="spellEnd"/>
      <w:r w:rsidRPr="00E96311">
        <w:rPr>
          <w:rFonts w:cstheme="minorHAnsi"/>
          <w:sz w:val="20"/>
          <w:szCs w:val="20"/>
        </w:rPr>
        <w:t xml:space="preserve">, A. (2017). Prefrontal Activation During Executive Tasks Emerges Over Early Childhood: Evidence </w:t>
      </w:r>
      <w:proofErr w:type="gramStart"/>
      <w:r w:rsidRPr="00E96311">
        <w:rPr>
          <w:rFonts w:cstheme="minorHAnsi"/>
          <w:sz w:val="20"/>
          <w:szCs w:val="20"/>
        </w:rPr>
        <w:t>From</w:t>
      </w:r>
      <w:proofErr w:type="gramEnd"/>
      <w:r w:rsidRPr="00E96311">
        <w:rPr>
          <w:rFonts w:cstheme="minorHAnsi"/>
          <w:sz w:val="20"/>
          <w:szCs w:val="20"/>
        </w:rPr>
        <w:t xml:space="preserve"> Functional Near Infrared Spectroscopy. </w:t>
      </w:r>
      <w:r w:rsidRPr="00E96311">
        <w:rPr>
          <w:rFonts w:cstheme="minorHAnsi"/>
          <w:i/>
          <w:iCs/>
          <w:sz w:val="20"/>
          <w:szCs w:val="20"/>
        </w:rPr>
        <w:t>Developmental Neuropsychology</w:t>
      </w:r>
      <w:r w:rsidRPr="00E96311">
        <w:rPr>
          <w:rFonts w:cstheme="minorHAnsi"/>
          <w:sz w:val="20"/>
          <w:szCs w:val="20"/>
        </w:rPr>
        <w:t xml:space="preserve">, </w:t>
      </w:r>
      <w:r w:rsidRPr="00E96311">
        <w:rPr>
          <w:rFonts w:cstheme="minorHAnsi"/>
          <w:i/>
          <w:iCs/>
          <w:sz w:val="20"/>
          <w:szCs w:val="20"/>
        </w:rPr>
        <w:t>42</w:t>
      </w:r>
      <w:r w:rsidRPr="00E96311">
        <w:rPr>
          <w:rFonts w:cstheme="minorHAnsi"/>
          <w:sz w:val="20"/>
          <w:szCs w:val="20"/>
        </w:rPr>
        <w:t>(4), 253–264. https://doi.org/10.1080/87565641.2017.1318391</w:t>
      </w:r>
    </w:p>
    <w:p w14:paraId="0FBF6CE8" w14:textId="77777777" w:rsidR="00D25CA1" w:rsidRPr="00E96311" w:rsidRDefault="00D25CA1" w:rsidP="00D25CA1">
      <w:pPr>
        <w:pStyle w:val="Bibliography"/>
        <w:rPr>
          <w:rFonts w:cstheme="minorHAnsi"/>
          <w:sz w:val="20"/>
          <w:szCs w:val="20"/>
        </w:rPr>
      </w:pPr>
      <w:r w:rsidRPr="00E96311">
        <w:rPr>
          <w:rFonts w:cstheme="minorHAnsi"/>
          <w:sz w:val="20"/>
          <w:szCs w:val="20"/>
        </w:rPr>
        <w:t xml:space="preserve">Thom, R. P., Canales, C., </w:t>
      </w:r>
      <w:proofErr w:type="spellStart"/>
      <w:r w:rsidRPr="00E96311">
        <w:rPr>
          <w:rFonts w:cstheme="minorHAnsi"/>
          <w:sz w:val="20"/>
          <w:szCs w:val="20"/>
        </w:rPr>
        <w:t>Tresvalles</w:t>
      </w:r>
      <w:proofErr w:type="spellEnd"/>
      <w:r w:rsidRPr="00E96311">
        <w:rPr>
          <w:rFonts w:cstheme="minorHAnsi"/>
          <w:sz w:val="20"/>
          <w:szCs w:val="20"/>
        </w:rPr>
        <w:t xml:space="preserve">, M., </w:t>
      </w:r>
      <w:proofErr w:type="spellStart"/>
      <w:r w:rsidRPr="00E96311">
        <w:rPr>
          <w:rFonts w:cstheme="minorHAnsi"/>
          <w:sz w:val="20"/>
          <w:szCs w:val="20"/>
        </w:rPr>
        <w:t>McDougle</w:t>
      </w:r>
      <w:proofErr w:type="spellEnd"/>
      <w:r w:rsidRPr="00E96311">
        <w:rPr>
          <w:rFonts w:cstheme="minorHAnsi"/>
          <w:sz w:val="20"/>
          <w:szCs w:val="20"/>
        </w:rPr>
        <w:t xml:space="preserve">, C. J., Hooker, J. M., Chen, Y., &amp; Zurcher, N. R. (2023). Neuroimaging research in Williams syndrome: Beginning to bridge the gap with clinical care. </w:t>
      </w:r>
      <w:proofErr w:type="spellStart"/>
      <w:r w:rsidRPr="00E96311">
        <w:rPr>
          <w:rFonts w:cstheme="minorHAnsi"/>
          <w:i/>
          <w:iCs/>
          <w:sz w:val="20"/>
          <w:szCs w:val="20"/>
        </w:rPr>
        <w:t>Neurosci</w:t>
      </w:r>
      <w:proofErr w:type="spellEnd"/>
      <w:r w:rsidRPr="00E96311">
        <w:rPr>
          <w:rFonts w:cstheme="minorHAnsi"/>
          <w:i/>
          <w:iCs/>
          <w:sz w:val="20"/>
          <w:szCs w:val="20"/>
        </w:rPr>
        <w:t xml:space="preserve"> </w:t>
      </w:r>
      <w:proofErr w:type="spellStart"/>
      <w:r w:rsidRPr="00E96311">
        <w:rPr>
          <w:rFonts w:cstheme="minorHAnsi"/>
          <w:i/>
          <w:iCs/>
          <w:sz w:val="20"/>
          <w:szCs w:val="20"/>
        </w:rPr>
        <w:t>Biobehav</w:t>
      </w:r>
      <w:proofErr w:type="spellEnd"/>
      <w:r w:rsidRPr="00E96311">
        <w:rPr>
          <w:rFonts w:cstheme="minorHAnsi"/>
          <w:i/>
          <w:iCs/>
          <w:sz w:val="20"/>
          <w:szCs w:val="20"/>
        </w:rPr>
        <w:t xml:space="preserve"> Rev</w:t>
      </w:r>
      <w:r w:rsidRPr="00E96311">
        <w:rPr>
          <w:rFonts w:cstheme="minorHAnsi"/>
          <w:sz w:val="20"/>
          <w:szCs w:val="20"/>
        </w:rPr>
        <w:t xml:space="preserve">, </w:t>
      </w:r>
      <w:r w:rsidRPr="00E96311">
        <w:rPr>
          <w:rFonts w:cstheme="minorHAnsi"/>
          <w:i/>
          <w:iCs/>
          <w:sz w:val="20"/>
          <w:szCs w:val="20"/>
        </w:rPr>
        <w:t>153</w:t>
      </w:r>
      <w:r w:rsidRPr="00E96311">
        <w:rPr>
          <w:rFonts w:cstheme="minorHAnsi"/>
          <w:sz w:val="20"/>
          <w:szCs w:val="20"/>
        </w:rPr>
        <w:t>, 105364. https://doi.org/10.1016/j.neubiorev.2023.105364</w:t>
      </w:r>
    </w:p>
    <w:p w14:paraId="3DC1C18B" w14:textId="77777777" w:rsidR="00D25CA1" w:rsidRPr="008B1E03" w:rsidRDefault="00D25CA1" w:rsidP="00D25CA1">
      <w:pPr>
        <w:pStyle w:val="FootnoteText"/>
        <w:rPr>
          <w:lang w:val="en-CA"/>
        </w:rPr>
      </w:pPr>
      <w:r w:rsidRPr="008B1E03">
        <w:rPr>
          <w:rStyle w:val="FootnoteReference"/>
        </w:rPr>
        <w:footnoteRef/>
      </w:r>
      <w:r w:rsidRPr="008B1E03">
        <w:t xml:space="preserve"> </w:t>
      </w:r>
      <w:r>
        <w:rPr>
          <w:lang w:val="en-CA"/>
        </w:rPr>
        <w:t>Hofstra University, Hempstead, NY</w:t>
      </w:r>
    </w:p>
    <w:p w14:paraId="4D2AD35A" w14:textId="77777777" w:rsidR="00D25CA1" w:rsidRPr="008B1E03" w:rsidRDefault="00D25CA1" w:rsidP="00D25CA1">
      <w:pPr>
        <w:pStyle w:val="FootnoteText"/>
        <w:rPr>
          <w:lang w:val="en-CA"/>
        </w:rPr>
      </w:pPr>
      <w:r>
        <w:rPr>
          <w:rStyle w:val="FootnoteReference"/>
        </w:rPr>
        <w:t>2</w:t>
      </w:r>
      <w:r w:rsidRPr="008B1E03">
        <w:t xml:space="preserve"> </w:t>
      </w:r>
      <w:r>
        <w:rPr>
          <w:lang w:val="en-CA"/>
        </w:rPr>
        <w:t>National Institute of Mental Health, Bethesda, MD</w:t>
      </w:r>
    </w:p>
    <w:p w14:paraId="7EFB0613" w14:textId="77777777" w:rsidR="00D25CA1" w:rsidRDefault="00D25CA1" w:rsidP="00D25CA1">
      <w:pPr>
        <w:pStyle w:val="Footer"/>
        <w:rPr>
          <w:sz w:val="20"/>
          <w:szCs w:val="20"/>
          <w:lang w:val="en-CA"/>
        </w:rPr>
      </w:pPr>
      <w:r>
        <w:rPr>
          <w:sz w:val="20"/>
          <w:szCs w:val="20"/>
          <w:vertAlign w:val="superscript"/>
          <w:lang w:val="en-CA"/>
        </w:rPr>
        <w:t>3</w:t>
      </w:r>
      <w:r>
        <w:rPr>
          <w:sz w:val="20"/>
          <w:szCs w:val="20"/>
          <w:lang w:val="en-CA"/>
        </w:rPr>
        <w:t xml:space="preserve"> National Institute of Child Health and Human Development, Bethesda, MD</w:t>
      </w:r>
    </w:p>
    <w:p w14:paraId="7F24F3B2" w14:textId="77777777" w:rsidR="00D25CA1" w:rsidRDefault="00D25CA1" w:rsidP="00D25CA1">
      <w:pPr>
        <w:pStyle w:val="Footer"/>
        <w:rPr>
          <w:sz w:val="20"/>
          <w:szCs w:val="20"/>
          <w:vertAlign w:val="superscript"/>
          <w:lang w:val="en-CA"/>
        </w:rPr>
      </w:pPr>
      <w:r>
        <w:rPr>
          <w:sz w:val="20"/>
          <w:szCs w:val="20"/>
          <w:vertAlign w:val="superscript"/>
          <w:lang w:val="en-CA"/>
        </w:rPr>
        <w:t xml:space="preserve">4 </w:t>
      </w:r>
      <w:r w:rsidRPr="004F6454">
        <w:rPr>
          <w:sz w:val="20"/>
          <w:szCs w:val="20"/>
          <w:lang w:val="en-CA"/>
        </w:rPr>
        <w:t>Steve and Cindy Rasmussen Institute for Genomic Medicine,</w:t>
      </w:r>
      <w:r>
        <w:rPr>
          <w:sz w:val="20"/>
          <w:szCs w:val="20"/>
          <w:vertAlign w:val="superscript"/>
          <w:lang w:val="en-CA"/>
        </w:rPr>
        <w:t xml:space="preserve"> </w:t>
      </w:r>
      <w:r w:rsidRPr="00F77C14">
        <w:rPr>
          <w:sz w:val="20"/>
          <w:szCs w:val="20"/>
          <w:lang w:val="en-CA"/>
        </w:rPr>
        <w:t>Nationwide Children’s Hospital</w:t>
      </w:r>
      <w:r>
        <w:rPr>
          <w:sz w:val="20"/>
          <w:szCs w:val="20"/>
          <w:lang w:val="en-CA"/>
        </w:rPr>
        <w:t>, Columbus, OH</w:t>
      </w:r>
    </w:p>
    <w:p w14:paraId="7AC5037A" w14:textId="57F2918D" w:rsidR="001C735E" w:rsidRPr="00D25CA1" w:rsidRDefault="00D25CA1" w:rsidP="00D25CA1">
      <w:pPr>
        <w:pStyle w:val="Footer"/>
        <w:rPr>
          <w:sz w:val="20"/>
          <w:szCs w:val="20"/>
        </w:rPr>
      </w:pPr>
      <w:r>
        <w:rPr>
          <w:sz w:val="20"/>
          <w:szCs w:val="20"/>
          <w:vertAlign w:val="superscript"/>
          <w:lang w:val="en-CA"/>
        </w:rPr>
        <w:t xml:space="preserve">5 </w:t>
      </w:r>
      <w:r>
        <w:rPr>
          <w:sz w:val="20"/>
          <w:szCs w:val="20"/>
          <w:lang w:val="en-CA"/>
        </w:rPr>
        <w:t>National Heart, Lung, &amp; Blood Institute, Bethesda, MD</w:t>
      </w:r>
    </w:p>
    <w:sectPr w:rsidR="001C735E" w:rsidRPr="00D25CA1" w:rsidSect="00394E2C">
      <w:headerReference w:type="default" r:id="rId11"/>
      <w:footerReference w:type="default" r:id="rId12"/>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553E5" w14:textId="77777777" w:rsidR="0069448E" w:rsidRDefault="0069448E" w:rsidP="00A16498">
      <w:pPr>
        <w:spacing w:after="0" w:line="240" w:lineRule="auto"/>
      </w:pPr>
      <w:r>
        <w:separator/>
      </w:r>
    </w:p>
  </w:endnote>
  <w:endnote w:type="continuationSeparator" w:id="0">
    <w:p w14:paraId="0596DA27" w14:textId="77777777" w:rsidR="0069448E" w:rsidRDefault="0069448E"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altName w:val="Nyala"/>
    <w:panose1 w:val="02000506000000020004"/>
    <w:charset w:val="00"/>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End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9823F" w14:textId="77777777" w:rsidR="0069448E" w:rsidRDefault="0069448E" w:rsidP="00A16498">
      <w:pPr>
        <w:spacing w:after="0" w:line="240" w:lineRule="auto"/>
      </w:pPr>
      <w:r>
        <w:separator/>
      </w:r>
    </w:p>
  </w:footnote>
  <w:footnote w:type="continuationSeparator" w:id="0">
    <w:p w14:paraId="7EA42F11" w14:textId="77777777" w:rsidR="0069448E" w:rsidRDefault="0069448E"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77777777" w:rsidR="00A16498" w:rsidRDefault="00A16498">
    <w:pPr>
      <w:pStyle w:val="Header"/>
    </w:pPr>
    <w:r>
      <w:rPr>
        <w:noProof/>
      </w:rPr>
      <mc:AlternateContent>
        <mc:Choice Requires="wpg">
          <w:drawing>
            <wp:anchor distT="0" distB="0" distL="114300" distR="114300" simplePos="0" relativeHeight="251659264" behindDoc="0" locked="0" layoutInCell="0" allowOverlap="1" wp14:anchorId="7AC50383" wp14:editId="6CA41C75">
              <wp:simplePos x="0" y="0"/>
              <wp:positionH relativeFrom="margin">
                <wp:posOffset>-20609</wp:posOffset>
              </wp:positionH>
              <wp:positionV relativeFrom="topMargin">
                <wp:posOffset>228963</wp:posOffset>
              </wp:positionV>
              <wp:extent cx="6669905" cy="457200"/>
              <wp:effectExtent l="12700" t="12700" r="0" b="1270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905" cy="457200"/>
                        <a:chOff x="377" y="360"/>
                        <a:chExt cx="11488" cy="720"/>
                      </a:xfrm>
                    </wpg:grpSpPr>
                    <wps:wsp>
                      <wps:cNvPr id="226" name="Rectangle 197"/>
                      <wps:cNvSpPr>
                        <a:spLocks noChangeArrowheads="1"/>
                      </wps:cNvSpPr>
                      <wps:spPr bwMode="auto">
                        <a:xfrm>
                          <a:off x="377" y="360"/>
                          <a:ext cx="9252" cy="72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End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lumMod val="75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14:paraId="7AC50386" w14:textId="77777777" w:rsidR="00A16498" w:rsidRPr="006535AF" w:rsidRDefault="00244C29" w:rsidP="009E1B56">
                            <w:pPr>
                              <w:pStyle w:val="Header"/>
                              <w:jc w:val="center"/>
                              <w:rPr>
                                <w:b/>
                                <w:color w:val="FFFFFF" w:themeColor="background1"/>
                                <w:sz w:val="40"/>
                                <w:szCs w:val="36"/>
                              </w:rPr>
                            </w:pPr>
                            <w:r w:rsidRPr="006535AF">
                              <w:rPr>
                                <w:b/>
                                <w:color w:val="FFFFFF" w:themeColor="background1"/>
                                <w:sz w:val="40"/>
                                <w:szCs w:val="36"/>
                              </w:rPr>
                              <w:t>EXAMPLE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50383" id="Group 196" o:spid="_x0000_s1026" style="position:absolute;margin-left:-1.6pt;margin-top:18.05pt;width:525.2pt;height:36pt;z-index:251659264;mso-position-horizontal-relative:margin;mso-position-vertical-relative:top-margin-area" coordorigin="377,360" coordsize="11488,7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mUd1AIAAMwHAAAOAAAAZHJzL2Uyb0RvYy54bWzUVdtu2zAMfR+wfxD0vvoSx0mMOkWRXjCg&#13;&#10;24p1+wBFlm1hsuRJSpzu60tJubYDBnRDgfnBEM2LycND6vxi0wm0ZtpwJUucnMUYMUlVxWVT4u/f&#13;&#10;bj5MMTKWyIoIJVmJH5nBF/P3786HvmCpapWomEYQRJpi6EvcWtsXUWRoyzpizlTPJChrpTtiQdRN&#13;&#10;VGkyQPRORGkc59GgdNVrRZkx8PUqKPHcx69rRu2XujbMIlFiyM36t/bvpXtH83NSNJr0LafbNMgr&#13;&#10;sugIl/DTfagrYglaaf4iVMepVkbV9oyqLlJ1zSnzNUA1SfysmlutVr2vpSmGpt/DBNA+w+nVYenn&#13;&#10;9a3uH/p7HbKH452iPwzgEg19UxzrndwEY7QcPqkK+klWVvnCN7XuXAgoCW08vo97fNnGIgof8zyf&#13;&#10;zeIxRhR02XgCDQwNoC10ybmNJhOMQDnK95rrrXOSZFMgk3MFR+cXkSL81We6zcx1HqhkDmiZv0Pr&#13;&#10;oSU9800wDo17jXhV4jTNMZKkAwi+AsmIbARDyWzi8nIJgOUOVBMQRVItWrBjl1qroWWkgsQSX8eJ&#13;&#10;gxMM9OOPEL/AagfzLB2nvweKFL029papDrlDiTXk7ttH1nfGBkx3Jq6bUt1wIeA7KYREA9Q9zqBp&#13;&#10;TjZK8MppvaCb5UJotCYwZ1mWLfLLbYdOzDpuYdoF70o8jd3jjEjhwLiWlT9bwkU4Q3uF9DQMgARg&#13;&#10;7Wa5AUOH0lJVj4CTVmGqYQvBoVX6F0YDTHSJzc8V0Qwj8VEC1rMky9wK8IJnH0b6WLM81hBJIVSJ&#13;&#10;qdUYBWFhw+JY9Zo3Lfwr8UBIdQlDUHMP3yGvbebAxDejJMzOS0pO35CSs0k+Op3fHSfTJP5XnDxh&#13;&#10;lL8o2J56hFIm7cj3Raw62FGBkpPxlmxAqr2L3yBH0WCNPGean3U/pIfG/g+E8xsRrgxf4vZ6c3fS&#13;&#10;sewJeriE508AAAD//wMAUEsDBBQABgAIAAAAIQCqbwqo4wAAAA8BAAAPAAAAZHJzL2Rvd25yZXYu&#13;&#10;eG1sTE9Lb8IwDL5P2n+IPGk3SEM3hkpThNjjhJAGkxC30Ji2okmqJrTl3889bRfL9md/j3Q1mJp1&#13;&#10;2PrKWQliGgFDmztd2ULCz+FzsgDmg7Ja1c6ihDt6WGWPD6lKtOvtN3b7UDAisT5REsoQmoRzn5do&#13;&#10;lJ+6Bi1hF9caFWhsC65b1RO5qfksiubcqMqSQqka3JSYX/c3I+GrV/06Fh/d9nrZ3E+H191xK1DK&#13;&#10;56fhfUllvQQWcAh/HzBmIP+QkbGzu1ntWS1hEs/oUkI8F8BGPHp5o8157BYCeJby/zmyXwAAAP//&#13;&#10;AwBQSwECLQAUAAYACAAAACEAtoM4kv4AAADhAQAAEwAAAAAAAAAAAAAAAAAAAAAAW0NvbnRlbnRf&#13;&#10;VHlwZXNdLnhtbFBLAQItABQABgAIAAAAIQA4/SH/1gAAAJQBAAALAAAAAAAAAAAAAAAAAC8BAABf&#13;&#10;cmVscy8ucmVsc1BLAQItABQABgAIAAAAIQANomUd1AIAAMwHAAAOAAAAAAAAAAAAAAAAAC4CAABk&#13;&#10;cnMvZTJvRG9jLnhtbFBLAQItABQABgAIAAAAIQCqbwqo4wAAAA8BAAAPAAAAAAAAAAAAAAAAAC4F&#13;&#10;AABkcnMvZG93bnJldi54bWxQSwUGAAAAAAQABADzAAAAPgYAAAAA&#13;&#10;" o:allowincell="f">
              <v:rect id="Rectangle 197" o:spid="_x0000_s1027" style="position:absolute;left:377;top:360;width:9252;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IsnuzAAAAOEAAAAPAAAAZHJzL2Rvd25yZXYueG1sRI9ba8JA&#13;&#10;FITfC/6H5Qh9q5um9UJ0ldILasEHoyi+HbKnSWj2bMiuJvbXu4VCXwaGYb5hZovOVOJCjSstK3gc&#13;&#10;RCCIM6tLzhXsdx8PExDOI2usLJOCKzlYzHt3M0y0bXlLl9TnIkDYJaig8L5OpHRZQQbdwNbEIfuy&#13;&#10;jUEfbJNL3WAb4KaScRSNpMGSw0KBNb0WlH2nZ6PgOTvVY/pZ7oafm/dlfkiP62H7pNR9v3ubBnmZ&#13;&#10;gvDU+f/GH2KlFcTxCH4fhTcg5zcAAAD//wMAUEsBAi0AFAAGAAgAAAAhANvh9svuAAAAhQEAABMA&#13;&#10;AAAAAAAAAAAAAAAAAAAAAFtDb250ZW50X1R5cGVzXS54bWxQSwECLQAUAAYACAAAACEAWvQsW78A&#13;&#10;AAAVAQAACwAAAAAAAAAAAAAAAAAfAQAAX3JlbHMvLnJlbHNQSwECLQAUAAYACAAAACEA1CLJ7swA&#13;&#10;AADhAAAADwAAAAAAAAAAAAAAAAAHAgAAZHJzL2Rvd25yZXYueG1sUEsFBgAAAAADAAMAtwAAAAAD&#13;&#10;AAAAAA==&#13;&#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v:rect id="Rectangle 198" o:spid="_x0000_s1028" style="position:absolute;left:9763;top:360;width:2102;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VYwZxQAAAOEAAAAPAAAAZHJzL2Rvd25yZXYueG1sRI9Ba8JA&#13;&#10;FITvBf/D8gq91Y05WImuUmyVHjX6Ax7Z12xo9m3MPmP677sFwcvAMMw3zGoz+lYN1McmsIHZNANF&#13;&#10;XAXbcG3gfNq9LkBFQbbYBiYDvxRhs548rbCw4cZHGkqpVYJwLNCAE+kKrWPlyGOcho44Zd+h9yjJ&#13;&#10;9rW2Pd4S3Lc6z7K59thwWnDY0dZR9VNevYE2339ehuC2h1J4NjC5gxdnzMvz+LFM8r4EJTTKo3FH&#13;&#10;fFkDef4G/4/SG9DrPwAAAP//AwBQSwECLQAUAAYACAAAACEA2+H2y+4AAACFAQAAEwAAAAAAAAAA&#13;&#10;AAAAAAAAAAAAW0NvbnRlbnRfVHlwZXNdLnhtbFBLAQItABQABgAIAAAAIQBa9CxbvwAAABUBAAAL&#13;&#10;AAAAAAAAAAAAAAAAAB8BAABfcmVscy8ucmVsc1BLAQItABQABgAIAAAAIQAjVYwZxQAAAOEAAAAP&#13;&#10;AAAAAAAAAAAAAAAAAAcCAABkcnMvZG93bnJldi54bWxQSwUGAAAAAAMAAwC3AAAA+QIAAAAA&#13;&#10;" fillcolor="#76923c [2406]" stroked="f" strokecolor="white" strokeweight="2pt">
                <v:textbox>
                  <w:txbxContent>
                    <w:p w14:paraId="7AC50386" w14:textId="77777777" w:rsidR="00A16498" w:rsidRPr="006535AF" w:rsidRDefault="00244C29" w:rsidP="009E1B56">
                      <w:pPr>
                        <w:pStyle w:val="Header"/>
                        <w:jc w:val="center"/>
                        <w:rPr>
                          <w:b/>
                          <w:color w:val="FFFFFF" w:themeColor="background1"/>
                          <w:sz w:val="40"/>
                          <w:szCs w:val="36"/>
                        </w:rPr>
                      </w:pPr>
                      <w:r w:rsidRPr="006535AF">
                        <w:rPr>
                          <w:b/>
                          <w:color w:val="FFFFFF" w:themeColor="background1"/>
                          <w:sz w:val="40"/>
                          <w:szCs w:val="36"/>
                        </w:rPr>
                        <w:t>EXAMPLE</w:t>
                      </w:r>
                    </w:p>
                  </w:txbxContent>
                </v:textbox>
              </v:rect>
              <w10:wrap anchorx="margin" anchory="margin"/>
            </v:group>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D0162"/>
    <w:rsid w:val="0017187A"/>
    <w:rsid w:val="001C735E"/>
    <w:rsid w:val="00226854"/>
    <w:rsid w:val="00244C29"/>
    <w:rsid w:val="002872AA"/>
    <w:rsid w:val="00300310"/>
    <w:rsid w:val="00312417"/>
    <w:rsid w:val="00316B3B"/>
    <w:rsid w:val="0032171F"/>
    <w:rsid w:val="00324E6F"/>
    <w:rsid w:val="00325D2C"/>
    <w:rsid w:val="0033415B"/>
    <w:rsid w:val="00394E2C"/>
    <w:rsid w:val="003B0285"/>
    <w:rsid w:val="003C2A0A"/>
    <w:rsid w:val="003C4D59"/>
    <w:rsid w:val="003D6244"/>
    <w:rsid w:val="003F558A"/>
    <w:rsid w:val="00412A17"/>
    <w:rsid w:val="00444D82"/>
    <w:rsid w:val="004473AC"/>
    <w:rsid w:val="00452576"/>
    <w:rsid w:val="0045428A"/>
    <w:rsid w:val="00550360"/>
    <w:rsid w:val="00577DC4"/>
    <w:rsid w:val="0059601C"/>
    <w:rsid w:val="005F3158"/>
    <w:rsid w:val="00625543"/>
    <w:rsid w:val="006535AF"/>
    <w:rsid w:val="006637E7"/>
    <w:rsid w:val="0069448E"/>
    <w:rsid w:val="006C05DD"/>
    <w:rsid w:val="00751FEE"/>
    <w:rsid w:val="007722E4"/>
    <w:rsid w:val="0077649B"/>
    <w:rsid w:val="00777D73"/>
    <w:rsid w:val="007B4CE7"/>
    <w:rsid w:val="00801D2A"/>
    <w:rsid w:val="00817FE3"/>
    <w:rsid w:val="00822F89"/>
    <w:rsid w:val="0087492A"/>
    <w:rsid w:val="008938D8"/>
    <w:rsid w:val="009462E3"/>
    <w:rsid w:val="00983D53"/>
    <w:rsid w:val="009B1DAB"/>
    <w:rsid w:val="009E1B56"/>
    <w:rsid w:val="00A16498"/>
    <w:rsid w:val="00A73497"/>
    <w:rsid w:val="00AB7B37"/>
    <w:rsid w:val="00AE4ADB"/>
    <w:rsid w:val="00B226B4"/>
    <w:rsid w:val="00B71AFF"/>
    <w:rsid w:val="00BA2D2D"/>
    <w:rsid w:val="00C6243D"/>
    <w:rsid w:val="00C80718"/>
    <w:rsid w:val="00CD4E9B"/>
    <w:rsid w:val="00CF3CDF"/>
    <w:rsid w:val="00D25CA1"/>
    <w:rsid w:val="00D46241"/>
    <w:rsid w:val="00D60D08"/>
    <w:rsid w:val="00DA4E32"/>
    <w:rsid w:val="00DC15FA"/>
    <w:rsid w:val="00E15391"/>
    <w:rsid w:val="00E34365"/>
    <w:rsid w:val="00EC1345"/>
    <w:rsid w:val="00F023E6"/>
    <w:rsid w:val="00F2162A"/>
    <w:rsid w:val="00FC04A0"/>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paragraph" w:styleId="Bibliography">
    <w:name w:val="Bibliography"/>
    <w:basedOn w:val="Normal"/>
    <w:next w:val="Normal"/>
    <w:uiPriority w:val="37"/>
    <w:unhideWhenUsed/>
    <w:rsid w:val="00D25CA1"/>
  </w:style>
  <w:style w:type="character" w:styleId="Hyperlink">
    <w:name w:val="Hyperlink"/>
    <w:basedOn w:val="DefaultParagraphFont"/>
    <w:uiPriority w:val="99"/>
    <w:unhideWhenUsed/>
    <w:rsid w:val="00D25C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doi.org/10.1016/j.neubiorev.2009.07.00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3.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Condy, Emma (NIH/NIMH) [V]</cp:lastModifiedBy>
  <cp:revision>8</cp:revision>
  <dcterms:created xsi:type="dcterms:W3CDTF">2024-11-04T17:06:00Z</dcterms:created>
  <dcterms:modified xsi:type="dcterms:W3CDTF">2024-11-04T17:09:00Z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