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B7D4F" w:rsidR="003D6244" w:rsidP="003D6244" w:rsidRDefault="003D6244" w14:paraId="7AC50370" w14:textId="7F3996C6">
      <w:pPr>
        <w:rPr>
          <w:sz w:val="20"/>
          <w:szCs w:val="20"/>
        </w:rPr>
      </w:pPr>
      <w:r w:rsidRPr="4A05AE8B" w:rsidR="003D6244">
        <w:rPr>
          <w:b w:val="1"/>
          <w:bCs w:val="1"/>
          <w:sz w:val="20"/>
          <w:szCs w:val="20"/>
        </w:rPr>
        <w:t>Title</w:t>
      </w:r>
      <w:r w:rsidRPr="4A05AE8B" w:rsidR="003D6244">
        <w:rPr>
          <w:sz w:val="20"/>
          <w:szCs w:val="20"/>
        </w:rPr>
        <w:t xml:space="preserve">: </w:t>
      </w:r>
      <w:r w:rsidRPr="4A05AE8B" w:rsidR="00EB7D4F">
        <w:rPr>
          <w:sz w:val="20"/>
          <w:szCs w:val="20"/>
        </w:rPr>
        <w:t xml:space="preserve">Feasibility of an Automated Dietary Assessment Tool for Capturing Food Intake and Variety in </w:t>
      </w:r>
      <w:r w:rsidRPr="4A05AE8B" w:rsidR="00EB7D4F">
        <w:rPr>
          <w:sz w:val="20"/>
          <w:szCs w:val="20"/>
        </w:rPr>
        <w:t xml:space="preserve">Autistic and Non-Autistic Children. </w:t>
      </w:r>
    </w:p>
    <w:p w:rsidRPr="004D49F6" w:rsidR="003D6244" w:rsidP="003D6244" w:rsidRDefault="003D6244" w14:paraId="7AC50371" w14:textId="35740B90">
      <w:pPr>
        <w:rPr>
          <w:sz w:val="20"/>
          <w:szCs w:val="20"/>
          <w:vertAlign w:val="superscript"/>
        </w:rPr>
      </w:pPr>
      <w:r w:rsidRPr="009E00A7">
        <w:rPr>
          <w:b/>
          <w:sz w:val="20"/>
          <w:szCs w:val="20"/>
        </w:rPr>
        <w:t>Authors</w:t>
      </w:r>
      <w:r w:rsidRPr="009E00A7">
        <w:rPr>
          <w:sz w:val="20"/>
          <w:szCs w:val="20"/>
        </w:rPr>
        <w:t xml:space="preserve">: </w:t>
      </w:r>
      <w:r w:rsidR="0042135A">
        <w:rPr>
          <w:sz w:val="20"/>
          <w:szCs w:val="20"/>
        </w:rPr>
        <w:t>Katherine Gowan</w:t>
      </w:r>
      <w:r w:rsidR="004D49F6">
        <w:rPr>
          <w:sz w:val="20"/>
          <w:szCs w:val="20"/>
          <w:vertAlign w:val="superscript"/>
        </w:rPr>
        <w:t>1</w:t>
      </w:r>
      <w:r w:rsidR="0042135A">
        <w:rPr>
          <w:sz w:val="20"/>
          <w:szCs w:val="20"/>
        </w:rPr>
        <w:t>, Kimberly Liles</w:t>
      </w:r>
      <w:r w:rsidR="004D49F6">
        <w:rPr>
          <w:sz w:val="20"/>
          <w:szCs w:val="20"/>
          <w:vertAlign w:val="superscript"/>
        </w:rPr>
        <w:t>1</w:t>
      </w:r>
      <w:r w:rsidR="0042135A">
        <w:rPr>
          <w:sz w:val="20"/>
          <w:szCs w:val="20"/>
        </w:rPr>
        <w:t>, Amanda Neal</w:t>
      </w:r>
      <w:r w:rsidR="004D49F6">
        <w:rPr>
          <w:sz w:val="20"/>
          <w:szCs w:val="20"/>
          <w:vertAlign w:val="superscript"/>
        </w:rPr>
        <w:t>2</w:t>
      </w:r>
      <w:r w:rsidR="0042135A">
        <w:rPr>
          <w:sz w:val="20"/>
          <w:szCs w:val="20"/>
        </w:rPr>
        <w:t>, Sallie Nowell</w:t>
      </w:r>
      <w:r w:rsidR="004D49F6">
        <w:rPr>
          <w:sz w:val="20"/>
          <w:szCs w:val="20"/>
          <w:vertAlign w:val="superscript"/>
        </w:rPr>
        <w:t>1</w:t>
      </w:r>
      <w:r w:rsidR="0042135A">
        <w:rPr>
          <w:sz w:val="20"/>
          <w:szCs w:val="20"/>
        </w:rPr>
        <w:t>, Anna Wallisch</w:t>
      </w:r>
      <w:r w:rsidR="004D49F6">
        <w:rPr>
          <w:sz w:val="20"/>
          <w:szCs w:val="20"/>
          <w:vertAlign w:val="superscript"/>
        </w:rPr>
        <w:t>3</w:t>
      </w:r>
      <w:r w:rsidR="0042135A">
        <w:rPr>
          <w:sz w:val="20"/>
          <w:szCs w:val="20"/>
        </w:rPr>
        <w:t>, and Clare Harrop</w:t>
      </w:r>
      <w:r w:rsidR="004D49F6">
        <w:rPr>
          <w:sz w:val="20"/>
          <w:szCs w:val="20"/>
          <w:vertAlign w:val="superscript"/>
        </w:rPr>
        <w:t>1</w:t>
      </w:r>
    </w:p>
    <w:p w:rsidRPr="007E1BF9" w:rsidR="007E1BF9" w:rsidP="551F3752" w:rsidRDefault="2555AD5A" w14:paraId="7307F1C8" w14:textId="7A355D88">
      <w:pPr>
        <w:jc w:val="both"/>
        <w:rPr>
          <w:sz w:val="20"/>
          <w:szCs w:val="20"/>
          <w:lang w:val="en-GB"/>
        </w:rPr>
      </w:pPr>
      <w:r w:rsidRPr="4A05AE8B" w:rsidR="64EE076A">
        <w:rPr>
          <w:b w:val="1"/>
          <w:bCs w:val="1"/>
          <w:sz w:val="20"/>
          <w:szCs w:val="20"/>
        </w:rPr>
        <w:t>Introduction</w:t>
      </w:r>
      <w:r w:rsidRPr="4A05AE8B" w:rsidR="64EE076A">
        <w:rPr>
          <w:sz w:val="20"/>
          <w:szCs w:val="20"/>
        </w:rPr>
        <w:t xml:space="preserve">: </w:t>
      </w:r>
      <w:r w:rsidRPr="4A05AE8B" w:rsidR="4FEFB867">
        <w:rPr>
          <w:sz w:val="20"/>
          <w:szCs w:val="20"/>
        </w:rPr>
        <w:t xml:space="preserve">Given the importance of </w:t>
      </w:r>
      <w:r w:rsidRPr="4A05AE8B" w:rsidR="4FEFB867">
        <w:rPr>
          <w:sz w:val="20"/>
          <w:szCs w:val="20"/>
        </w:rPr>
        <w:t xml:space="preserve">healthy eating behaviors and </w:t>
      </w:r>
      <w:r w:rsidRPr="4A05AE8B" w:rsidR="2F5D0015">
        <w:rPr>
          <w:sz w:val="20"/>
          <w:szCs w:val="20"/>
        </w:rPr>
        <w:t xml:space="preserve">high prevalence of food selectivity in children with neurodevelopmental </w:t>
      </w:r>
      <w:r w:rsidRPr="4A05AE8B" w:rsidR="4F7FD1C4">
        <w:rPr>
          <w:sz w:val="20"/>
          <w:szCs w:val="20"/>
        </w:rPr>
        <w:t>conditions, there</w:t>
      </w:r>
      <w:r w:rsidRPr="4A05AE8B" w:rsidR="02F8EF88">
        <w:rPr>
          <w:sz w:val="20"/>
          <w:szCs w:val="20"/>
        </w:rPr>
        <w:t xml:space="preserve"> is a</w:t>
      </w:r>
      <w:r w:rsidRPr="4A05AE8B" w:rsidR="28C32CF9">
        <w:rPr>
          <w:sz w:val="20"/>
          <w:szCs w:val="20"/>
        </w:rPr>
        <w:t xml:space="preserve"> need for </w:t>
      </w:r>
      <w:r w:rsidRPr="4A05AE8B" w:rsidR="10B8DFC9">
        <w:rPr>
          <w:sz w:val="20"/>
          <w:szCs w:val="20"/>
        </w:rPr>
        <w:t>easy to use, yet comprehensive diet recall measures</w:t>
      </w:r>
      <w:r w:rsidRPr="4A05AE8B" w:rsidR="6997A8CC">
        <w:rPr>
          <w:sz w:val="20"/>
          <w:szCs w:val="20"/>
        </w:rPr>
        <w:t xml:space="preserve">. </w:t>
      </w:r>
      <w:r w:rsidRPr="4A05AE8B" w:rsidR="15BDD893">
        <w:rPr>
          <w:sz w:val="20"/>
          <w:szCs w:val="20"/>
        </w:rPr>
        <w:t>D</w:t>
      </w:r>
      <w:r w:rsidRPr="4A05AE8B" w:rsidR="2AC9AC2F">
        <w:rPr>
          <w:sz w:val="20"/>
          <w:szCs w:val="20"/>
        </w:rPr>
        <w:t>iet recall</w:t>
      </w:r>
      <w:r w:rsidRPr="4A05AE8B" w:rsidR="01F1E90E">
        <w:rPr>
          <w:sz w:val="20"/>
          <w:szCs w:val="20"/>
        </w:rPr>
        <w:t xml:space="preserve">s </w:t>
      </w:r>
      <w:r w:rsidRPr="4A05AE8B" w:rsidR="2AC9AC2F">
        <w:rPr>
          <w:sz w:val="20"/>
          <w:szCs w:val="20"/>
        </w:rPr>
        <w:t xml:space="preserve">of </w:t>
      </w:r>
      <w:r w:rsidRPr="4A05AE8B" w:rsidR="543B76AA">
        <w:rPr>
          <w:sz w:val="20"/>
          <w:szCs w:val="20"/>
        </w:rPr>
        <w:t xml:space="preserve">varying </w:t>
      </w:r>
      <w:r w:rsidRPr="4A05AE8B" w:rsidR="45104AE2">
        <w:rPr>
          <w:sz w:val="20"/>
          <w:szCs w:val="20"/>
        </w:rPr>
        <w:t>lengths</w:t>
      </w:r>
      <w:r w:rsidRPr="4A05AE8B" w:rsidR="3E45CE54">
        <w:rPr>
          <w:sz w:val="20"/>
          <w:szCs w:val="20"/>
        </w:rPr>
        <w:t xml:space="preserve"> are present in current research</w:t>
      </w:r>
      <w:r w:rsidRPr="4A05AE8B" w:rsidR="4C258480">
        <w:rPr>
          <w:sz w:val="20"/>
          <w:szCs w:val="20"/>
        </w:rPr>
        <w:t>,</w:t>
      </w:r>
      <w:r w:rsidRPr="4A05AE8B" w:rsidR="2BBAFC76">
        <w:rPr>
          <w:sz w:val="20"/>
          <w:szCs w:val="20"/>
        </w:rPr>
        <w:t xml:space="preserve"> with m</w:t>
      </w:r>
      <w:r w:rsidRPr="4A05AE8B" w:rsidR="1ABB1138">
        <w:rPr>
          <w:sz w:val="20"/>
          <w:szCs w:val="20"/>
        </w:rPr>
        <w:t>ost</w:t>
      </w:r>
      <w:r w:rsidRPr="4A05AE8B" w:rsidR="2BBAFC76">
        <w:rPr>
          <w:sz w:val="20"/>
          <w:szCs w:val="20"/>
        </w:rPr>
        <w:t xml:space="preserve"> studies using</w:t>
      </w:r>
      <w:r w:rsidRPr="4A05AE8B" w:rsidR="2AC9AC2F">
        <w:rPr>
          <w:sz w:val="20"/>
          <w:szCs w:val="20"/>
        </w:rPr>
        <w:t xml:space="preserve"> </w:t>
      </w:r>
      <w:r w:rsidRPr="4A05AE8B" w:rsidR="2AC9AC2F">
        <w:rPr>
          <w:sz w:val="20"/>
          <w:szCs w:val="20"/>
        </w:rPr>
        <w:t>24</w:t>
      </w:r>
      <w:r w:rsidRPr="4A05AE8B" w:rsidR="6BBFC325">
        <w:rPr>
          <w:sz w:val="20"/>
          <w:szCs w:val="20"/>
        </w:rPr>
        <w:t xml:space="preserve"> hour</w:t>
      </w:r>
      <w:r w:rsidRPr="4A05AE8B" w:rsidR="57EACAB7">
        <w:rPr>
          <w:sz w:val="20"/>
          <w:szCs w:val="20"/>
        </w:rPr>
        <w:t xml:space="preserve"> recalls and </w:t>
      </w:r>
      <w:r w:rsidRPr="4A05AE8B" w:rsidR="329B5432">
        <w:rPr>
          <w:sz w:val="20"/>
          <w:szCs w:val="20"/>
        </w:rPr>
        <w:t>others</w:t>
      </w:r>
      <w:r w:rsidRPr="4A05AE8B" w:rsidR="049BE6F3">
        <w:rPr>
          <w:sz w:val="20"/>
          <w:szCs w:val="20"/>
        </w:rPr>
        <w:t xml:space="preserve"> expanding to include</w:t>
      </w:r>
      <w:r w:rsidRPr="4A05AE8B" w:rsidR="561F26DC">
        <w:rPr>
          <w:sz w:val="20"/>
          <w:szCs w:val="20"/>
        </w:rPr>
        <w:t xml:space="preserve"> </w:t>
      </w:r>
      <w:r w:rsidRPr="4A05AE8B" w:rsidR="2F6A2C59">
        <w:rPr>
          <w:sz w:val="20"/>
          <w:szCs w:val="20"/>
        </w:rPr>
        <w:t xml:space="preserve">between </w:t>
      </w:r>
      <w:r w:rsidRPr="4A05AE8B" w:rsidR="5E63C3BC">
        <w:rPr>
          <w:sz w:val="20"/>
          <w:szCs w:val="20"/>
        </w:rPr>
        <w:t>2</w:t>
      </w:r>
      <w:r w:rsidRPr="4A05AE8B" w:rsidR="561F26DC">
        <w:rPr>
          <w:sz w:val="20"/>
          <w:szCs w:val="20"/>
        </w:rPr>
        <w:t xml:space="preserve"> to </w:t>
      </w:r>
      <w:r w:rsidRPr="4A05AE8B" w:rsidR="4292A5D9">
        <w:rPr>
          <w:sz w:val="20"/>
          <w:szCs w:val="20"/>
        </w:rPr>
        <w:t>28 days</w:t>
      </w:r>
      <w:r w:rsidRPr="4A05AE8B" w:rsidR="03E0B968">
        <w:rPr>
          <w:sz w:val="20"/>
          <w:szCs w:val="20"/>
        </w:rPr>
        <w:t xml:space="preserve"> (</w:t>
      </w:r>
      <w:r w:rsidRPr="4A05AE8B" w:rsidR="006BBEC5">
        <w:rPr>
          <w:sz w:val="20"/>
          <w:szCs w:val="20"/>
        </w:rPr>
        <w:t>Ambrosini et al., 2003, C</w:t>
      </w:r>
      <w:r w:rsidRPr="4A05AE8B" w:rsidR="3AE9DBC9">
        <w:rPr>
          <w:sz w:val="20"/>
          <w:szCs w:val="20"/>
        </w:rPr>
        <w:t>astell</w:t>
      </w:r>
      <w:r w:rsidRPr="4A05AE8B" w:rsidR="3FBAA633">
        <w:rPr>
          <w:sz w:val="20"/>
          <w:szCs w:val="20"/>
        </w:rPr>
        <w:t xml:space="preserve">, </w:t>
      </w:r>
      <w:r w:rsidRPr="4A05AE8B" w:rsidR="3AE9DBC9">
        <w:rPr>
          <w:sz w:val="20"/>
          <w:szCs w:val="20"/>
        </w:rPr>
        <w:t xml:space="preserve">2015, </w:t>
      </w:r>
      <w:r w:rsidRPr="4A05AE8B" w:rsidR="4D876FEC">
        <w:rPr>
          <w:sz w:val="20"/>
          <w:szCs w:val="20"/>
        </w:rPr>
        <w:t>Herbert et al.,</w:t>
      </w:r>
      <w:r w:rsidRPr="4A05AE8B" w:rsidR="668069E0">
        <w:rPr>
          <w:sz w:val="20"/>
          <w:szCs w:val="20"/>
        </w:rPr>
        <w:t xml:space="preserve"> 1997</w:t>
      </w:r>
      <w:r w:rsidRPr="4A05AE8B" w:rsidR="03E0B968">
        <w:rPr>
          <w:sz w:val="20"/>
          <w:szCs w:val="20"/>
        </w:rPr>
        <w:t xml:space="preserve">). </w:t>
      </w:r>
      <w:r w:rsidRPr="4A05AE8B" w:rsidR="65C21274">
        <w:rPr>
          <w:sz w:val="20"/>
          <w:szCs w:val="20"/>
        </w:rPr>
        <w:t>24</w:t>
      </w:r>
      <w:r w:rsidRPr="4A05AE8B" w:rsidR="1F7C38D0">
        <w:rPr>
          <w:sz w:val="20"/>
          <w:szCs w:val="20"/>
        </w:rPr>
        <w:t>-hour recalls are historically done retroactively, with information recorded during an in-person or telephone int</w:t>
      </w:r>
      <w:r w:rsidRPr="4A05AE8B" w:rsidR="1BDED37B">
        <w:rPr>
          <w:sz w:val="20"/>
          <w:szCs w:val="20"/>
        </w:rPr>
        <w:t>erview (</w:t>
      </w:r>
      <w:r w:rsidRPr="4A05AE8B" w:rsidR="3D009462">
        <w:rPr>
          <w:sz w:val="20"/>
          <w:szCs w:val="20"/>
        </w:rPr>
        <w:t>Castell</w:t>
      </w:r>
      <w:r w:rsidRPr="4A05AE8B" w:rsidR="38209D65">
        <w:rPr>
          <w:sz w:val="20"/>
          <w:szCs w:val="20"/>
        </w:rPr>
        <w:t xml:space="preserve">, </w:t>
      </w:r>
      <w:r w:rsidRPr="4A05AE8B" w:rsidR="3D009462">
        <w:rPr>
          <w:sz w:val="20"/>
          <w:szCs w:val="20"/>
        </w:rPr>
        <w:t>2015</w:t>
      </w:r>
      <w:r w:rsidRPr="4A05AE8B" w:rsidR="1BDED37B">
        <w:rPr>
          <w:sz w:val="20"/>
          <w:szCs w:val="20"/>
        </w:rPr>
        <w:t>).</w:t>
      </w:r>
      <w:r w:rsidRPr="4A05AE8B" w:rsidR="79048AAB">
        <w:rPr>
          <w:sz w:val="20"/>
          <w:szCs w:val="20"/>
        </w:rPr>
        <w:t xml:space="preserve"> Within autism research</w:t>
      </w:r>
      <w:r w:rsidRPr="4A05AE8B" w:rsidR="1F7C38D0">
        <w:rPr>
          <w:sz w:val="20"/>
          <w:szCs w:val="20"/>
        </w:rPr>
        <w:t xml:space="preserve"> </w:t>
      </w:r>
      <w:r w:rsidRPr="4A05AE8B" w:rsidR="3BF4EBEE">
        <w:rPr>
          <w:sz w:val="20"/>
          <w:szCs w:val="20"/>
        </w:rPr>
        <w:t xml:space="preserve">various </w:t>
      </w:r>
      <w:r w:rsidRPr="4A05AE8B" w:rsidR="6BA6ACE4">
        <w:rPr>
          <w:sz w:val="20"/>
          <w:szCs w:val="20"/>
        </w:rPr>
        <w:t xml:space="preserve">diet recall </w:t>
      </w:r>
      <w:r w:rsidRPr="4A05AE8B" w:rsidR="222AF446">
        <w:rPr>
          <w:sz w:val="20"/>
          <w:szCs w:val="20"/>
        </w:rPr>
        <w:t xml:space="preserve">methods </w:t>
      </w:r>
      <w:r w:rsidRPr="4A05AE8B" w:rsidR="2EEA41C1">
        <w:rPr>
          <w:sz w:val="20"/>
          <w:szCs w:val="20"/>
        </w:rPr>
        <w:t>have</w:t>
      </w:r>
      <w:r w:rsidRPr="4A05AE8B" w:rsidR="6BA6ACE4">
        <w:rPr>
          <w:sz w:val="20"/>
          <w:szCs w:val="20"/>
        </w:rPr>
        <w:t xml:space="preserve"> been used; however, data</w:t>
      </w:r>
      <w:r w:rsidRPr="4A05AE8B" w:rsidR="79048AAB">
        <w:rPr>
          <w:sz w:val="20"/>
          <w:szCs w:val="20"/>
        </w:rPr>
        <w:t xml:space="preserve"> typically</w:t>
      </w:r>
      <w:r w:rsidRPr="4A05AE8B" w:rsidR="6BA6ACE4">
        <w:rPr>
          <w:sz w:val="20"/>
          <w:szCs w:val="20"/>
        </w:rPr>
        <w:t xml:space="preserve"> reflects a 24-hour period or 3 non-consecutive 24-hour periods (</w:t>
      </w:r>
      <w:r w:rsidRPr="4A05AE8B" w:rsidR="2EAB59F1">
        <w:rPr>
          <w:rFonts w:ascii="Calibri" w:hAnsi="Calibri" w:eastAsia="Calibri" w:cs="Calibri"/>
          <w:sz w:val="20"/>
          <w:szCs w:val="20"/>
        </w:rPr>
        <w:t>Compañ-Gabucio</w:t>
      </w:r>
      <w:r w:rsidRPr="4A05AE8B" w:rsidR="2EAB59F1">
        <w:rPr>
          <w:sz w:val="20"/>
          <w:szCs w:val="20"/>
        </w:rPr>
        <w:t xml:space="preserve"> et al., 2023, </w:t>
      </w:r>
      <w:r w:rsidRPr="4A05AE8B" w:rsidR="793834EA">
        <w:rPr>
          <w:sz w:val="20"/>
          <w:szCs w:val="20"/>
        </w:rPr>
        <w:t xml:space="preserve">Kim et al., 2018, </w:t>
      </w:r>
      <w:r w:rsidRPr="4A05AE8B" w:rsidR="35F0CF36">
        <w:rPr>
          <w:sz w:val="20"/>
          <w:szCs w:val="20"/>
        </w:rPr>
        <w:t>Kral et al., 2023</w:t>
      </w:r>
      <w:r w:rsidRPr="4A05AE8B" w:rsidR="1BA09D1C">
        <w:rPr>
          <w:sz w:val="20"/>
          <w:szCs w:val="20"/>
        </w:rPr>
        <w:t>)</w:t>
      </w:r>
      <w:r w:rsidRPr="4A05AE8B" w:rsidR="6BA6ACE4">
        <w:rPr>
          <w:sz w:val="20"/>
          <w:szCs w:val="20"/>
        </w:rPr>
        <w:t xml:space="preserve">. </w:t>
      </w:r>
      <w:r w:rsidRPr="4A05AE8B" w:rsidR="2B6836C5">
        <w:rPr>
          <w:sz w:val="20"/>
          <w:szCs w:val="20"/>
        </w:rPr>
        <w:t>Previous</w:t>
      </w:r>
      <w:r w:rsidRPr="4A05AE8B" w:rsidR="2B6836C5">
        <w:rPr>
          <w:sz w:val="20"/>
          <w:szCs w:val="20"/>
        </w:rPr>
        <w:t xml:space="preserve"> </w:t>
      </w:r>
      <w:r w:rsidRPr="4A05AE8B" w:rsidR="121AD01E">
        <w:rPr>
          <w:sz w:val="20"/>
          <w:szCs w:val="20"/>
        </w:rPr>
        <w:t>research in non-autistic infants and toddlers</w:t>
      </w:r>
      <w:r w:rsidRPr="4A05AE8B" w:rsidR="2B6836C5">
        <w:rPr>
          <w:sz w:val="20"/>
          <w:szCs w:val="20"/>
        </w:rPr>
        <w:t xml:space="preserve"> highlights that 24-hour recalls are often inaccurate (</w:t>
      </w:r>
      <w:r w:rsidRPr="4A05AE8B" w:rsidR="2B6836C5">
        <w:rPr>
          <w:sz w:val="20"/>
          <w:szCs w:val="20"/>
        </w:rPr>
        <w:t>e.g.</w:t>
      </w:r>
      <w:r w:rsidRPr="4A05AE8B" w:rsidR="2B6836C5">
        <w:rPr>
          <w:sz w:val="20"/>
          <w:szCs w:val="20"/>
        </w:rPr>
        <w:t xml:space="preserve"> overestimating </w:t>
      </w:r>
      <w:r w:rsidRPr="4A05AE8B" w:rsidR="1E4724B0">
        <w:rPr>
          <w:sz w:val="20"/>
          <w:szCs w:val="20"/>
        </w:rPr>
        <w:t>non-preferred</w:t>
      </w:r>
      <w:r w:rsidRPr="4A05AE8B" w:rsidR="07874DEB">
        <w:rPr>
          <w:sz w:val="20"/>
          <w:szCs w:val="20"/>
        </w:rPr>
        <w:t xml:space="preserve"> and underestimating </w:t>
      </w:r>
      <w:r w:rsidRPr="4A05AE8B" w:rsidR="7CA7C48A">
        <w:rPr>
          <w:sz w:val="20"/>
          <w:szCs w:val="20"/>
        </w:rPr>
        <w:t>preferred foods</w:t>
      </w:r>
      <w:r w:rsidRPr="4A05AE8B" w:rsidR="41167AA6">
        <w:rPr>
          <w:sz w:val="20"/>
          <w:szCs w:val="20"/>
        </w:rPr>
        <w:t>)</w:t>
      </w:r>
      <w:r w:rsidRPr="4A05AE8B" w:rsidR="39500013">
        <w:rPr>
          <w:sz w:val="20"/>
          <w:szCs w:val="20"/>
        </w:rPr>
        <w:t xml:space="preserve"> </w:t>
      </w:r>
      <w:r w:rsidRPr="4A05AE8B" w:rsidR="79048AAB">
        <w:rPr>
          <w:sz w:val="20"/>
          <w:szCs w:val="20"/>
        </w:rPr>
        <w:t xml:space="preserve">suggesting that different tools </w:t>
      </w:r>
      <w:r w:rsidRPr="4A05AE8B" w:rsidR="14335F04">
        <w:rPr>
          <w:sz w:val="20"/>
          <w:szCs w:val="20"/>
        </w:rPr>
        <w:t xml:space="preserve">and time periods are </w:t>
      </w:r>
      <w:r w:rsidRPr="4A05AE8B" w:rsidR="14335F04">
        <w:rPr>
          <w:sz w:val="20"/>
          <w:szCs w:val="20"/>
        </w:rPr>
        <w:t>required</w:t>
      </w:r>
      <w:r w:rsidRPr="4A05AE8B" w:rsidR="14335F04">
        <w:rPr>
          <w:sz w:val="20"/>
          <w:szCs w:val="20"/>
        </w:rPr>
        <w:t xml:space="preserve"> to accurately track diet and eating behaviors in autism</w:t>
      </w:r>
      <w:r w:rsidRPr="4A05AE8B" w:rsidR="2CBDF5EC">
        <w:rPr>
          <w:sz w:val="20"/>
          <w:szCs w:val="20"/>
        </w:rPr>
        <w:t xml:space="preserve"> (Fisher et al., 2008).</w:t>
      </w:r>
      <w:r w:rsidRPr="4A05AE8B" w:rsidR="16DD71F6">
        <w:rPr>
          <w:sz w:val="20"/>
          <w:szCs w:val="20"/>
        </w:rPr>
        <w:t xml:space="preserve"> Recent projects </w:t>
      </w:r>
      <w:r w:rsidRPr="4A05AE8B" w:rsidR="6CE0DC59">
        <w:rPr>
          <w:sz w:val="20"/>
          <w:szCs w:val="20"/>
        </w:rPr>
        <w:t xml:space="preserve">display promising trends </w:t>
      </w:r>
      <w:r w:rsidRPr="4A05AE8B" w:rsidR="2ABB8B20">
        <w:rPr>
          <w:sz w:val="20"/>
          <w:szCs w:val="20"/>
        </w:rPr>
        <w:t>using</w:t>
      </w:r>
      <w:r w:rsidRPr="4A05AE8B" w:rsidR="6CE0DC59">
        <w:rPr>
          <w:sz w:val="20"/>
          <w:szCs w:val="20"/>
        </w:rPr>
        <w:t xml:space="preserve"> online automated diet recall platforms</w:t>
      </w:r>
      <w:r w:rsidRPr="4A05AE8B" w:rsidR="18C72389">
        <w:rPr>
          <w:sz w:val="20"/>
          <w:szCs w:val="20"/>
        </w:rPr>
        <w:t xml:space="preserve"> to better protect for over- and under- estimation of food consumption</w:t>
      </w:r>
      <w:r w:rsidRPr="4A05AE8B" w:rsidR="1BB65BAE">
        <w:rPr>
          <w:sz w:val="20"/>
          <w:szCs w:val="20"/>
        </w:rPr>
        <w:t xml:space="preserve"> (</w:t>
      </w:r>
      <w:r w:rsidRPr="4A05AE8B" w:rsidR="10732542">
        <w:rPr>
          <w:sz w:val="20"/>
          <w:szCs w:val="20"/>
        </w:rPr>
        <w:t>Park et al., 2018</w:t>
      </w:r>
      <w:r w:rsidRPr="4A05AE8B" w:rsidR="1BB65BAE">
        <w:rPr>
          <w:sz w:val="20"/>
          <w:szCs w:val="20"/>
        </w:rPr>
        <w:t>)</w:t>
      </w:r>
      <w:r w:rsidRPr="4A05AE8B" w:rsidR="3039981B">
        <w:rPr>
          <w:sz w:val="20"/>
          <w:szCs w:val="20"/>
        </w:rPr>
        <w:t>.</w:t>
      </w:r>
      <w:r w:rsidRPr="4A05AE8B" w:rsidR="45009314">
        <w:rPr>
          <w:sz w:val="20"/>
          <w:szCs w:val="20"/>
        </w:rPr>
        <w:t xml:space="preserve"> </w:t>
      </w:r>
      <w:r w:rsidRPr="4A05AE8B" w:rsidR="28C32CF9">
        <w:rPr>
          <w:sz w:val="20"/>
          <w:szCs w:val="20"/>
        </w:rPr>
        <w:t xml:space="preserve">This study had two broad aims: (1) assess the feasibility of an online 3-day diet recall with families with </w:t>
      </w:r>
      <w:r w:rsidRPr="4A05AE8B" w:rsidR="28C32CF9">
        <w:rPr>
          <w:sz w:val="20"/>
          <w:szCs w:val="20"/>
        </w:rPr>
        <w:t>autistic</w:t>
      </w:r>
      <w:r w:rsidRPr="4A05AE8B" w:rsidR="28C32CF9">
        <w:rPr>
          <w:sz w:val="20"/>
          <w:szCs w:val="20"/>
        </w:rPr>
        <w:t xml:space="preserve"> and non-autistic children; and (2) examine preliminary differences in food intake and variety between young autistic and non-autistic children. </w:t>
      </w:r>
    </w:p>
    <w:p w:rsidRPr="007E1BF9" w:rsidR="0042135A" w:rsidP="00BC64C1" w:rsidRDefault="003D6244" w14:paraId="7C545966" w14:textId="5311E7A2">
      <w:pPr>
        <w:jc w:val="both"/>
        <w:rPr>
          <w:color w:val="000000"/>
          <w:sz w:val="20"/>
          <w:szCs w:val="20"/>
          <w:lang w:val="en-GB"/>
        </w:rPr>
      </w:pPr>
      <w:r w:rsidRPr="4A05AE8B" w:rsidR="003D6244">
        <w:rPr>
          <w:b w:val="1"/>
          <w:bCs w:val="1"/>
          <w:color w:val="000000" w:themeColor="text1" w:themeTint="FF" w:themeShade="FF"/>
          <w:sz w:val="20"/>
          <w:szCs w:val="20"/>
          <w:lang w:val="en-GB"/>
        </w:rPr>
        <w:t>Method</w:t>
      </w:r>
      <w:r w:rsidRPr="4A05AE8B" w:rsidR="003D6244">
        <w:rPr>
          <w:color w:val="000000" w:themeColor="text1" w:themeTint="FF" w:themeShade="FF"/>
          <w:sz w:val="20"/>
          <w:szCs w:val="20"/>
          <w:lang w:val="en-GB"/>
        </w:rPr>
        <w:t xml:space="preserve">: </w:t>
      </w:r>
      <w:r w:rsidRPr="4A05AE8B" w:rsidR="007E1BF9">
        <w:rPr>
          <w:color w:val="000000" w:themeColor="text1" w:themeTint="FF" w:themeShade="FF"/>
          <w:sz w:val="20"/>
          <w:szCs w:val="20"/>
          <w:lang w:val="en-GB"/>
        </w:rPr>
        <w:t>7</w:t>
      </w:r>
      <w:r w:rsidRPr="4A05AE8B" w:rsidR="00C852CE">
        <w:rPr>
          <w:color w:val="000000" w:themeColor="text1" w:themeTint="FF" w:themeShade="FF"/>
          <w:sz w:val="20"/>
          <w:szCs w:val="20"/>
          <w:lang w:val="en-GB"/>
        </w:rPr>
        <w:t>0</w:t>
      </w:r>
      <w:r w:rsidRPr="4A05AE8B" w:rsidR="007E1BF9">
        <w:rPr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4A05AE8B" w:rsidR="0042135A">
        <w:rPr>
          <w:color w:val="000000" w:themeColor="text1" w:themeTint="FF" w:themeShade="FF"/>
          <w:sz w:val="20"/>
          <w:szCs w:val="20"/>
          <w:lang w:val="en-GB"/>
        </w:rPr>
        <w:t xml:space="preserve">caregivers of </w:t>
      </w:r>
      <w:r w:rsidRPr="4A05AE8B" w:rsidR="007E1BF9">
        <w:rPr>
          <w:color w:val="000000" w:themeColor="text1" w:themeTint="FF" w:themeShade="FF"/>
          <w:sz w:val="20"/>
          <w:szCs w:val="20"/>
          <w:lang w:val="en-GB"/>
        </w:rPr>
        <w:t>children</w:t>
      </w:r>
      <w:r w:rsidRPr="4A05AE8B" w:rsidR="003A6634">
        <w:rPr>
          <w:color w:val="000000" w:themeColor="text1" w:themeTint="FF" w:themeShade="FF"/>
          <w:sz w:val="20"/>
          <w:szCs w:val="20"/>
          <w:lang w:val="en-GB"/>
        </w:rPr>
        <w:t xml:space="preserve"> (</w:t>
      </w:r>
      <w:r w:rsidRPr="4A05AE8B" w:rsidR="00FA19B5">
        <w:rPr>
          <w:color w:val="000000" w:themeColor="text1" w:themeTint="FF" w:themeShade="FF"/>
          <w:sz w:val="20"/>
          <w:szCs w:val="20"/>
          <w:lang w:val="en-GB"/>
        </w:rPr>
        <w:t>25</w:t>
      </w:r>
      <w:r w:rsidRPr="4A05AE8B" w:rsidR="003A6634">
        <w:rPr>
          <w:color w:val="000000" w:themeColor="text1" w:themeTint="FF" w:themeShade="FF"/>
          <w:sz w:val="20"/>
          <w:szCs w:val="20"/>
          <w:lang w:val="en-GB"/>
        </w:rPr>
        <w:t xml:space="preserve"> autistic</w:t>
      </w:r>
      <w:r w:rsidRPr="4A05AE8B" w:rsidR="000F1319">
        <w:rPr>
          <w:color w:val="000000" w:themeColor="text1" w:themeTint="FF" w:themeShade="FF"/>
          <w:sz w:val="20"/>
          <w:szCs w:val="20"/>
          <w:lang w:val="en-GB"/>
        </w:rPr>
        <w:t xml:space="preserve"> – </w:t>
      </w:r>
      <w:r w:rsidRPr="4A05AE8B" w:rsidR="000251E1">
        <w:rPr>
          <w:color w:val="000000" w:themeColor="text1" w:themeTint="FF" w:themeShade="FF"/>
          <w:sz w:val="20"/>
          <w:szCs w:val="20"/>
          <w:lang w:val="en-GB"/>
        </w:rPr>
        <w:t>36%</w:t>
      </w:r>
      <w:r w:rsidRPr="4A05AE8B" w:rsidR="000F1319">
        <w:rPr>
          <w:color w:val="000000" w:themeColor="text1" w:themeTint="FF" w:themeShade="FF"/>
          <w:sz w:val="20"/>
          <w:szCs w:val="20"/>
          <w:lang w:val="en-GB"/>
        </w:rPr>
        <w:t xml:space="preserve"> female</w:t>
      </w:r>
      <w:r w:rsidRPr="4A05AE8B" w:rsidR="003A6634">
        <w:rPr>
          <w:color w:val="000000" w:themeColor="text1" w:themeTint="FF" w:themeShade="FF"/>
          <w:sz w:val="20"/>
          <w:szCs w:val="20"/>
          <w:lang w:val="en-GB"/>
        </w:rPr>
        <w:t xml:space="preserve">, </w:t>
      </w:r>
      <w:r w:rsidRPr="4A05AE8B" w:rsidR="00FA19B5">
        <w:rPr>
          <w:color w:val="000000" w:themeColor="text1" w:themeTint="FF" w:themeShade="FF"/>
          <w:sz w:val="20"/>
          <w:szCs w:val="20"/>
          <w:lang w:val="en-GB"/>
        </w:rPr>
        <w:t>45</w:t>
      </w:r>
      <w:r w:rsidRPr="4A05AE8B" w:rsidR="003A6634">
        <w:rPr>
          <w:color w:val="000000" w:themeColor="text1" w:themeTint="FF" w:themeShade="FF"/>
          <w:sz w:val="20"/>
          <w:szCs w:val="20"/>
          <w:lang w:val="en-GB"/>
        </w:rPr>
        <w:t xml:space="preserve"> non-autistic</w:t>
      </w:r>
      <w:r w:rsidRPr="4A05AE8B" w:rsidR="000251E1">
        <w:rPr>
          <w:color w:val="000000" w:themeColor="text1" w:themeTint="FF" w:themeShade="FF"/>
          <w:sz w:val="20"/>
          <w:szCs w:val="20"/>
          <w:lang w:val="en-GB"/>
        </w:rPr>
        <w:t xml:space="preserve"> – 51% female</w:t>
      </w:r>
      <w:r w:rsidRPr="4A05AE8B" w:rsidR="003A6634">
        <w:rPr>
          <w:color w:val="000000" w:themeColor="text1" w:themeTint="FF" w:themeShade="FF"/>
          <w:sz w:val="20"/>
          <w:szCs w:val="20"/>
          <w:lang w:val="en-GB"/>
        </w:rPr>
        <w:t>)</w:t>
      </w:r>
      <w:r w:rsidRPr="4A05AE8B" w:rsidR="007E1BF9">
        <w:rPr>
          <w:color w:val="000000" w:themeColor="text1" w:themeTint="FF" w:themeShade="FF"/>
          <w:sz w:val="20"/>
          <w:szCs w:val="20"/>
          <w:lang w:val="en-GB"/>
        </w:rPr>
        <w:t xml:space="preserve">, ages 4 to 8, who completed an in-person assessment as part of Eating in Autism (EAT) study, were </w:t>
      </w:r>
      <w:r w:rsidRPr="4A05AE8B" w:rsidR="0042135A">
        <w:rPr>
          <w:color w:val="000000" w:themeColor="text1" w:themeTint="FF" w:themeShade="FF"/>
          <w:sz w:val="20"/>
          <w:szCs w:val="20"/>
          <w:lang w:val="en-GB"/>
        </w:rPr>
        <w:t xml:space="preserve">invited to complete a </w:t>
      </w:r>
      <w:r w:rsidRPr="4A05AE8B" w:rsidR="00257888">
        <w:rPr>
          <w:color w:val="000000" w:themeColor="text1" w:themeTint="FF" w:themeShade="FF"/>
          <w:sz w:val="20"/>
          <w:szCs w:val="20"/>
          <w:lang w:val="en-GB"/>
        </w:rPr>
        <w:t>3-day</w:t>
      </w:r>
      <w:r w:rsidRPr="4A05AE8B" w:rsidR="0042135A">
        <w:rPr>
          <w:color w:val="000000" w:themeColor="text1" w:themeTint="FF" w:themeShade="FF"/>
          <w:sz w:val="20"/>
          <w:szCs w:val="20"/>
          <w:lang w:val="en-GB"/>
        </w:rPr>
        <w:t xml:space="preserve"> diet recall via the</w:t>
      </w:r>
      <w:r w:rsidRPr="4A05AE8B" w:rsidR="0016399E">
        <w:rPr>
          <w:color w:val="000000" w:themeColor="text1" w:themeTint="FF" w:themeShade="FF"/>
          <w:sz w:val="20"/>
          <w:szCs w:val="20"/>
          <w:lang w:val="en-GB"/>
        </w:rPr>
        <w:t xml:space="preserve"> Automated Self-Administered 24-Hour (ASA24®) Dietary Assessment Tool</w:t>
      </w:r>
      <w:r w:rsidRPr="4A05AE8B" w:rsidR="0016399E">
        <w:rPr>
          <w:color w:val="000000" w:themeColor="text1" w:themeTint="FF" w:themeShade="FF"/>
          <w:sz w:val="20"/>
          <w:szCs w:val="20"/>
          <w:lang w:val="en-GB"/>
        </w:rPr>
        <w:t>. The ASA24® was developed</w:t>
      </w:r>
      <w:r w:rsidRPr="4A05AE8B" w:rsidR="559BB2D9">
        <w:rPr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4A05AE8B" w:rsidR="002F58EE">
        <w:rPr>
          <w:color w:val="000000" w:themeColor="text1" w:themeTint="FF" w:themeShade="FF"/>
          <w:sz w:val="20"/>
          <w:szCs w:val="20"/>
          <w:lang w:val="en-GB"/>
        </w:rPr>
        <w:t xml:space="preserve">by the National Cancer Institute </w:t>
      </w:r>
      <w:r w:rsidRPr="4A05AE8B" w:rsidR="559BB2D9">
        <w:rPr>
          <w:color w:val="000000" w:themeColor="text1" w:themeTint="FF" w:themeShade="FF"/>
          <w:sz w:val="20"/>
          <w:szCs w:val="20"/>
          <w:lang w:val="en-GB"/>
        </w:rPr>
        <w:t xml:space="preserve">for the purpose of providing researchers </w:t>
      </w:r>
      <w:r w:rsidRPr="4A05AE8B" w:rsidR="5C72356F">
        <w:rPr>
          <w:color w:val="000000" w:themeColor="text1" w:themeTint="FF" w:themeShade="FF"/>
          <w:sz w:val="20"/>
          <w:szCs w:val="20"/>
          <w:lang w:val="en-GB"/>
        </w:rPr>
        <w:t xml:space="preserve">and clinicians </w:t>
      </w:r>
      <w:r w:rsidRPr="4A05AE8B" w:rsidR="559BB2D9">
        <w:rPr>
          <w:color w:val="000000" w:themeColor="text1" w:themeTint="FF" w:themeShade="FF"/>
          <w:sz w:val="20"/>
          <w:szCs w:val="20"/>
          <w:lang w:val="en-GB"/>
        </w:rPr>
        <w:t>with</w:t>
      </w:r>
      <w:r w:rsidRPr="4A05AE8B" w:rsidR="4A59D14D">
        <w:rPr>
          <w:color w:val="000000" w:themeColor="text1" w:themeTint="FF" w:themeShade="FF"/>
          <w:sz w:val="20"/>
          <w:szCs w:val="20"/>
          <w:lang w:val="en-GB"/>
        </w:rPr>
        <w:t xml:space="preserve"> a</w:t>
      </w:r>
      <w:r w:rsidRPr="4A05AE8B" w:rsidR="559BB2D9">
        <w:rPr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4A05AE8B" w:rsidR="30E29412">
        <w:rPr>
          <w:color w:val="000000" w:themeColor="text1" w:themeTint="FF" w:themeShade="FF"/>
          <w:sz w:val="20"/>
          <w:szCs w:val="20"/>
          <w:lang w:val="en-GB"/>
        </w:rPr>
        <w:t xml:space="preserve">cost-free </w:t>
      </w:r>
      <w:r w:rsidRPr="4A05AE8B" w:rsidR="559BB2D9">
        <w:rPr>
          <w:color w:val="000000" w:themeColor="text1" w:themeTint="FF" w:themeShade="FF"/>
          <w:sz w:val="20"/>
          <w:szCs w:val="20"/>
          <w:lang w:val="en-GB"/>
        </w:rPr>
        <w:t xml:space="preserve">method to collect food </w:t>
      </w:r>
      <w:r w:rsidRPr="4A05AE8B" w:rsidR="3D5DADE9">
        <w:rPr>
          <w:color w:val="000000" w:themeColor="text1" w:themeTint="FF" w:themeShade="FF"/>
          <w:sz w:val="20"/>
          <w:szCs w:val="20"/>
          <w:lang w:val="en-GB"/>
        </w:rPr>
        <w:t>diaries</w:t>
      </w:r>
      <w:r w:rsidRPr="4A05AE8B" w:rsidR="559BB2D9">
        <w:rPr>
          <w:color w:val="000000" w:themeColor="text1" w:themeTint="FF" w:themeShade="FF"/>
          <w:sz w:val="20"/>
          <w:szCs w:val="20"/>
          <w:lang w:val="en-GB"/>
        </w:rPr>
        <w:t xml:space="preserve"> from participants</w:t>
      </w:r>
      <w:r w:rsidRPr="4A05AE8B" w:rsidR="1EF235C2">
        <w:rPr>
          <w:color w:val="000000" w:themeColor="text1" w:themeTint="FF" w:themeShade="FF"/>
          <w:sz w:val="20"/>
          <w:szCs w:val="20"/>
          <w:lang w:val="en-GB"/>
        </w:rPr>
        <w:t xml:space="preserve"> and/or patients</w:t>
      </w:r>
      <w:r w:rsidRPr="4A05AE8B" w:rsidR="64EADF89">
        <w:rPr>
          <w:color w:val="000000" w:themeColor="text1" w:themeTint="FF" w:themeShade="FF"/>
          <w:sz w:val="20"/>
          <w:szCs w:val="20"/>
          <w:lang w:val="en-GB"/>
        </w:rPr>
        <w:t xml:space="preserve"> (ASA24®, n.d.)</w:t>
      </w:r>
      <w:r w:rsidRPr="4A05AE8B" w:rsidR="1EF235C2">
        <w:rPr>
          <w:color w:val="000000" w:themeColor="text1" w:themeTint="FF" w:themeShade="FF"/>
          <w:sz w:val="20"/>
          <w:szCs w:val="20"/>
          <w:lang w:val="en-GB"/>
        </w:rPr>
        <w:t xml:space="preserve">. </w:t>
      </w:r>
      <w:r w:rsidRPr="4A05AE8B" w:rsidR="0BD7AE1C">
        <w:rPr>
          <w:color w:val="000000" w:themeColor="text1" w:themeTint="FF" w:themeShade="FF"/>
          <w:sz w:val="20"/>
          <w:szCs w:val="20"/>
          <w:lang w:val="en-GB"/>
        </w:rPr>
        <w:t xml:space="preserve">Researchers </w:t>
      </w:r>
      <w:r w:rsidRPr="4A05AE8B" w:rsidR="347ECC37">
        <w:rPr>
          <w:color w:val="000000" w:themeColor="text1" w:themeTint="FF" w:themeShade="FF"/>
          <w:sz w:val="20"/>
          <w:szCs w:val="20"/>
          <w:lang w:val="en-GB"/>
        </w:rPr>
        <w:t>can</w:t>
      </w:r>
      <w:r w:rsidRPr="4A05AE8B" w:rsidR="0BD7AE1C">
        <w:rPr>
          <w:color w:val="000000" w:themeColor="text1" w:themeTint="FF" w:themeShade="FF"/>
          <w:sz w:val="20"/>
          <w:szCs w:val="20"/>
          <w:lang w:val="en-GB"/>
        </w:rPr>
        <w:t xml:space="preserve"> program</w:t>
      </w:r>
      <w:r w:rsidRPr="4A05AE8B" w:rsidR="2186FCDA">
        <w:rPr>
          <w:color w:val="000000" w:themeColor="text1" w:themeTint="FF" w:themeShade="FF"/>
          <w:sz w:val="20"/>
          <w:szCs w:val="20"/>
          <w:lang w:val="en-GB"/>
        </w:rPr>
        <w:t xml:space="preserve"> the tool </w:t>
      </w:r>
      <w:r w:rsidRPr="4A05AE8B" w:rsidR="3B2A68C5">
        <w:rPr>
          <w:color w:val="000000" w:themeColor="text1" w:themeTint="FF" w:themeShade="FF"/>
          <w:sz w:val="20"/>
          <w:szCs w:val="20"/>
          <w:lang w:val="en-GB"/>
        </w:rPr>
        <w:t>for the desired number of consecutive days</w:t>
      </w:r>
      <w:r w:rsidRPr="4A05AE8B" w:rsidR="46D4489D">
        <w:rPr>
          <w:color w:val="000000" w:themeColor="text1" w:themeTint="FF" w:themeShade="FF"/>
          <w:sz w:val="20"/>
          <w:szCs w:val="20"/>
          <w:lang w:val="en-GB"/>
        </w:rPr>
        <w:t xml:space="preserve">, with each day prompting the user to input food intake, asking for details </w:t>
      </w:r>
      <w:r w:rsidRPr="4A05AE8B" w:rsidR="46D4489D">
        <w:rPr>
          <w:color w:val="000000" w:themeColor="text1" w:themeTint="FF" w:themeShade="FF"/>
          <w:sz w:val="20"/>
          <w:szCs w:val="20"/>
          <w:lang w:val="en-GB"/>
        </w:rPr>
        <w:t>regarding</w:t>
      </w:r>
      <w:r w:rsidRPr="4A05AE8B" w:rsidR="46D4489D">
        <w:rPr>
          <w:color w:val="000000" w:themeColor="text1" w:themeTint="FF" w:themeShade="FF"/>
          <w:sz w:val="20"/>
          <w:szCs w:val="20"/>
          <w:lang w:val="en-GB"/>
        </w:rPr>
        <w:t xml:space="preserve"> time, </w:t>
      </w:r>
      <w:r w:rsidRPr="4A05AE8B" w:rsidR="7719DEA0">
        <w:rPr>
          <w:color w:val="000000" w:themeColor="text1" w:themeTint="FF" w:themeShade="FF"/>
          <w:sz w:val="20"/>
          <w:szCs w:val="20"/>
          <w:lang w:val="en-GB"/>
        </w:rPr>
        <w:t>ingredients</w:t>
      </w:r>
      <w:r w:rsidRPr="4A05AE8B" w:rsidR="46D4489D">
        <w:rPr>
          <w:color w:val="000000" w:themeColor="text1" w:themeTint="FF" w:themeShade="FF"/>
          <w:sz w:val="20"/>
          <w:szCs w:val="20"/>
          <w:lang w:val="en-GB"/>
        </w:rPr>
        <w:t xml:space="preserve">, and </w:t>
      </w:r>
      <w:r w:rsidRPr="4A05AE8B" w:rsidR="46D4489D">
        <w:rPr>
          <w:color w:val="000000" w:themeColor="text1" w:themeTint="FF" w:themeShade="FF"/>
          <w:sz w:val="20"/>
          <w:szCs w:val="20"/>
          <w:lang w:val="en-GB"/>
        </w:rPr>
        <w:t>portion</w:t>
      </w:r>
      <w:r w:rsidRPr="4A05AE8B" w:rsidR="46D4489D">
        <w:rPr>
          <w:color w:val="000000" w:themeColor="text1" w:themeTint="FF" w:themeShade="FF"/>
          <w:sz w:val="20"/>
          <w:szCs w:val="20"/>
          <w:lang w:val="en-GB"/>
        </w:rPr>
        <w:t xml:space="preserve"> size. </w:t>
      </w:r>
      <w:r w:rsidRPr="4A05AE8B" w:rsidR="00257888">
        <w:rPr>
          <w:color w:val="000000" w:themeColor="text1" w:themeTint="FF" w:themeShade="FF"/>
          <w:sz w:val="20"/>
          <w:szCs w:val="20"/>
          <w:lang w:val="en-GB"/>
        </w:rPr>
        <w:t xml:space="preserve">In this study, caregivers selected three consecutive </w:t>
      </w:r>
      <w:r w:rsidRPr="4A05AE8B" w:rsidR="00257888">
        <w:rPr>
          <w:color w:val="000000" w:themeColor="text1" w:themeTint="FF" w:themeShade="FF"/>
          <w:sz w:val="20"/>
          <w:szCs w:val="20"/>
          <w:lang w:val="en-GB"/>
        </w:rPr>
        <w:t>days (</w:t>
      </w:r>
      <w:r w:rsidRPr="4A05AE8B" w:rsidR="66CD1A00">
        <w:rPr>
          <w:color w:val="000000" w:themeColor="text1" w:themeTint="FF" w:themeShade="FF"/>
          <w:sz w:val="20"/>
          <w:szCs w:val="20"/>
          <w:lang w:val="en-GB"/>
        </w:rPr>
        <w:t>2</w:t>
      </w:r>
      <w:r w:rsidRPr="4A05AE8B" w:rsidR="00257888">
        <w:rPr>
          <w:color w:val="000000" w:themeColor="text1" w:themeTint="FF" w:themeShade="FF"/>
          <w:sz w:val="20"/>
          <w:szCs w:val="20"/>
          <w:lang w:val="en-GB"/>
        </w:rPr>
        <w:t xml:space="preserve"> weekdays, </w:t>
      </w:r>
      <w:r w:rsidRPr="4A05AE8B" w:rsidR="5F4CBEEF">
        <w:rPr>
          <w:color w:val="000000" w:themeColor="text1" w:themeTint="FF" w:themeShade="FF"/>
          <w:sz w:val="20"/>
          <w:szCs w:val="20"/>
          <w:lang w:val="en-GB"/>
        </w:rPr>
        <w:t>1</w:t>
      </w:r>
      <w:r w:rsidRPr="4A05AE8B" w:rsidR="00257888">
        <w:rPr>
          <w:color w:val="000000" w:themeColor="text1" w:themeTint="FF" w:themeShade="FF"/>
          <w:sz w:val="20"/>
          <w:szCs w:val="20"/>
          <w:lang w:val="en-GB"/>
        </w:rPr>
        <w:t xml:space="preserve"> weekend day</w:t>
      </w:r>
      <w:r w:rsidRPr="4A05AE8B" w:rsidR="7C66D887">
        <w:rPr>
          <w:color w:val="000000" w:themeColor="text1" w:themeTint="FF" w:themeShade="FF"/>
          <w:sz w:val="20"/>
          <w:szCs w:val="20"/>
          <w:lang w:val="en-GB"/>
        </w:rPr>
        <w:t>)</w:t>
      </w:r>
      <w:r w:rsidRPr="4A05AE8B" w:rsidR="00257888">
        <w:rPr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4A05AE8B" w:rsidR="00257888">
        <w:rPr>
          <w:color w:val="000000" w:themeColor="text1" w:themeTint="FF" w:themeShade="FF"/>
          <w:sz w:val="20"/>
          <w:szCs w:val="20"/>
          <w:lang w:val="en-GB"/>
        </w:rPr>
        <w:t xml:space="preserve">to track their child’s food intake </w:t>
      </w:r>
      <w:r w:rsidRPr="4A05AE8B" w:rsidR="002F58EE">
        <w:rPr>
          <w:color w:val="000000" w:themeColor="text1" w:themeTint="FF" w:themeShade="FF"/>
          <w:sz w:val="20"/>
          <w:szCs w:val="20"/>
          <w:lang w:val="en-GB"/>
        </w:rPr>
        <w:t xml:space="preserve">via the ASA24®. </w:t>
      </w:r>
    </w:p>
    <w:p w:rsidRPr="000F1319" w:rsidR="00731F22" w:rsidP="1E60C9E3" w:rsidRDefault="2555AD5A" w14:paraId="725E8824" w14:textId="4393A373">
      <w:pPr>
        <w:jc w:val="both"/>
        <w:rPr>
          <w:color w:val="000000"/>
          <w:sz w:val="20"/>
          <w:szCs w:val="20"/>
          <w:lang w:val="en-GB"/>
        </w:rPr>
      </w:pPr>
      <w:r w:rsidRPr="4A05AE8B" w:rsidR="2555AD5A">
        <w:rPr>
          <w:b w:val="1"/>
          <w:bCs w:val="1"/>
          <w:color w:val="000000" w:themeColor="text1" w:themeTint="FF" w:themeShade="FF"/>
          <w:sz w:val="20"/>
          <w:szCs w:val="20"/>
          <w:lang w:val="en-GB"/>
        </w:rPr>
        <w:t>Results</w:t>
      </w:r>
      <w:r w:rsidRPr="4A05AE8B" w:rsidR="2555AD5A">
        <w:rPr>
          <w:color w:val="000000" w:themeColor="text1" w:themeTint="FF" w:themeShade="FF"/>
          <w:sz w:val="20"/>
          <w:szCs w:val="20"/>
          <w:lang w:val="en-GB"/>
        </w:rPr>
        <w:t xml:space="preserve">: </w:t>
      </w:r>
      <w:r w:rsidRPr="4A05AE8B" w:rsidR="7EFD69C7">
        <w:rPr>
          <w:color w:val="000000" w:themeColor="text1" w:themeTint="FF" w:themeShade="FF"/>
          <w:sz w:val="20"/>
          <w:szCs w:val="20"/>
          <w:lang w:val="en-GB"/>
        </w:rPr>
        <w:t>Of the 7</w:t>
      </w:r>
      <w:r w:rsidRPr="4A05AE8B" w:rsidR="31E7740B">
        <w:rPr>
          <w:color w:val="000000" w:themeColor="text1" w:themeTint="FF" w:themeShade="FF"/>
          <w:sz w:val="20"/>
          <w:szCs w:val="20"/>
          <w:lang w:val="en-GB"/>
        </w:rPr>
        <w:t>0</w:t>
      </w:r>
      <w:r w:rsidRPr="4A05AE8B" w:rsidR="7EFD69C7">
        <w:rPr>
          <w:color w:val="000000" w:themeColor="text1" w:themeTint="FF" w:themeShade="FF"/>
          <w:sz w:val="20"/>
          <w:szCs w:val="20"/>
          <w:lang w:val="en-GB"/>
        </w:rPr>
        <w:t xml:space="preserve"> caregivers who received invitations to complete the ASA24®, </w:t>
      </w:r>
      <w:r w:rsidRPr="4A05AE8B" w:rsidR="15C8D7CF">
        <w:rPr>
          <w:color w:val="000000" w:themeColor="text1" w:themeTint="FF" w:themeShade="FF"/>
          <w:sz w:val="20"/>
          <w:szCs w:val="20"/>
          <w:lang w:val="en-GB"/>
        </w:rPr>
        <w:t>58</w:t>
      </w:r>
      <w:r w:rsidRPr="4A05AE8B" w:rsidR="7EFD69C7">
        <w:rPr>
          <w:color w:val="000000" w:themeColor="text1" w:themeTint="FF" w:themeShade="FF"/>
          <w:sz w:val="20"/>
          <w:szCs w:val="20"/>
          <w:lang w:val="en-GB"/>
        </w:rPr>
        <w:t xml:space="preserve"> (</w:t>
      </w:r>
      <w:r w:rsidRPr="4A05AE8B" w:rsidR="25285E6A">
        <w:rPr>
          <w:color w:val="000000" w:themeColor="text1" w:themeTint="FF" w:themeShade="FF"/>
          <w:sz w:val="20"/>
          <w:szCs w:val="20"/>
          <w:lang w:val="en-GB"/>
        </w:rPr>
        <w:t>82.9</w:t>
      </w:r>
      <w:r w:rsidRPr="4A05AE8B" w:rsidR="7EFD69C7">
        <w:rPr>
          <w:color w:val="000000" w:themeColor="text1" w:themeTint="FF" w:themeShade="FF"/>
          <w:sz w:val="20"/>
          <w:szCs w:val="20"/>
          <w:lang w:val="en-GB"/>
        </w:rPr>
        <w:t xml:space="preserve">%) completed at least one day. The average number of days completed was </w:t>
      </w:r>
      <w:r w:rsidRPr="4A05AE8B" w:rsidR="2049824A">
        <w:rPr>
          <w:color w:val="000000" w:themeColor="text1" w:themeTint="FF" w:themeShade="FF"/>
          <w:sz w:val="20"/>
          <w:szCs w:val="20"/>
          <w:lang w:val="en-GB"/>
        </w:rPr>
        <w:t>2.2</w:t>
      </w:r>
      <w:r w:rsidRPr="4A05AE8B" w:rsidR="393C66D1">
        <w:rPr>
          <w:color w:val="000000" w:themeColor="text1" w:themeTint="FF" w:themeShade="FF"/>
          <w:sz w:val="20"/>
          <w:szCs w:val="20"/>
          <w:lang w:val="en-GB"/>
        </w:rPr>
        <w:t xml:space="preserve">. </w:t>
      </w:r>
      <w:r w:rsidRPr="4A05AE8B" w:rsidR="2E014AD7">
        <w:rPr>
          <w:color w:val="000000" w:themeColor="text1" w:themeTint="FF" w:themeShade="FF"/>
          <w:sz w:val="20"/>
          <w:szCs w:val="20"/>
          <w:lang w:val="en-GB"/>
        </w:rPr>
        <w:t>O</w:t>
      </w:r>
      <w:r w:rsidRPr="4A05AE8B" w:rsidR="29B56B51">
        <w:rPr>
          <w:color w:val="000000" w:themeColor="text1" w:themeTint="FF" w:themeShade="FF"/>
          <w:sz w:val="20"/>
          <w:szCs w:val="20"/>
          <w:lang w:val="en-GB"/>
        </w:rPr>
        <w:t xml:space="preserve">f the 58 </w:t>
      </w:r>
      <w:r w:rsidRPr="4A05AE8B" w:rsidR="2E014AD7">
        <w:rPr>
          <w:color w:val="000000" w:themeColor="text1" w:themeTint="FF" w:themeShade="FF"/>
          <w:sz w:val="20"/>
          <w:szCs w:val="20"/>
          <w:lang w:val="en-GB"/>
        </w:rPr>
        <w:t>complete or partially complete records, 63%</w:t>
      </w:r>
      <w:r w:rsidRPr="4A05AE8B" w:rsidR="09137826">
        <w:rPr>
          <w:color w:val="000000" w:themeColor="text1" w:themeTint="FF" w:themeShade="FF"/>
          <w:sz w:val="20"/>
          <w:szCs w:val="20"/>
          <w:lang w:val="en-GB"/>
        </w:rPr>
        <w:t xml:space="preserve"> of caregivers</w:t>
      </w:r>
      <w:r w:rsidRPr="4A05AE8B" w:rsidR="393C66D1">
        <w:rPr>
          <w:color w:val="000000" w:themeColor="text1" w:themeTint="FF" w:themeShade="FF"/>
          <w:sz w:val="20"/>
          <w:szCs w:val="20"/>
          <w:lang w:val="en-GB"/>
        </w:rPr>
        <w:t xml:space="preserve"> completed 3 full days and </w:t>
      </w:r>
      <w:r w:rsidRPr="4A05AE8B" w:rsidR="09137826">
        <w:rPr>
          <w:color w:val="000000" w:themeColor="text1" w:themeTint="FF" w:themeShade="FF"/>
          <w:sz w:val="20"/>
          <w:szCs w:val="20"/>
          <w:lang w:val="en-GB"/>
        </w:rPr>
        <w:t>73%</w:t>
      </w:r>
      <w:r w:rsidRPr="4A05AE8B" w:rsidR="393C66D1">
        <w:rPr>
          <w:color w:val="000000" w:themeColor="text1" w:themeTint="FF" w:themeShade="FF"/>
          <w:sz w:val="20"/>
          <w:szCs w:val="20"/>
          <w:lang w:val="en-GB"/>
        </w:rPr>
        <w:t xml:space="preserve"> at least 2 days. </w:t>
      </w:r>
      <w:r w:rsidRPr="4A05AE8B" w:rsidR="6AB23732">
        <w:rPr>
          <w:color w:val="000000" w:themeColor="text1" w:themeTint="FF" w:themeShade="FF"/>
          <w:sz w:val="20"/>
          <w:szCs w:val="20"/>
          <w:lang w:val="en-GB"/>
        </w:rPr>
        <w:t>Caregivers of autistic children were less likely to start the ASA24®</w:t>
      </w:r>
      <w:r w:rsidRPr="4A05AE8B" w:rsidR="425A80CB">
        <w:rPr>
          <w:color w:val="000000" w:themeColor="text1" w:themeTint="FF" w:themeShade="FF"/>
          <w:sz w:val="20"/>
          <w:szCs w:val="20"/>
          <w:lang w:val="en-GB"/>
        </w:rPr>
        <w:t xml:space="preserve"> than caregivers of non-autistic children</w:t>
      </w:r>
      <w:r w:rsidRPr="4A05AE8B" w:rsidR="219921DD">
        <w:rPr>
          <w:color w:val="000000" w:themeColor="text1" w:themeTint="FF" w:themeShade="FF"/>
          <w:sz w:val="20"/>
          <w:szCs w:val="20"/>
          <w:lang w:val="en-GB"/>
        </w:rPr>
        <w:t xml:space="preserve">, </w:t>
      </w:r>
      <w:r w:rsidRPr="4A05AE8B" w:rsidR="25BF4C3F">
        <w:rPr>
          <w:i w:val="1"/>
          <w:iCs w:val="1"/>
          <w:color w:val="000000" w:themeColor="text1" w:themeTint="FF" w:themeShade="FF"/>
          <w:sz w:val="20"/>
          <w:szCs w:val="20"/>
          <w:lang w:val="en-GB"/>
        </w:rPr>
        <w:t>t</w:t>
      </w:r>
      <w:r w:rsidRPr="4A05AE8B" w:rsidR="51148124">
        <w:rPr>
          <w:color w:val="000000" w:themeColor="text1" w:themeTint="FF" w:themeShade="FF"/>
          <w:sz w:val="20"/>
          <w:szCs w:val="20"/>
          <w:lang w:val="en-GB"/>
        </w:rPr>
        <w:t>(</w:t>
      </w:r>
      <w:r w:rsidRPr="4A05AE8B" w:rsidR="51148124">
        <w:rPr>
          <w:color w:val="000000" w:themeColor="text1" w:themeTint="FF" w:themeShade="FF"/>
          <w:sz w:val="20"/>
          <w:szCs w:val="20"/>
          <w:lang w:val="en-GB"/>
        </w:rPr>
        <w:t>68)</w:t>
      </w:r>
      <w:r w:rsidRPr="4A05AE8B" w:rsidR="25BF4C3F">
        <w:rPr>
          <w:i w:val="1"/>
          <w:iCs w:val="1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4A05AE8B" w:rsidR="25BF4C3F">
        <w:rPr>
          <w:color w:val="000000" w:themeColor="text1" w:themeTint="FF" w:themeShade="FF"/>
          <w:sz w:val="20"/>
          <w:szCs w:val="20"/>
          <w:lang w:val="en-GB"/>
        </w:rPr>
        <w:t xml:space="preserve">= </w:t>
      </w:r>
      <w:r w:rsidRPr="4A05AE8B" w:rsidR="7FEDC300">
        <w:rPr>
          <w:color w:val="000000" w:themeColor="text1" w:themeTint="FF" w:themeShade="FF"/>
          <w:sz w:val="20"/>
          <w:szCs w:val="20"/>
          <w:lang w:val="en-GB"/>
        </w:rPr>
        <w:t>2.08</w:t>
      </w:r>
      <w:r w:rsidRPr="4A05AE8B" w:rsidR="51148124">
        <w:rPr>
          <w:color w:val="000000" w:themeColor="text1" w:themeTint="FF" w:themeShade="FF"/>
          <w:sz w:val="20"/>
          <w:szCs w:val="20"/>
          <w:lang w:val="en-GB"/>
        </w:rPr>
        <w:t xml:space="preserve">, </w:t>
      </w:r>
      <w:r w:rsidRPr="4A05AE8B" w:rsidR="51148124">
        <w:rPr>
          <w:i w:val="1"/>
          <w:iCs w:val="1"/>
          <w:color w:val="000000" w:themeColor="text1" w:themeTint="FF" w:themeShade="FF"/>
          <w:sz w:val="20"/>
          <w:szCs w:val="20"/>
          <w:lang w:val="en-GB"/>
        </w:rPr>
        <w:t xml:space="preserve">p </w:t>
      </w:r>
      <w:r w:rsidRPr="4A05AE8B" w:rsidR="51148124">
        <w:rPr>
          <w:color w:val="000000" w:themeColor="text1" w:themeTint="FF" w:themeShade="FF"/>
          <w:sz w:val="20"/>
          <w:szCs w:val="20"/>
          <w:lang w:val="en-GB"/>
        </w:rPr>
        <w:t>= .02</w:t>
      </w:r>
      <w:r w:rsidRPr="4A05AE8B" w:rsidR="719A9700">
        <w:rPr>
          <w:color w:val="000000" w:themeColor="text1" w:themeTint="FF" w:themeShade="FF"/>
          <w:sz w:val="20"/>
          <w:szCs w:val="20"/>
          <w:lang w:val="en-GB"/>
        </w:rPr>
        <w:t xml:space="preserve">. </w:t>
      </w:r>
      <w:r w:rsidRPr="4A05AE8B" w:rsidR="33FCD76D">
        <w:rPr>
          <w:color w:val="000000" w:themeColor="text1" w:themeTint="FF" w:themeShade="FF"/>
          <w:sz w:val="20"/>
          <w:szCs w:val="20"/>
          <w:lang w:val="en-GB"/>
        </w:rPr>
        <w:t xml:space="preserve">Within the autism sample, caregivers of females had more complete diet recalls than caregivers of males, </w:t>
      </w:r>
      <w:r w:rsidRPr="4A05AE8B" w:rsidR="33FCD76D">
        <w:rPr>
          <w:i w:val="1"/>
          <w:iCs w:val="1"/>
          <w:color w:val="000000" w:themeColor="text1" w:themeTint="FF" w:themeShade="FF"/>
          <w:sz w:val="20"/>
          <w:szCs w:val="20"/>
          <w:lang w:val="en-GB"/>
        </w:rPr>
        <w:t>t</w:t>
      </w:r>
      <w:r w:rsidRPr="4A05AE8B" w:rsidR="33FCD76D">
        <w:rPr>
          <w:color w:val="000000" w:themeColor="text1" w:themeTint="FF" w:themeShade="FF"/>
          <w:sz w:val="20"/>
          <w:szCs w:val="20"/>
          <w:lang w:val="en-GB"/>
        </w:rPr>
        <w:t>(</w:t>
      </w:r>
      <w:r w:rsidRPr="4A05AE8B" w:rsidR="33FCD76D">
        <w:rPr>
          <w:color w:val="000000" w:themeColor="text1" w:themeTint="FF" w:themeShade="FF"/>
          <w:sz w:val="20"/>
          <w:szCs w:val="20"/>
          <w:lang w:val="en-GB"/>
        </w:rPr>
        <w:t xml:space="preserve">23) = -2.20, </w:t>
      </w:r>
      <w:r w:rsidRPr="4A05AE8B" w:rsidR="33FCD76D">
        <w:rPr>
          <w:i w:val="1"/>
          <w:iCs w:val="1"/>
          <w:color w:val="000000" w:themeColor="text1" w:themeTint="FF" w:themeShade="FF"/>
          <w:sz w:val="20"/>
          <w:szCs w:val="20"/>
          <w:lang w:val="en-GB"/>
        </w:rPr>
        <w:t>p</w:t>
      </w:r>
      <w:r w:rsidRPr="4A05AE8B" w:rsidR="33FCD76D">
        <w:rPr>
          <w:color w:val="000000" w:themeColor="text1" w:themeTint="FF" w:themeShade="FF"/>
          <w:sz w:val="20"/>
          <w:szCs w:val="20"/>
          <w:lang w:val="en-GB"/>
        </w:rPr>
        <w:t xml:space="preserve"> = .02 – a trend not found in the non-autistic group. </w:t>
      </w:r>
      <w:r w:rsidRPr="4A05AE8B" w:rsidR="299F2D71">
        <w:rPr>
          <w:color w:val="000000" w:themeColor="text1" w:themeTint="FF" w:themeShade="FF"/>
          <w:sz w:val="20"/>
          <w:szCs w:val="20"/>
          <w:lang w:val="en-GB"/>
        </w:rPr>
        <w:t>When</w:t>
      </w:r>
      <w:r w:rsidRPr="4A05AE8B" w:rsidR="719A9700">
        <w:rPr>
          <w:color w:val="000000" w:themeColor="text1" w:themeTint="FF" w:themeShade="FF"/>
          <w:sz w:val="20"/>
          <w:szCs w:val="20"/>
          <w:lang w:val="en-GB"/>
        </w:rPr>
        <w:t xml:space="preserve"> started, there were no differences in the average number of </w:t>
      </w:r>
      <w:r w:rsidRPr="4A05AE8B" w:rsidR="299F2D71">
        <w:rPr>
          <w:color w:val="000000" w:themeColor="text1" w:themeTint="FF" w:themeShade="FF"/>
          <w:sz w:val="20"/>
          <w:szCs w:val="20"/>
          <w:lang w:val="en-GB"/>
        </w:rPr>
        <w:t xml:space="preserve">ASA24® </w:t>
      </w:r>
      <w:r w:rsidRPr="4A05AE8B" w:rsidR="719A9700">
        <w:rPr>
          <w:color w:val="000000" w:themeColor="text1" w:themeTint="FF" w:themeShade="FF"/>
          <w:sz w:val="20"/>
          <w:szCs w:val="20"/>
          <w:lang w:val="en-GB"/>
        </w:rPr>
        <w:t>days completed between aut</w:t>
      </w:r>
      <w:r w:rsidRPr="4A05AE8B" w:rsidR="0EA661B0">
        <w:rPr>
          <w:color w:val="000000" w:themeColor="text1" w:themeTint="FF" w:themeShade="FF"/>
          <w:sz w:val="20"/>
          <w:szCs w:val="20"/>
          <w:lang w:val="en-GB"/>
        </w:rPr>
        <w:t>istic and non-autistic children</w:t>
      </w:r>
      <w:r w:rsidRPr="4A05AE8B" w:rsidR="10376DB7">
        <w:rPr>
          <w:color w:val="000000" w:themeColor="text1" w:themeTint="FF" w:themeShade="FF"/>
          <w:sz w:val="20"/>
          <w:szCs w:val="20"/>
          <w:lang w:val="en-GB"/>
        </w:rPr>
        <w:t xml:space="preserve">, </w:t>
      </w:r>
      <w:r w:rsidRPr="4A05AE8B" w:rsidR="10376DB7">
        <w:rPr>
          <w:i w:val="1"/>
          <w:iCs w:val="1"/>
          <w:color w:val="000000" w:themeColor="text1" w:themeTint="FF" w:themeShade="FF"/>
          <w:sz w:val="20"/>
          <w:szCs w:val="20"/>
          <w:lang w:val="en-GB"/>
        </w:rPr>
        <w:t>t</w:t>
      </w:r>
      <w:r w:rsidRPr="4A05AE8B" w:rsidR="10376DB7">
        <w:rPr>
          <w:color w:val="000000" w:themeColor="text1" w:themeTint="FF" w:themeShade="FF"/>
          <w:sz w:val="20"/>
          <w:szCs w:val="20"/>
          <w:lang w:val="en-GB"/>
        </w:rPr>
        <w:t>(</w:t>
      </w:r>
      <w:r w:rsidRPr="4A05AE8B" w:rsidR="6F9D02DD">
        <w:rPr>
          <w:color w:val="000000" w:themeColor="text1" w:themeTint="FF" w:themeShade="FF"/>
          <w:sz w:val="20"/>
          <w:szCs w:val="20"/>
          <w:lang w:val="en-GB"/>
        </w:rPr>
        <w:t>56</w:t>
      </w:r>
      <w:r w:rsidRPr="4A05AE8B" w:rsidR="10376DB7">
        <w:rPr>
          <w:color w:val="000000" w:themeColor="text1" w:themeTint="FF" w:themeShade="FF"/>
          <w:sz w:val="20"/>
          <w:szCs w:val="20"/>
          <w:lang w:val="en-GB"/>
        </w:rPr>
        <w:t>)</w:t>
      </w:r>
      <w:r w:rsidRPr="4A05AE8B" w:rsidR="10376DB7">
        <w:rPr>
          <w:i w:val="1"/>
          <w:iCs w:val="1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4A05AE8B" w:rsidR="10376DB7">
        <w:rPr>
          <w:color w:val="000000" w:themeColor="text1" w:themeTint="FF" w:themeShade="FF"/>
          <w:sz w:val="20"/>
          <w:szCs w:val="20"/>
          <w:lang w:val="en-GB"/>
        </w:rPr>
        <w:t xml:space="preserve">= </w:t>
      </w:r>
      <w:r w:rsidRPr="4A05AE8B" w:rsidR="05422AB4">
        <w:rPr>
          <w:color w:val="000000" w:themeColor="text1" w:themeTint="FF" w:themeShade="FF"/>
          <w:sz w:val="20"/>
          <w:szCs w:val="20"/>
          <w:lang w:val="en-GB"/>
        </w:rPr>
        <w:t>-.</w:t>
      </w:r>
      <w:r w:rsidRPr="4A05AE8B" w:rsidR="4AD9C06B">
        <w:rPr>
          <w:color w:val="000000" w:themeColor="text1" w:themeTint="FF" w:themeShade="FF"/>
          <w:sz w:val="20"/>
          <w:szCs w:val="20"/>
          <w:lang w:val="en-GB"/>
        </w:rPr>
        <w:t>0</w:t>
      </w:r>
      <w:r w:rsidRPr="4A05AE8B" w:rsidR="05422AB4">
        <w:rPr>
          <w:color w:val="000000" w:themeColor="text1" w:themeTint="FF" w:themeShade="FF"/>
          <w:sz w:val="20"/>
          <w:szCs w:val="20"/>
          <w:lang w:val="en-GB"/>
        </w:rPr>
        <w:t xml:space="preserve">6, </w:t>
      </w:r>
      <w:r w:rsidRPr="4A05AE8B" w:rsidR="05422AB4">
        <w:rPr>
          <w:i w:val="1"/>
          <w:iCs w:val="1"/>
          <w:color w:val="000000" w:themeColor="text1" w:themeTint="FF" w:themeShade="FF"/>
          <w:sz w:val="20"/>
          <w:szCs w:val="20"/>
          <w:lang w:val="en-GB"/>
        </w:rPr>
        <w:t xml:space="preserve">p </w:t>
      </w:r>
      <w:r w:rsidRPr="4A05AE8B" w:rsidR="05422AB4">
        <w:rPr>
          <w:color w:val="000000" w:themeColor="text1" w:themeTint="FF" w:themeShade="FF"/>
          <w:sz w:val="20"/>
          <w:szCs w:val="20"/>
          <w:lang w:val="en-GB"/>
        </w:rPr>
        <w:t xml:space="preserve">= </w:t>
      </w:r>
      <w:r w:rsidRPr="4A05AE8B" w:rsidR="6F9D02DD">
        <w:rPr>
          <w:color w:val="000000" w:themeColor="text1" w:themeTint="FF" w:themeShade="FF"/>
          <w:sz w:val="20"/>
          <w:szCs w:val="20"/>
          <w:lang w:val="en-GB"/>
        </w:rPr>
        <w:t>.47</w:t>
      </w:r>
      <w:r w:rsidRPr="4A05AE8B" w:rsidR="10376DB7">
        <w:rPr>
          <w:color w:val="000000" w:themeColor="text1" w:themeTint="FF" w:themeShade="FF"/>
          <w:sz w:val="20"/>
          <w:szCs w:val="20"/>
          <w:lang w:val="en-GB"/>
        </w:rPr>
        <w:t>.</w:t>
      </w:r>
      <w:r w:rsidRPr="4A05AE8B" w:rsidR="4AD9C06B">
        <w:rPr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4A05AE8B" w:rsidR="299F2D71">
        <w:rPr>
          <w:color w:val="000000" w:themeColor="text1" w:themeTint="FF" w:themeShade="FF"/>
          <w:sz w:val="20"/>
          <w:szCs w:val="20"/>
          <w:lang w:val="en-GB"/>
        </w:rPr>
        <w:t xml:space="preserve">There were no differences in the total number of different foods reported across groups, </w:t>
      </w:r>
      <w:r w:rsidRPr="4A05AE8B" w:rsidR="299F2D71">
        <w:rPr>
          <w:i w:val="1"/>
          <w:iCs w:val="1"/>
          <w:color w:val="000000" w:themeColor="text1" w:themeTint="FF" w:themeShade="FF"/>
          <w:sz w:val="20"/>
          <w:szCs w:val="20"/>
          <w:lang w:val="en-GB"/>
        </w:rPr>
        <w:t>t</w:t>
      </w:r>
      <w:r w:rsidRPr="4A05AE8B" w:rsidR="299F2D71">
        <w:rPr>
          <w:color w:val="000000" w:themeColor="text1" w:themeTint="FF" w:themeShade="FF"/>
          <w:sz w:val="20"/>
          <w:szCs w:val="20"/>
          <w:lang w:val="en-GB"/>
        </w:rPr>
        <w:t>(</w:t>
      </w:r>
      <w:r w:rsidRPr="4A05AE8B" w:rsidR="299F2D71">
        <w:rPr>
          <w:color w:val="000000" w:themeColor="text1" w:themeTint="FF" w:themeShade="FF"/>
          <w:sz w:val="20"/>
          <w:szCs w:val="20"/>
          <w:lang w:val="en-GB"/>
        </w:rPr>
        <w:t xml:space="preserve">56) = -.04, </w:t>
      </w:r>
      <w:r w:rsidRPr="4A05AE8B" w:rsidR="299F2D71">
        <w:rPr>
          <w:i w:val="1"/>
          <w:iCs w:val="1"/>
          <w:color w:val="000000" w:themeColor="text1" w:themeTint="FF" w:themeShade="FF"/>
          <w:sz w:val="20"/>
          <w:szCs w:val="20"/>
          <w:lang w:val="en-GB"/>
        </w:rPr>
        <w:t>p</w:t>
      </w:r>
      <w:r w:rsidRPr="4A05AE8B" w:rsidR="299F2D71">
        <w:rPr>
          <w:color w:val="000000" w:themeColor="text1" w:themeTint="FF" w:themeShade="FF"/>
          <w:sz w:val="20"/>
          <w:szCs w:val="20"/>
          <w:lang w:val="en-GB"/>
        </w:rPr>
        <w:t xml:space="preserve"> = .48</w:t>
      </w:r>
      <w:r w:rsidRPr="4A05AE8B" w:rsidR="07FF9BC1">
        <w:rPr>
          <w:color w:val="000000" w:themeColor="text1" w:themeTint="FF" w:themeShade="FF"/>
          <w:sz w:val="20"/>
          <w:szCs w:val="20"/>
          <w:lang w:val="en-GB"/>
        </w:rPr>
        <w:t xml:space="preserve">, however the average number of different foods per day approached significance, </w:t>
      </w:r>
      <w:r w:rsidRPr="4A05AE8B" w:rsidR="07FF9BC1">
        <w:rPr>
          <w:i w:val="1"/>
          <w:iCs w:val="1"/>
          <w:color w:val="000000" w:themeColor="text1" w:themeTint="FF" w:themeShade="FF"/>
          <w:sz w:val="20"/>
          <w:szCs w:val="20"/>
          <w:lang w:val="en-GB"/>
        </w:rPr>
        <w:t>t</w:t>
      </w:r>
      <w:r w:rsidRPr="4A05AE8B" w:rsidR="07FF9BC1">
        <w:rPr>
          <w:color w:val="000000" w:themeColor="text1" w:themeTint="FF" w:themeShade="FF"/>
          <w:sz w:val="20"/>
          <w:szCs w:val="20"/>
          <w:lang w:val="en-GB"/>
        </w:rPr>
        <w:t>(</w:t>
      </w:r>
      <w:r w:rsidRPr="4A05AE8B" w:rsidR="07FF9BC1">
        <w:rPr>
          <w:color w:val="000000" w:themeColor="text1" w:themeTint="FF" w:themeShade="FF"/>
          <w:sz w:val="20"/>
          <w:szCs w:val="20"/>
          <w:lang w:val="en-GB"/>
        </w:rPr>
        <w:t xml:space="preserve">56) = 1.42, </w:t>
      </w:r>
      <w:r w:rsidRPr="4A05AE8B" w:rsidR="07FF9BC1">
        <w:rPr>
          <w:i w:val="1"/>
          <w:iCs w:val="1"/>
          <w:color w:val="000000" w:themeColor="text1" w:themeTint="FF" w:themeShade="FF"/>
          <w:sz w:val="20"/>
          <w:szCs w:val="20"/>
          <w:lang w:val="en-GB"/>
        </w:rPr>
        <w:t>p</w:t>
      </w:r>
      <w:r w:rsidRPr="4A05AE8B" w:rsidR="07FF9BC1">
        <w:rPr>
          <w:color w:val="000000" w:themeColor="text1" w:themeTint="FF" w:themeShade="FF"/>
          <w:sz w:val="20"/>
          <w:szCs w:val="20"/>
          <w:lang w:val="en-GB"/>
        </w:rPr>
        <w:t xml:space="preserve"> = .08, with less diversity in the autistic group (9.88 vs. 11.34). There were no differences in the types of food groups reported (fruit, vegetables, protein, </w:t>
      </w:r>
      <w:r w:rsidRPr="4A05AE8B" w:rsidR="5DB198A8">
        <w:rPr>
          <w:color w:val="000000" w:themeColor="text1" w:themeTint="FF" w:themeShade="FF"/>
          <w:sz w:val="20"/>
          <w:szCs w:val="20"/>
          <w:lang w:val="en-GB"/>
        </w:rPr>
        <w:t>grains, and dairy)</w:t>
      </w:r>
      <w:r w:rsidRPr="4A05AE8B" w:rsidR="26DF14ED">
        <w:rPr>
          <w:color w:val="000000" w:themeColor="text1" w:themeTint="FF" w:themeShade="FF"/>
          <w:sz w:val="20"/>
          <w:szCs w:val="20"/>
          <w:lang w:val="en-GB"/>
        </w:rPr>
        <w:t xml:space="preserve"> between groups (all </w:t>
      </w:r>
      <w:r w:rsidRPr="4A05AE8B" w:rsidR="26DF14ED">
        <w:rPr>
          <w:i w:val="1"/>
          <w:iCs w:val="1"/>
          <w:color w:val="000000" w:themeColor="text1" w:themeTint="FF" w:themeShade="FF"/>
          <w:sz w:val="20"/>
          <w:szCs w:val="20"/>
          <w:lang w:val="en-GB"/>
        </w:rPr>
        <w:t xml:space="preserve">p’s </w:t>
      </w:r>
      <w:r w:rsidRPr="4A05AE8B" w:rsidR="26DF14ED">
        <w:rPr>
          <w:color w:val="000000" w:themeColor="text1" w:themeTint="FF" w:themeShade="FF"/>
          <w:sz w:val="20"/>
          <w:szCs w:val="20"/>
          <w:lang w:val="en-GB"/>
        </w:rPr>
        <w:t xml:space="preserve">&gt;.05). </w:t>
      </w:r>
      <w:r w:rsidRPr="4A05AE8B" w:rsidR="74F3145A">
        <w:rPr>
          <w:color w:val="000000" w:themeColor="text1" w:themeTint="FF" w:themeShade="FF"/>
          <w:sz w:val="20"/>
          <w:szCs w:val="20"/>
          <w:lang w:val="en-GB"/>
        </w:rPr>
        <w:t>Of the autistic children whose caregivers did not start the ASA24®</w:t>
      </w:r>
      <w:r w:rsidRPr="4A05AE8B" w:rsidR="2D3CB99D">
        <w:rPr>
          <w:color w:val="000000" w:themeColor="text1" w:themeTint="FF" w:themeShade="FF"/>
          <w:sz w:val="20"/>
          <w:szCs w:val="20"/>
          <w:lang w:val="en-GB"/>
        </w:rPr>
        <w:t xml:space="preserve"> (</w:t>
      </w:r>
      <w:r w:rsidRPr="4A05AE8B" w:rsidR="2D3CB99D">
        <w:rPr>
          <w:i w:val="1"/>
          <w:iCs w:val="1"/>
          <w:color w:val="000000" w:themeColor="text1" w:themeTint="FF" w:themeShade="FF"/>
          <w:sz w:val="20"/>
          <w:szCs w:val="20"/>
          <w:lang w:val="en-GB"/>
        </w:rPr>
        <w:t xml:space="preserve">N </w:t>
      </w:r>
      <w:r w:rsidRPr="4A05AE8B" w:rsidR="2D3CB99D">
        <w:rPr>
          <w:color w:val="000000" w:themeColor="text1" w:themeTint="FF" w:themeShade="FF"/>
          <w:sz w:val="20"/>
          <w:szCs w:val="20"/>
          <w:lang w:val="en-GB"/>
        </w:rPr>
        <w:t xml:space="preserve">= </w:t>
      </w:r>
      <w:r w:rsidRPr="4A05AE8B" w:rsidR="26F9F44D">
        <w:rPr>
          <w:color w:val="000000" w:themeColor="text1" w:themeTint="FF" w:themeShade="FF"/>
          <w:sz w:val="20"/>
          <w:szCs w:val="20"/>
          <w:lang w:val="en-GB"/>
        </w:rPr>
        <w:t>8</w:t>
      </w:r>
      <w:r w:rsidRPr="4A05AE8B" w:rsidR="3A6C3AA1">
        <w:rPr>
          <w:color w:val="000000" w:themeColor="text1" w:themeTint="FF" w:themeShade="FF"/>
          <w:sz w:val="20"/>
          <w:szCs w:val="20"/>
          <w:lang w:val="en-GB"/>
        </w:rPr>
        <w:t xml:space="preserve">), males were </w:t>
      </w:r>
      <w:r w:rsidRPr="4A05AE8B" w:rsidR="21B1DE7D">
        <w:rPr>
          <w:color w:val="000000" w:themeColor="text1" w:themeTint="FF" w:themeShade="FF"/>
          <w:sz w:val="20"/>
          <w:szCs w:val="20"/>
          <w:lang w:val="en-GB"/>
        </w:rPr>
        <w:t>overrepresented</w:t>
      </w:r>
      <w:r w:rsidRPr="4A05AE8B" w:rsidR="3A6C3AA1">
        <w:rPr>
          <w:color w:val="000000" w:themeColor="text1" w:themeTint="FF" w:themeShade="FF"/>
          <w:sz w:val="20"/>
          <w:szCs w:val="20"/>
          <w:lang w:val="en-GB"/>
        </w:rPr>
        <w:t xml:space="preserve"> (</w:t>
      </w:r>
      <w:r w:rsidRPr="4A05AE8B" w:rsidR="301BCF53">
        <w:rPr>
          <w:color w:val="000000" w:themeColor="text1" w:themeTint="FF" w:themeShade="FF"/>
          <w:sz w:val="20"/>
          <w:szCs w:val="20"/>
          <w:lang w:val="en-GB"/>
        </w:rPr>
        <w:t>87.5</w:t>
      </w:r>
      <w:r w:rsidRPr="4A05AE8B" w:rsidR="3A6C3AA1">
        <w:rPr>
          <w:color w:val="000000" w:themeColor="text1" w:themeTint="FF" w:themeShade="FF"/>
          <w:sz w:val="20"/>
          <w:szCs w:val="20"/>
          <w:lang w:val="en-GB"/>
        </w:rPr>
        <w:t>%) – a trend not found in the non-autistic non-completers.</w:t>
      </w:r>
      <w:r w:rsidRPr="4A05AE8B" w:rsidR="3A6C3AA1">
        <w:rPr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4A05AE8B" w:rsidR="2ABF8E49">
        <w:rPr>
          <w:color w:val="000000" w:themeColor="text1" w:themeTint="FF" w:themeShade="FF"/>
          <w:sz w:val="20"/>
          <w:szCs w:val="20"/>
          <w:lang w:val="en-GB"/>
        </w:rPr>
        <w:t xml:space="preserve">Families of non-completers were more likely to have another child or parent with a neurodevelopmental disorder and/or mental health </w:t>
      </w:r>
      <w:r w:rsidRPr="4A05AE8B" w:rsidR="48CD8600">
        <w:rPr>
          <w:color w:val="000000" w:themeColor="text1" w:themeTint="FF" w:themeShade="FF"/>
          <w:sz w:val="20"/>
          <w:szCs w:val="20"/>
          <w:lang w:val="en-GB"/>
        </w:rPr>
        <w:t>concerns.</w:t>
      </w:r>
    </w:p>
    <w:p w:rsidRPr="00FE4D23" w:rsidR="00494902" w:rsidP="551F3752" w:rsidRDefault="2555AD5A" w14:paraId="5630FEE8" w14:textId="1387C101">
      <w:pPr>
        <w:rPr>
          <w:color w:val="000000"/>
          <w:sz w:val="20"/>
          <w:szCs w:val="20"/>
          <w:lang w:val="en-GB"/>
        </w:rPr>
      </w:pPr>
      <w:r w:rsidRPr="4A05AE8B" w:rsidR="2555AD5A">
        <w:rPr>
          <w:b w:val="1"/>
          <w:bCs w:val="1"/>
          <w:color w:val="000000" w:themeColor="text1" w:themeTint="FF" w:themeShade="FF"/>
          <w:sz w:val="20"/>
          <w:szCs w:val="20"/>
          <w:lang w:val="en-GB"/>
        </w:rPr>
        <w:t xml:space="preserve">Discussion: </w:t>
      </w:r>
      <w:r w:rsidRPr="4A05AE8B" w:rsidR="17D36963">
        <w:rPr>
          <w:color w:val="000000" w:themeColor="text1" w:themeTint="FF" w:themeShade="FF"/>
          <w:sz w:val="20"/>
          <w:szCs w:val="20"/>
          <w:lang w:val="en-GB"/>
        </w:rPr>
        <w:t xml:space="preserve">Overall, the ASA24® </w:t>
      </w:r>
      <w:r w:rsidRPr="4A05AE8B" w:rsidR="50D295C7">
        <w:rPr>
          <w:color w:val="000000" w:themeColor="text1" w:themeTint="FF" w:themeShade="FF"/>
          <w:sz w:val="20"/>
          <w:szCs w:val="20"/>
          <w:lang w:val="en-GB"/>
        </w:rPr>
        <w:t xml:space="preserve">was </w:t>
      </w:r>
      <w:r w:rsidRPr="4A05AE8B" w:rsidR="50D295C7">
        <w:rPr>
          <w:color w:val="000000" w:themeColor="text1" w:themeTint="FF" w:themeShade="FF"/>
          <w:sz w:val="20"/>
          <w:szCs w:val="20"/>
          <w:lang w:val="en-GB"/>
        </w:rPr>
        <w:t>a feasible</w:t>
      </w:r>
      <w:r w:rsidRPr="4A05AE8B" w:rsidR="50D295C7">
        <w:rPr>
          <w:color w:val="000000" w:themeColor="text1" w:themeTint="FF" w:themeShade="FF"/>
          <w:sz w:val="20"/>
          <w:szCs w:val="20"/>
          <w:lang w:val="en-GB"/>
        </w:rPr>
        <w:t xml:space="preserve"> method of multiple day diet recall for caregivers with a </w:t>
      </w:r>
      <w:r w:rsidRPr="4A05AE8B" w:rsidR="3538A302">
        <w:rPr>
          <w:color w:val="000000" w:themeColor="text1" w:themeTint="FF" w:themeShade="FF"/>
          <w:sz w:val="20"/>
          <w:szCs w:val="20"/>
          <w:lang w:val="en-GB"/>
        </w:rPr>
        <w:t>young autistic child</w:t>
      </w:r>
      <w:r w:rsidRPr="4A05AE8B" w:rsidR="50D295C7">
        <w:rPr>
          <w:color w:val="000000" w:themeColor="text1" w:themeTint="FF" w:themeShade="FF"/>
          <w:sz w:val="20"/>
          <w:szCs w:val="20"/>
          <w:lang w:val="en-GB"/>
        </w:rPr>
        <w:t xml:space="preserve">. </w:t>
      </w:r>
      <w:r w:rsidRPr="4A05AE8B" w:rsidR="38C1A58F">
        <w:rPr>
          <w:color w:val="000000" w:themeColor="text1" w:themeTint="FF" w:themeShade="FF"/>
          <w:sz w:val="20"/>
          <w:szCs w:val="20"/>
          <w:lang w:val="en-GB"/>
        </w:rPr>
        <w:t xml:space="preserve">Caregivers </w:t>
      </w:r>
      <w:r w:rsidRPr="4A05AE8B" w:rsidR="4EBB7F4B">
        <w:rPr>
          <w:color w:val="000000" w:themeColor="text1" w:themeTint="FF" w:themeShade="FF"/>
          <w:sz w:val="20"/>
          <w:szCs w:val="20"/>
          <w:lang w:val="en-GB"/>
        </w:rPr>
        <w:t xml:space="preserve">of autistic children </w:t>
      </w:r>
      <w:r w:rsidRPr="4A05AE8B" w:rsidR="38C1A58F">
        <w:rPr>
          <w:color w:val="000000" w:themeColor="text1" w:themeTint="FF" w:themeShade="FF"/>
          <w:sz w:val="20"/>
          <w:szCs w:val="20"/>
          <w:lang w:val="en-GB"/>
        </w:rPr>
        <w:t xml:space="preserve">who started </w:t>
      </w:r>
      <w:r w:rsidRPr="4A05AE8B" w:rsidR="73894BBB">
        <w:rPr>
          <w:color w:val="000000" w:themeColor="text1" w:themeTint="FF" w:themeShade="FF"/>
          <w:sz w:val="20"/>
          <w:szCs w:val="20"/>
          <w:lang w:val="en-GB"/>
        </w:rPr>
        <w:t xml:space="preserve">the ASA24® completed as many </w:t>
      </w:r>
      <w:r w:rsidRPr="4A05AE8B" w:rsidR="2FFFCDDA">
        <w:rPr>
          <w:color w:val="000000" w:themeColor="text1" w:themeTint="FF" w:themeShade="FF"/>
          <w:sz w:val="20"/>
          <w:szCs w:val="20"/>
          <w:lang w:val="en-GB"/>
        </w:rPr>
        <w:t>days and</w:t>
      </w:r>
      <w:r w:rsidRPr="4A05AE8B" w:rsidR="2FD97899">
        <w:rPr>
          <w:color w:val="000000" w:themeColor="text1" w:themeTint="FF" w:themeShade="FF"/>
          <w:sz w:val="20"/>
          <w:szCs w:val="20"/>
          <w:lang w:val="en-GB"/>
        </w:rPr>
        <w:t xml:space="preserve"> provided as much detail </w:t>
      </w:r>
      <w:r w:rsidRPr="4A05AE8B" w:rsidR="73894BBB">
        <w:rPr>
          <w:color w:val="000000" w:themeColor="text1" w:themeTint="FF" w:themeShade="FF"/>
          <w:sz w:val="20"/>
          <w:szCs w:val="20"/>
          <w:lang w:val="en-GB"/>
        </w:rPr>
        <w:t xml:space="preserve">as caregivers of non-autistic </w:t>
      </w:r>
      <w:r w:rsidRPr="4A05AE8B" w:rsidR="2FD97899">
        <w:rPr>
          <w:color w:val="000000" w:themeColor="text1" w:themeTint="FF" w:themeShade="FF"/>
          <w:sz w:val="20"/>
          <w:szCs w:val="20"/>
          <w:lang w:val="en-GB"/>
        </w:rPr>
        <w:t xml:space="preserve">children. </w:t>
      </w:r>
      <w:r w:rsidRPr="4A05AE8B" w:rsidR="3538A302">
        <w:rPr>
          <w:color w:val="000000" w:themeColor="text1" w:themeTint="FF" w:themeShade="FF"/>
          <w:sz w:val="20"/>
          <w:szCs w:val="20"/>
          <w:lang w:val="en-GB"/>
        </w:rPr>
        <w:t>However, caregivers in the autistic group were less likely to start the ASA24®</w:t>
      </w:r>
      <w:r w:rsidRPr="4A05AE8B" w:rsidR="76108984">
        <w:rPr>
          <w:color w:val="000000" w:themeColor="text1" w:themeTint="FF" w:themeShade="FF"/>
          <w:sz w:val="20"/>
          <w:szCs w:val="20"/>
          <w:lang w:val="en-GB"/>
        </w:rPr>
        <w:t>, particularly if their child was male</w:t>
      </w:r>
      <w:r w:rsidRPr="4A05AE8B" w:rsidR="0AA86D18">
        <w:rPr>
          <w:color w:val="000000" w:themeColor="text1" w:themeTint="FF" w:themeShade="FF"/>
          <w:sz w:val="20"/>
          <w:szCs w:val="20"/>
          <w:lang w:val="en-GB"/>
        </w:rPr>
        <w:t xml:space="preserve"> and </w:t>
      </w:r>
      <w:r w:rsidRPr="4A05AE8B" w:rsidR="7F779217">
        <w:rPr>
          <w:color w:val="000000" w:themeColor="text1" w:themeTint="FF" w:themeShade="FF"/>
          <w:sz w:val="20"/>
          <w:szCs w:val="20"/>
          <w:lang w:val="en-GB"/>
        </w:rPr>
        <w:t>if th</w:t>
      </w:r>
      <w:r w:rsidRPr="4A05AE8B" w:rsidR="42D990A6">
        <w:rPr>
          <w:color w:val="000000" w:themeColor="text1" w:themeTint="FF" w:themeShade="FF"/>
          <w:sz w:val="20"/>
          <w:szCs w:val="20"/>
          <w:lang w:val="en-GB"/>
        </w:rPr>
        <w:t xml:space="preserve">ere was </w:t>
      </w:r>
      <w:r w:rsidRPr="4A05AE8B" w:rsidR="42D990A6">
        <w:rPr>
          <w:color w:val="000000" w:themeColor="text1" w:themeTint="FF" w:themeShade="FF"/>
          <w:sz w:val="20"/>
          <w:szCs w:val="20"/>
          <w:lang w:val="en-GB"/>
        </w:rPr>
        <w:t>additional</w:t>
      </w:r>
      <w:r w:rsidRPr="4A05AE8B" w:rsidR="42D990A6">
        <w:rPr>
          <w:color w:val="000000" w:themeColor="text1" w:themeTint="FF" w:themeShade="FF"/>
          <w:sz w:val="20"/>
          <w:szCs w:val="20"/>
          <w:lang w:val="en-GB"/>
        </w:rPr>
        <w:t xml:space="preserve"> neurodiversity in the</w:t>
      </w:r>
      <w:r w:rsidRPr="4A05AE8B" w:rsidR="2E749584">
        <w:rPr>
          <w:color w:val="000000" w:themeColor="text1" w:themeTint="FF" w:themeShade="FF"/>
          <w:sz w:val="20"/>
          <w:szCs w:val="20"/>
          <w:lang w:val="en-GB"/>
        </w:rPr>
        <w:t xml:space="preserve"> broader family</w:t>
      </w:r>
      <w:r w:rsidRPr="4A05AE8B" w:rsidR="76108984">
        <w:rPr>
          <w:color w:val="000000" w:themeColor="text1" w:themeTint="FF" w:themeShade="FF"/>
          <w:sz w:val="20"/>
          <w:szCs w:val="20"/>
          <w:lang w:val="en-GB"/>
        </w:rPr>
        <w:t xml:space="preserve">. </w:t>
      </w:r>
      <w:r w:rsidRPr="4A05AE8B" w:rsidR="0AA86D18">
        <w:rPr>
          <w:color w:val="000000" w:themeColor="text1" w:themeTint="FF" w:themeShade="FF"/>
          <w:sz w:val="20"/>
          <w:szCs w:val="20"/>
          <w:lang w:val="en-GB"/>
        </w:rPr>
        <w:t>Thus, while the ASA24® may be a</w:t>
      </w:r>
      <w:r w:rsidRPr="4A05AE8B" w:rsidR="34C65C12">
        <w:rPr>
          <w:color w:val="000000" w:themeColor="text1" w:themeTint="FF" w:themeShade="FF"/>
          <w:sz w:val="20"/>
          <w:szCs w:val="20"/>
          <w:lang w:val="en-GB"/>
        </w:rPr>
        <w:t xml:space="preserve">n </w:t>
      </w:r>
      <w:r w:rsidRPr="4A05AE8B" w:rsidR="0F993771">
        <w:rPr>
          <w:color w:val="000000" w:themeColor="text1" w:themeTint="FF" w:themeShade="FF"/>
          <w:sz w:val="20"/>
          <w:szCs w:val="20"/>
          <w:lang w:val="en-GB"/>
        </w:rPr>
        <w:t>easy-to-use</w:t>
      </w:r>
      <w:r w:rsidRPr="4A05AE8B" w:rsidR="0AA86D18">
        <w:rPr>
          <w:color w:val="000000" w:themeColor="text1" w:themeTint="FF" w:themeShade="FF"/>
          <w:sz w:val="20"/>
          <w:szCs w:val="20"/>
          <w:lang w:val="en-GB"/>
        </w:rPr>
        <w:t xml:space="preserve"> method for </w:t>
      </w:r>
      <w:bookmarkStart w:name="_Int_ezpyOUuj" w:id="496181097"/>
      <w:r w:rsidRPr="4A05AE8B" w:rsidR="0AA86D18">
        <w:rPr>
          <w:color w:val="000000" w:themeColor="text1" w:themeTint="FF" w:themeShade="FF"/>
          <w:sz w:val="20"/>
          <w:szCs w:val="20"/>
          <w:lang w:val="en-GB"/>
        </w:rPr>
        <w:t>the majority of</w:t>
      </w:r>
      <w:bookmarkEnd w:id="496181097"/>
      <w:r w:rsidRPr="4A05AE8B" w:rsidR="0AA86D18">
        <w:rPr>
          <w:color w:val="000000" w:themeColor="text1" w:themeTint="FF" w:themeShade="FF"/>
          <w:sz w:val="20"/>
          <w:szCs w:val="20"/>
          <w:lang w:val="en-GB"/>
        </w:rPr>
        <w:t xml:space="preserve"> caregivers, it </w:t>
      </w:r>
      <w:r w:rsidRPr="4A05AE8B" w:rsidR="0AA86D18">
        <w:rPr>
          <w:color w:val="000000" w:themeColor="text1" w:themeTint="FF" w:themeShade="FF"/>
          <w:sz w:val="20"/>
          <w:szCs w:val="20"/>
          <w:lang w:val="en-GB"/>
        </w:rPr>
        <w:t>remains</w:t>
      </w:r>
      <w:r w:rsidRPr="4A05AE8B" w:rsidR="0AA86D18">
        <w:rPr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4A05AE8B" w:rsidR="0AA86D18">
        <w:rPr>
          <w:color w:val="000000" w:themeColor="text1" w:themeTint="FF" w:themeShade="FF"/>
          <w:sz w:val="20"/>
          <w:szCs w:val="20"/>
          <w:lang w:val="en-GB"/>
        </w:rPr>
        <w:t>cumbersome for some families</w:t>
      </w:r>
      <w:r w:rsidRPr="4A05AE8B" w:rsidR="0AA86D18">
        <w:rPr>
          <w:color w:val="000000" w:themeColor="text1" w:themeTint="FF" w:themeShade="FF"/>
          <w:sz w:val="20"/>
          <w:szCs w:val="20"/>
          <w:lang w:val="en-GB"/>
        </w:rPr>
        <w:t xml:space="preserve"> and adaptions may need to be made </w:t>
      </w:r>
      <w:r w:rsidRPr="4A05AE8B" w:rsidR="54D8E126">
        <w:rPr>
          <w:color w:val="000000" w:themeColor="text1" w:themeTint="FF" w:themeShade="FF"/>
          <w:sz w:val="20"/>
          <w:szCs w:val="20"/>
          <w:lang w:val="en-GB"/>
        </w:rPr>
        <w:t xml:space="preserve">to increase starting and completion. </w:t>
      </w:r>
      <w:r w:rsidRPr="4A05AE8B" w:rsidR="57EA11F6">
        <w:rPr>
          <w:color w:val="000000" w:themeColor="text1" w:themeTint="FF" w:themeShade="FF"/>
          <w:sz w:val="20"/>
          <w:szCs w:val="20"/>
          <w:lang w:val="en-GB"/>
        </w:rPr>
        <w:t xml:space="preserve">While </w:t>
      </w:r>
      <w:r w:rsidRPr="4A05AE8B" w:rsidR="51BC05E4">
        <w:rPr>
          <w:color w:val="000000" w:themeColor="text1" w:themeTint="FF" w:themeShade="FF"/>
          <w:sz w:val="20"/>
          <w:szCs w:val="20"/>
          <w:lang w:val="en-GB"/>
        </w:rPr>
        <w:t>63</w:t>
      </w:r>
      <w:r w:rsidRPr="4A05AE8B" w:rsidR="57EA11F6">
        <w:rPr>
          <w:color w:val="000000" w:themeColor="text1" w:themeTint="FF" w:themeShade="FF"/>
          <w:sz w:val="20"/>
          <w:szCs w:val="20"/>
          <w:lang w:val="en-GB"/>
        </w:rPr>
        <w:t xml:space="preserve">% </w:t>
      </w:r>
      <w:r w:rsidRPr="4A05AE8B" w:rsidR="0AE51761">
        <w:rPr>
          <w:color w:val="000000" w:themeColor="text1" w:themeTint="FF" w:themeShade="FF"/>
          <w:sz w:val="20"/>
          <w:szCs w:val="20"/>
          <w:lang w:val="en-GB"/>
        </w:rPr>
        <w:t xml:space="preserve">of </w:t>
      </w:r>
      <w:r w:rsidRPr="4A05AE8B" w:rsidR="57EA11F6">
        <w:rPr>
          <w:color w:val="000000" w:themeColor="text1" w:themeTint="FF" w:themeShade="FF"/>
          <w:sz w:val="20"/>
          <w:szCs w:val="20"/>
          <w:lang w:val="en-GB"/>
        </w:rPr>
        <w:t>completed</w:t>
      </w:r>
      <w:r w:rsidRPr="4A05AE8B" w:rsidR="18327561">
        <w:rPr>
          <w:color w:val="000000" w:themeColor="text1" w:themeTint="FF" w:themeShade="FF"/>
          <w:sz w:val="20"/>
          <w:szCs w:val="20"/>
          <w:lang w:val="en-GB"/>
        </w:rPr>
        <w:t xml:space="preserve"> recalls included</w:t>
      </w:r>
      <w:r w:rsidRPr="4A05AE8B" w:rsidR="57EA11F6">
        <w:rPr>
          <w:color w:val="000000" w:themeColor="text1" w:themeTint="FF" w:themeShade="FF"/>
          <w:sz w:val="20"/>
          <w:szCs w:val="20"/>
          <w:lang w:val="en-GB"/>
        </w:rPr>
        <w:t xml:space="preserve"> 3 full days, </w:t>
      </w:r>
      <w:bookmarkStart w:name="_Int_ZVxeH53q" w:id="1549226487"/>
      <w:r w:rsidRPr="4A05AE8B" w:rsidR="57EA11F6">
        <w:rPr>
          <w:color w:val="000000" w:themeColor="text1" w:themeTint="FF" w:themeShade="FF"/>
          <w:sz w:val="20"/>
          <w:szCs w:val="20"/>
          <w:lang w:val="en-GB"/>
        </w:rPr>
        <w:t>a number of</w:t>
      </w:r>
      <w:bookmarkEnd w:id="1549226487"/>
      <w:r w:rsidRPr="4A05AE8B" w:rsidR="57EA11F6">
        <w:rPr>
          <w:color w:val="000000" w:themeColor="text1" w:themeTint="FF" w:themeShade="FF"/>
          <w:sz w:val="20"/>
          <w:szCs w:val="20"/>
          <w:lang w:val="en-GB"/>
        </w:rPr>
        <w:t xml:space="preserve"> caregivers </w:t>
      </w:r>
      <w:r w:rsidRPr="4A05AE8B" w:rsidR="6F4D8262">
        <w:rPr>
          <w:color w:val="000000" w:themeColor="text1" w:themeTint="FF" w:themeShade="FF"/>
          <w:sz w:val="20"/>
          <w:szCs w:val="20"/>
          <w:lang w:val="en-GB"/>
        </w:rPr>
        <w:t>appeared to have</w:t>
      </w:r>
      <w:r w:rsidRPr="4A05AE8B" w:rsidR="6F4D8262">
        <w:rPr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4A05AE8B" w:rsidR="6F4D8262">
        <w:rPr>
          <w:i w:val="1"/>
          <w:iCs w:val="1"/>
          <w:color w:val="000000" w:themeColor="text1" w:themeTint="FF" w:themeShade="FF"/>
          <w:sz w:val="20"/>
          <w:szCs w:val="20"/>
          <w:lang w:val="en-GB"/>
        </w:rPr>
        <w:t xml:space="preserve">complete </w:t>
      </w:r>
      <w:r w:rsidRPr="4A05AE8B" w:rsidR="1C6AB560">
        <w:rPr>
          <w:color w:val="000000" w:themeColor="text1" w:themeTint="FF" w:themeShade="FF"/>
          <w:sz w:val="20"/>
          <w:szCs w:val="20"/>
          <w:lang w:val="en-GB"/>
        </w:rPr>
        <w:t>days,</w:t>
      </w:r>
      <w:r w:rsidRPr="4A05AE8B" w:rsidR="43844A32">
        <w:rPr>
          <w:color w:val="000000" w:themeColor="text1" w:themeTint="FF" w:themeShade="FF"/>
          <w:sz w:val="20"/>
          <w:szCs w:val="20"/>
          <w:lang w:val="en-GB"/>
        </w:rPr>
        <w:t xml:space="preserve"> yet were marked </w:t>
      </w:r>
      <w:r w:rsidRPr="4A05AE8B" w:rsidR="62A3C8B1">
        <w:rPr>
          <w:color w:val="000000" w:themeColor="text1" w:themeTint="FF" w:themeShade="FF"/>
          <w:sz w:val="20"/>
          <w:szCs w:val="20"/>
          <w:lang w:val="en-GB"/>
        </w:rPr>
        <w:t xml:space="preserve">as incomplete </w:t>
      </w:r>
      <w:r w:rsidRPr="4A05AE8B" w:rsidR="43844A32">
        <w:rPr>
          <w:color w:val="000000" w:themeColor="text1" w:themeTint="FF" w:themeShade="FF"/>
          <w:sz w:val="20"/>
          <w:szCs w:val="20"/>
          <w:lang w:val="en-GB"/>
        </w:rPr>
        <w:t xml:space="preserve">(or unsaved) in </w:t>
      </w:r>
      <w:r w:rsidRPr="4A05AE8B" w:rsidR="7D1862E8">
        <w:rPr>
          <w:color w:val="000000" w:themeColor="text1" w:themeTint="FF" w:themeShade="FF"/>
          <w:sz w:val="20"/>
          <w:szCs w:val="20"/>
          <w:lang w:val="en-GB"/>
        </w:rPr>
        <w:t>ASA24®</w:t>
      </w:r>
      <w:r w:rsidRPr="4A05AE8B" w:rsidR="62A3C8B1">
        <w:rPr>
          <w:color w:val="000000" w:themeColor="text1" w:themeTint="FF" w:themeShade="FF"/>
          <w:sz w:val="20"/>
          <w:szCs w:val="20"/>
          <w:lang w:val="en-GB"/>
        </w:rPr>
        <w:t xml:space="preserve">, suggesting more detailed </w:t>
      </w:r>
      <w:r w:rsidRPr="4A05AE8B" w:rsidR="38C1A58F">
        <w:rPr>
          <w:color w:val="000000" w:themeColor="text1" w:themeTint="FF" w:themeShade="FF"/>
          <w:sz w:val="20"/>
          <w:szCs w:val="20"/>
          <w:lang w:val="en-GB"/>
        </w:rPr>
        <w:t>instructions and reminders may be beneficial.</w:t>
      </w:r>
      <w:r w:rsidRPr="4A05AE8B" w:rsidR="5A9260EE">
        <w:rPr>
          <w:color w:val="000000" w:themeColor="text1" w:themeTint="FF" w:themeShade="FF"/>
          <w:sz w:val="20"/>
          <w:szCs w:val="20"/>
          <w:lang w:val="en-GB"/>
        </w:rPr>
        <w:t xml:space="preserve"> Caregivers of autistic females may be more motivated </w:t>
      </w:r>
      <w:r w:rsidRPr="4A05AE8B" w:rsidR="3ADAABAC">
        <w:rPr>
          <w:color w:val="000000" w:themeColor="text1" w:themeTint="FF" w:themeShade="FF"/>
          <w:sz w:val="20"/>
          <w:szCs w:val="20"/>
          <w:lang w:val="en-GB"/>
        </w:rPr>
        <w:t xml:space="preserve">to complete diet recalls than caregivers of autistic males, potentially due to </w:t>
      </w:r>
      <w:r w:rsidRPr="4A05AE8B" w:rsidR="005C4F58">
        <w:rPr>
          <w:color w:val="000000" w:themeColor="text1" w:themeTint="FF" w:themeShade="FF"/>
          <w:sz w:val="20"/>
          <w:szCs w:val="20"/>
          <w:lang w:val="en-GB"/>
        </w:rPr>
        <w:t>the historic underrepresentation of autistic females in research</w:t>
      </w:r>
      <w:r w:rsidRPr="4A05AE8B" w:rsidR="3ADAABAC">
        <w:rPr>
          <w:color w:val="000000" w:themeColor="text1" w:themeTint="FF" w:themeShade="FF"/>
          <w:sz w:val="20"/>
          <w:szCs w:val="20"/>
          <w:lang w:val="en-GB"/>
        </w:rPr>
        <w:t xml:space="preserve">. </w:t>
      </w:r>
      <w:r w:rsidRPr="4A05AE8B" w:rsidR="06EDDAA7">
        <w:rPr>
          <w:color w:val="000000" w:themeColor="text1" w:themeTint="FF" w:themeShade="FF"/>
          <w:sz w:val="20"/>
          <w:szCs w:val="20"/>
          <w:lang w:val="en-GB"/>
        </w:rPr>
        <w:t>Further</w:t>
      </w:r>
      <w:r w:rsidRPr="4A05AE8B" w:rsidR="221EB3A0">
        <w:rPr>
          <w:color w:val="000000" w:themeColor="text1" w:themeTint="FF" w:themeShade="FF"/>
          <w:sz w:val="20"/>
          <w:szCs w:val="20"/>
          <w:lang w:val="en-GB"/>
        </w:rPr>
        <w:t xml:space="preserve">, </w:t>
      </w:r>
      <w:r w:rsidRPr="4A05AE8B" w:rsidR="43A13660">
        <w:rPr>
          <w:color w:val="000000" w:themeColor="text1" w:themeTint="FF" w:themeShade="FF"/>
          <w:sz w:val="20"/>
          <w:szCs w:val="20"/>
          <w:lang w:val="en-GB"/>
        </w:rPr>
        <w:t xml:space="preserve">novel methods that support </w:t>
      </w:r>
      <w:r w:rsidRPr="4A05AE8B" w:rsidR="43A13660">
        <w:rPr>
          <w:color w:val="000000" w:themeColor="text1" w:themeTint="FF" w:themeShade="FF"/>
          <w:sz w:val="20"/>
          <w:szCs w:val="20"/>
          <w:lang w:val="en-GB"/>
        </w:rPr>
        <w:t>automated data capture</w:t>
      </w:r>
      <w:r w:rsidRPr="4A05AE8B" w:rsidR="43A13660">
        <w:rPr>
          <w:color w:val="000000" w:themeColor="text1" w:themeTint="FF" w:themeShade="FF"/>
          <w:sz w:val="20"/>
          <w:szCs w:val="20"/>
          <w:lang w:val="en-GB"/>
        </w:rPr>
        <w:t xml:space="preserve"> of nutrition (e.g., using </w:t>
      </w:r>
      <w:r w:rsidRPr="4A05AE8B" w:rsidR="43A13660">
        <w:rPr>
          <w:color w:val="000000" w:themeColor="text1" w:themeTint="FF" w:themeShade="FF"/>
          <w:sz w:val="20"/>
          <w:szCs w:val="20"/>
          <w:lang w:val="en-GB"/>
        </w:rPr>
        <w:t>apps / pictures) may reduce burden and increase accuracy of dietary intake</w:t>
      </w:r>
      <w:r w:rsidRPr="4A05AE8B" w:rsidR="4741317F">
        <w:rPr>
          <w:color w:val="000000" w:themeColor="text1" w:themeTint="FF" w:themeShade="FF"/>
          <w:sz w:val="20"/>
          <w:szCs w:val="20"/>
          <w:lang w:val="en-GB"/>
        </w:rPr>
        <w:t xml:space="preserve">. </w:t>
      </w:r>
      <w:r w:rsidRPr="4A05AE8B" w:rsidR="53479F0A">
        <w:rPr>
          <w:color w:val="000000" w:themeColor="text1" w:themeTint="FF" w:themeShade="FF"/>
          <w:sz w:val="20"/>
          <w:szCs w:val="20"/>
          <w:lang w:val="en-GB"/>
        </w:rPr>
        <w:t xml:space="preserve">By </w:t>
      </w:r>
      <w:r w:rsidRPr="4A05AE8B" w:rsidR="53479F0A">
        <w:rPr>
          <w:color w:val="000000" w:themeColor="text1" w:themeTint="FF" w:themeShade="FF"/>
          <w:sz w:val="20"/>
          <w:szCs w:val="20"/>
          <w:lang w:val="en-GB"/>
        </w:rPr>
        <w:t xml:space="preserve">Spring 2025, we </w:t>
      </w:r>
      <w:r w:rsidRPr="4A05AE8B" w:rsidR="53479F0A">
        <w:rPr>
          <w:color w:val="000000" w:themeColor="text1" w:themeTint="FF" w:themeShade="FF"/>
          <w:sz w:val="20"/>
          <w:szCs w:val="20"/>
          <w:lang w:val="en-GB"/>
        </w:rPr>
        <w:t>anticipate</w:t>
      </w:r>
      <w:r w:rsidRPr="4A05AE8B" w:rsidR="53479F0A">
        <w:rPr>
          <w:color w:val="000000" w:themeColor="text1" w:themeTint="FF" w:themeShade="FF"/>
          <w:sz w:val="20"/>
          <w:szCs w:val="20"/>
          <w:lang w:val="en-GB"/>
        </w:rPr>
        <w:t xml:space="preserve"> having a larger sample (~ 100 families) with a more equal distribution of </w:t>
      </w:r>
      <w:r w:rsidRPr="4A05AE8B" w:rsidR="3ECB34F4">
        <w:rPr>
          <w:color w:val="000000" w:themeColor="text1" w:themeTint="FF" w:themeShade="FF"/>
          <w:sz w:val="20"/>
          <w:szCs w:val="20"/>
          <w:lang w:val="en-GB"/>
        </w:rPr>
        <w:t xml:space="preserve">autistic children. </w:t>
      </w:r>
    </w:p>
    <w:p w:rsidRPr="004D49F6" w:rsidR="004D49F6" w:rsidP="004D49F6" w:rsidRDefault="004D49F6" w14:paraId="582D197E" w14:textId="56651F6A">
      <w:pPr>
        <w:spacing w:after="0"/>
        <w:rPr>
          <w:bCs/>
          <w:iCs/>
          <w:color w:val="000000"/>
          <w:sz w:val="20"/>
          <w:szCs w:val="20"/>
          <w:lang w:val="en-GB"/>
        </w:rPr>
      </w:pPr>
      <w:r w:rsidRPr="004D49F6">
        <w:rPr>
          <w:bCs/>
          <w:iCs/>
          <w:color w:val="000000"/>
          <w:sz w:val="20"/>
          <w:szCs w:val="20"/>
          <w:vertAlign w:val="superscript"/>
          <w:lang w:val="en-GB"/>
        </w:rPr>
        <w:t xml:space="preserve">1 </w:t>
      </w:r>
      <w:r w:rsidRPr="004D49F6">
        <w:rPr>
          <w:bCs/>
          <w:iCs/>
          <w:color w:val="000000"/>
          <w:sz w:val="20"/>
          <w:szCs w:val="20"/>
          <w:lang w:val="en-GB"/>
        </w:rPr>
        <w:t>University of North Carolina at Chapel Hill</w:t>
      </w:r>
    </w:p>
    <w:p w:rsidRPr="004D49F6" w:rsidR="004D49F6" w:rsidP="004D49F6" w:rsidRDefault="004D49F6" w14:paraId="56B516BA" w14:textId="2B499F3E">
      <w:pPr>
        <w:spacing w:after="0"/>
        <w:rPr>
          <w:bCs/>
          <w:iCs/>
          <w:color w:val="000000"/>
          <w:sz w:val="20"/>
          <w:szCs w:val="20"/>
          <w:lang w:val="en-GB"/>
        </w:rPr>
      </w:pPr>
      <w:r w:rsidRPr="004D49F6">
        <w:rPr>
          <w:bCs/>
          <w:iCs/>
          <w:color w:val="000000"/>
          <w:sz w:val="20"/>
          <w:szCs w:val="20"/>
          <w:vertAlign w:val="superscript"/>
          <w:lang w:val="en-GB"/>
        </w:rPr>
        <w:t xml:space="preserve">2 </w:t>
      </w:r>
      <w:r w:rsidRPr="004D49F6">
        <w:rPr>
          <w:bCs/>
          <w:iCs/>
          <w:color w:val="000000"/>
          <w:sz w:val="20"/>
          <w:szCs w:val="20"/>
          <w:lang w:val="en-GB"/>
        </w:rPr>
        <w:t>University of Southern Alabama</w:t>
      </w:r>
    </w:p>
    <w:p w:rsidR="004D49F6" w:rsidP="004D49F6" w:rsidRDefault="004D49F6" w14:paraId="3397AD7E" w14:textId="7B322F5F">
      <w:pPr>
        <w:spacing w:after="0"/>
        <w:rPr>
          <w:bCs/>
          <w:iCs/>
          <w:color w:val="000000"/>
          <w:sz w:val="20"/>
          <w:szCs w:val="20"/>
          <w:lang w:val="en-GB"/>
        </w:rPr>
      </w:pPr>
      <w:r w:rsidRPr="004D49F6">
        <w:rPr>
          <w:bCs/>
          <w:iCs/>
          <w:color w:val="000000"/>
          <w:sz w:val="20"/>
          <w:szCs w:val="20"/>
          <w:vertAlign w:val="superscript"/>
          <w:lang w:val="en-GB"/>
        </w:rPr>
        <w:t xml:space="preserve">3 </w:t>
      </w:r>
      <w:r w:rsidRPr="004D49F6">
        <w:rPr>
          <w:bCs/>
          <w:iCs/>
          <w:color w:val="000000"/>
          <w:sz w:val="20"/>
          <w:szCs w:val="20"/>
          <w:lang w:val="en-GB"/>
        </w:rPr>
        <w:t>Kansas University Medical Center</w:t>
      </w:r>
    </w:p>
    <w:p w:rsidRPr="004D49F6" w:rsidR="004D49F6" w:rsidP="004D49F6" w:rsidRDefault="004D49F6" w14:paraId="174186B9" w14:textId="77777777">
      <w:pPr>
        <w:spacing w:after="0"/>
        <w:rPr>
          <w:bCs/>
          <w:color w:val="000000"/>
          <w:sz w:val="20"/>
          <w:szCs w:val="20"/>
          <w:lang w:val="en-GB"/>
        </w:rPr>
      </w:pPr>
    </w:p>
    <w:p w:rsidRPr="009E00A7" w:rsidR="003D6244" w:rsidP="003D6244" w:rsidRDefault="003D6244" w14:paraId="7AC50376" w14:textId="6FBDD758">
      <w:pPr>
        <w:rPr>
          <w:color w:val="000000"/>
          <w:sz w:val="20"/>
          <w:szCs w:val="20"/>
          <w:lang w:val="en-GB"/>
        </w:rPr>
      </w:pPr>
      <w:r w:rsidRPr="6AFD9E6D" w:rsidR="74DD59A2">
        <w:rPr>
          <w:b w:val="1"/>
          <w:bCs w:val="1"/>
          <w:color w:val="000000" w:themeColor="text1" w:themeTint="FF" w:themeShade="FF"/>
          <w:sz w:val="20"/>
          <w:szCs w:val="20"/>
          <w:lang w:val="en-GB"/>
        </w:rPr>
        <w:t xml:space="preserve">References: </w:t>
      </w:r>
    </w:p>
    <w:p w:rsidR="334578B4" w:rsidP="4A05AE8B" w:rsidRDefault="334578B4" w14:paraId="0DB121B3" w14:textId="7C97F30E">
      <w:pPr>
        <w:spacing w:before="0" w:beforeAutospacing="off" w:after="0" w:afterAutospacing="off"/>
        <w:ind w:left="720" w:right="0" w:hanging="720"/>
      </w:pPr>
      <w:r w:rsidRPr="4A05AE8B" w:rsidR="334578B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Ambrosini, G. L., van </w:t>
      </w:r>
      <w:r w:rsidRPr="4A05AE8B" w:rsidR="334578B4">
        <w:rPr>
          <w:rFonts w:ascii="Calibri" w:hAnsi="Calibri" w:eastAsia="Calibri" w:cs="Calibri"/>
          <w:noProof w:val="0"/>
          <w:sz w:val="20"/>
          <w:szCs w:val="20"/>
          <w:lang w:val="en-US"/>
        </w:rPr>
        <w:t>Roosbroeck</w:t>
      </w:r>
      <w:r w:rsidRPr="4A05AE8B" w:rsidR="334578B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S. A. H., Mackerras, D., Fritschi, L., de Klerk, N. H., &amp; Musk, A. W. (2003). The reliability of ten-year dietary recall: Implications for cancer research. </w:t>
      </w:r>
      <w:r w:rsidRPr="4A05AE8B" w:rsidR="334578B4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  <w:t>The Journal of Nutrition</w:t>
      </w:r>
      <w:r w:rsidRPr="4A05AE8B" w:rsidR="334578B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4A05AE8B" w:rsidR="334578B4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  <w:t>133</w:t>
      </w:r>
      <w:r w:rsidRPr="4A05AE8B" w:rsidR="334578B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(8), 2663–2668. </w:t>
      </w:r>
      <w:hyperlink r:id="R5d0b5c49514a45aa">
        <w:r w:rsidRPr="4A05AE8B" w:rsidR="334578B4">
          <w:rPr>
            <w:rStyle w:val="Hyperlink"/>
            <w:rFonts w:ascii="Calibri" w:hAnsi="Calibri" w:eastAsia="Calibri" w:cs="Calibri"/>
            <w:noProof w:val="0"/>
            <w:sz w:val="20"/>
            <w:szCs w:val="20"/>
            <w:lang w:val="en-US"/>
          </w:rPr>
          <w:t>https://doi.org/10.1093/jn/133.8.2663</w:t>
        </w:r>
      </w:hyperlink>
    </w:p>
    <w:p w:rsidR="6AFD9E6D" w:rsidP="6AFD9E6D" w:rsidRDefault="6AFD9E6D" w14:paraId="22F3CAB3" w14:textId="707763A3">
      <w:pPr>
        <w:spacing w:after="0"/>
        <w:rPr>
          <w:rFonts w:ascii="Calibri" w:hAnsi="Calibri" w:eastAsia="Calibri" w:cs="Calibri"/>
          <w:i w:val="1"/>
          <w:iCs w:val="1"/>
          <w:sz w:val="20"/>
          <w:szCs w:val="20"/>
        </w:rPr>
      </w:pPr>
    </w:p>
    <w:p w:rsidRPr="008B1E03" w:rsidR="003D6244" w:rsidP="4A05AE8B" w:rsidRDefault="06760BD1" w14:paraId="7AB560C8" w14:textId="1E76324C">
      <w:pPr>
        <w:spacing w:after="0"/>
        <w:ind w:left="720" w:hanging="720"/>
      </w:pPr>
      <w:r w:rsidRPr="4A05AE8B" w:rsidR="06760BD1">
        <w:rPr>
          <w:rFonts w:ascii="Calibri" w:hAnsi="Calibri" w:eastAsia="Calibri" w:cs="Calibri"/>
          <w:i w:val="1"/>
          <w:iCs w:val="1"/>
          <w:sz w:val="20"/>
          <w:szCs w:val="20"/>
        </w:rPr>
        <w:t>ASA24® Dietary Assessment Tool | EGRP/DCCPS/NCI/NIH</w:t>
      </w:r>
      <w:r w:rsidRPr="4A05AE8B" w:rsidR="06760BD1">
        <w:rPr>
          <w:rFonts w:ascii="Calibri" w:hAnsi="Calibri" w:eastAsia="Calibri" w:cs="Calibri"/>
          <w:sz w:val="20"/>
          <w:szCs w:val="20"/>
        </w:rPr>
        <w:t xml:space="preserve">. (n.d.). Retrieved October 22, 2024, from </w:t>
      </w:r>
      <w:hyperlink r:id="Rfa179c14f19149df">
        <w:r w:rsidRPr="4A05AE8B" w:rsidR="06760BD1">
          <w:rPr>
            <w:rStyle w:val="Hyperlink"/>
            <w:rFonts w:ascii="Calibri" w:hAnsi="Calibri" w:eastAsia="Calibri" w:cs="Calibri"/>
            <w:sz w:val="20"/>
            <w:szCs w:val="20"/>
          </w:rPr>
          <w:t>https://epi.grants.cancer.gov/asa24/</w:t>
        </w:r>
      </w:hyperlink>
    </w:p>
    <w:p w:rsidRPr="008B1E03" w:rsidR="003D6244" w:rsidP="4A05AE8B" w:rsidRDefault="003D6244" w14:paraId="10DFE948" w14:textId="6DD1A272">
      <w:pPr>
        <w:spacing w:after="0"/>
        <w:ind w:left="720" w:hanging="720"/>
        <w:rPr>
          <w:rFonts w:ascii="Calibri" w:hAnsi="Calibri" w:eastAsia="Calibri" w:cs="Calibri"/>
          <w:sz w:val="20"/>
          <w:szCs w:val="20"/>
        </w:rPr>
      </w:pPr>
    </w:p>
    <w:p w:rsidRPr="008B1E03" w:rsidR="003D6244" w:rsidP="4A05AE8B" w:rsidRDefault="06760BD1" w14:paraId="229491A0" w14:textId="4712E901">
      <w:pPr>
        <w:spacing w:after="0"/>
        <w:ind w:left="720" w:hanging="720"/>
        <w:rPr>
          <w:sz w:val="20"/>
          <w:szCs w:val="20"/>
        </w:rPr>
      </w:pPr>
      <w:r w:rsidRPr="4A05AE8B" w:rsidR="06760BD1">
        <w:rPr>
          <w:rFonts w:ascii="Calibri" w:hAnsi="Calibri" w:eastAsia="Calibri" w:cs="Calibri"/>
          <w:sz w:val="20"/>
          <w:szCs w:val="20"/>
        </w:rPr>
        <w:t>Compañ-Gabucio</w:t>
      </w:r>
      <w:r w:rsidRPr="4A05AE8B" w:rsidR="06760BD1">
        <w:rPr>
          <w:rFonts w:ascii="Calibri" w:hAnsi="Calibri" w:eastAsia="Calibri" w:cs="Calibri"/>
          <w:sz w:val="20"/>
          <w:szCs w:val="20"/>
        </w:rPr>
        <w:t>, L. M., Ojeda-</w:t>
      </w:r>
      <w:r w:rsidRPr="4A05AE8B" w:rsidR="06760BD1">
        <w:rPr>
          <w:rFonts w:ascii="Calibri" w:hAnsi="Calibri" w:eastAsia="Calibri" w:cs="Calibri"/>
          <w:sz w:val="20"/>
          <w:szCs w:val="20"/>
        </w:rPr>
        <w:t>Belokon</w:t>
      </w:r>
      <w:r w:rsidRPr="4A05AE8B" w:rsidR="06760BD1">
        <w:rPr>
          <w:rFonts w:ascii="Calibri" w:hAnsi="Calibri" w:eastAsia="Calibri" w:cs="Calibri"/>
          <w:sz w:val="20"/>
          <w:szCs w:val="20"/>
        </w:rPr>
        <w:t xml:space="preserve">, C., Torres-Collado, L., &amp; García-de-la-Hera, M. (2023). A Scoping Review of Tools to Assess Diet in Children and Adolescents with Autism Spectrum Disorder. </w:t>
      </w:r>
      <w:r w:rsidRPr="4A05AE8B" w:rsidR="06760BD1">
        <w:rPr>
          <w:rFonts w:ascii="Calibri" w:hAnsi="Calibri" w:eastAsia="Calibri" w:cs="Calibri"/>
          <w:i w:val="1"/>
          <w:iCs w:val="1"/>
          <w:sz w:val="20"/>
          <w:szCs w:val="20"/>
        </w:rPr>
        <w:t>Nutrients</w:t>
      </w:r>
      <w:r w:rsidRPr="4A05AE8B" w:rsidR="06760BD1">
        <w:rPr>
          <w:rFonts w:ascii="Calibri" w:hAnsi="Calibri" w:eastAsia="Calibri" w:cs="Calibri"/>
          <w:sz w:val="20"/>
          <w:szCs w:val="20"/>
        </w:rPr>
        <w:t xml:space="preserve">, </w:t>
      </w:r>
      <w:r w:rsidRPr="4A05AE8B" w:rsidR="06760BD1">
        <w:rPr>
          <w:rFonts w:ascii="Calibri" w:hAnsi="Calibri" w:eastAsia="Calibri" w:cs="Calibri"/>
          <w:i w:val="1"/>
          <w:iCs w:val="1"/>
          <w:sz w:val="20"/>
          <w:szCs w:val="20"/>
        </w:rPr>
        <w:t>15</w:t>
      </w:r>
      <w:r w:rsidRPr="4A05AE8B" w:rsidR="06760BD1">
        <w:rPr>
          <w:rFonts w:ascii="Calibri" w:hAnsi="Calibri" w:eastAsia="Calibri" w:cs="Calibri"/>
          <w:sz w:val="20"/>
          <w:szCs w:val="20"/>
        </w:rPr>
        <w:t xml:space="preserve">(17), Article 17. </w:t>
      </w:r>
      <w:hyperlink r:id="Rfffc2f61cd1544e9">
        <w:r w:rsidRPr="4A05AE8B" w:rsidR="06760BD1">
          <w:rPr>
            <w:rStyle w:val="Hyperlink"/>
            <w:rFonts w:ascii="Calibri" w:hAnsi="Calibri" w:eastAsia="Calibri" w:cs="Calibri"/>
            <w:sz w:val="20"/>
            <w:szCs w:val="20"/>
          </w:rPr>
          <w:t>https://doi.org/10.3390/nu15173748</w:t>
        </w:r>
      </w:hyperlink>
    </w:p>
    <w:p w:rsidRPr="008B1E03" w:rsidR="003D6244" w:rsidP="4A05AE8B" w:rsidRDefault="003D6244" w14:paraId="4C311F37" w14:textId="060FDE7F">
      <w:pPr>
        <w:spacing w:after="0"/>
        <w:ind w:left="720" w:hanging="720"/>
        <w:rPr>
          <w:rFonts w:ascii="Calibri" w:hAnsi="Calibri" w:eastAsia="Calibri" w:cs="Calibri"/>
          <w:sz w:val="20"/>
          <w:szCs w:val="20"/>
        </w:rPr>
      </w:pPr>
    </w:p>
    <w:p w:rsidRPr="008B1E03" w:rsidR="003D6244" w:rsidP="4A05AE8B" w:rsidRDefault="06760BD1" w14:paraId="043F1AFA" w14:textId="180896CE">
      <w:pPr>
        <w:spacing w:after="0"/>
        <w:ind w:left="720" w:hanging="720"/>
        <w:rPr>
          <w:sz w:val="20"/>
          <w:szCs w:val="20"/>
        </w:rPr>
      </w:pPr>
      <w:r w:rsidRPr="4A05AE8B" w:rsidR="06760BD1">
        <w:rPr>
          <w:rFonts w:ascii="Calibri" w:hAnsi="Calibri" w:eastAsia="Calibri" w:cs="Calibri"/>
          <w:sz w:val="20"/>
          <w:szCs w:val="20"/>
        </w:rPr>
        <w:t xml:space="preserve">Dwyer, J., &amp; Coleman, K. (1997). Insights into dietary recall from a longitudinal study: Accuracy over four decades. </w:t>
      </w:r>
      <w:r w:rsidRPr="4A05AE8B" w:rsidR="06760BD1">
        <w:rPr>
          <w:rFonts w:ascii="Calibri" w:hAnsi="Calibri" w:eastAsia="Calibri" w:cs="Calibri"/>
          <w:i w:val="1"/>
          <w:iCs w:val="1"/>
          <w:sz w:val="20"/>
          <w:szCs w:val="20"/>
        </w:rPr>
        <w:t>The American Journal of Clinical Nutrition</w:t>
      </w:r>
      <w:r w:rsidRPr="4A05AE8B" w:rsidR="06760BD1">
        <w:rPr>
          <w:rFonts w:ascii="Calibri" w:hAnsi="Calibri" w:eastAsia="Calibri" w:cs="Calibri"/>
          <w:sz w:val="20"/>
          <w:szCs w:val="20"/>
        </w:rPr>
        <w:t xml:space="preserve">, </w:t>
      </w:r>
      <w:r w:rsidRPr="4A05AE8B" w:rsidR="06760BD1">
        <w:rPr>
          <w:rFonts w:ascii="Calibri" w:hAnsi="Calibri" w:eastAsia="Calibri" w:cs="Calibri"/>
          <w:i w:val="1"/>
          <w:iCs w:val="1"/>
          <w:sz w:val="20"/>
          <w:szCs w:val="20"/>
        </w:rPr>
        <w:t>65</w:t>
      </w:r>
      <w:r w:rsidRPr="4A05AE8B" w:rsidR="06760BD1">
        <w:rPr>
          <w:rFonts w:ascii="Calibri" w:hAnsi="Calibri" w:eastAsia="Calibri" w:cs="Calibri"/>
          <w:sz w:val="20"/>
          <w:szCs w:val="20"/>
        </w:rPr>
        <w:t xml:space="preserve">(4), 1153S-1158S. </w:t>
      </w:r>
      <w:hyperlink r:id="R327d1c7c62ca44dd">
        <w:r w:rsidRPr="4A05AE8B" w:rsidR="06760BD1">
          <w:rPr>
            <w:rStyle w:val="Hyperlink"/>
            <w:rFonts w:ascii="Calibri" w:hAnsi="Calibri" w:eastAsia="Calibri" w:cs="Calibri"/>
            <w:sz w:val="20"/>
            <w:szCs w:val="20"/>
          </w:rPr>
          <w:t>https://doi.org/10.1093/ajcn/65.4.1153S</w:t>
        </w:r>
      </w:hyperlink>
    </w:p>
    <w:p w:rsidRPr="008B1E03" w:rsidR="003D6244" w:rsidP="4A05AE8B" w:rsidRDefault="003D6244" w14:paraId="03526136" w14:textId="5873489E">
      <w:pPr>
        <w:pStyle w:val="FootnoteText"/>
        <w:ind w:left="720" w:hanging="720"/>
        <w:rPr>
          <w:rStyle w:val="FootnoteReference"/>
        </w:rPr>
      </w:pPr>
    </w:p>
    <w:p w:rsidRPr="008B1E03" w:rsidR="003D6244" w:rsidP="4A05AE8B" w:rsidRDefault="003D6244" w14:paraId="28E90BDB" w14:textId="36500CC0">
      <w:pPr>
        <w:pStyle w:val="FootnoteText"/>
        <w:ind w:left="720" w:hanging="720"/>
        <w:rPr>
          <w:rFonts w:cs="Calibri"/>
        </w:rPr>
      </w:pPr>
      <w:r w:rsidRPr="1A9C14CE">
        <w:rPr>
          <w:rStyle w:val="FootnoteReference"/>
        </w:rPr>
        <w:footnoteRef/>
      </w:r>
      <w:r w:rsidRPr="1A9C14CE" w:rsidR="5CE4DA16">
        <w:rPr>
          <w:rFonts w:cs="Calibri"/>
          <w:color w:val="000000" w:themeColor="text1"/>
        </w:rPr>
        <w:t xml:space="preserve">Fisher, J. O., Butte, N. F., Mendoza, P. M., Wilson, T. A., Hodges, E. A., Reidy, K. C., &amp; Deming, D. (2008). Overestimation of infant and toddler energy intake by 24-h recall compared with weighed food records1. The American Journal of Clinical Nutrition, 88(2), 407–415. </w:t>
      </w:r>
      <w:hyperlink r:id="R17055c5d1bca4824">
        <w:r w:rsidRPr="1A9C14CE" w:rsidR="5CE4DA16">
          <w:rPr>
            <w:rStyle w:val="Hyperlink"/>
            <w:rFonts w:cs="Calibri"/>
          </w:rPr>
          <w:t>https://doi.org/10.1093/ajcn/88.2.407</w:t>
        </w:r>
      </w:hyperlink>
    </w:p>
    <w:p w:rsidR="6AFD9E6D" w:rsidP="4A05AE8B" w:rsidRDefault="6AFD9E6D" w14:paraId="43587A35" w14:textId="34B64473">
      <w:pPr>
        <w:pStyle w:val="FootnoteText"/>
        <w:ind w:left="720" w:hanging="720"/>
        <w:rPr>
          <w:rFonts w:cs="Calibri"/>
        </w:rPr>
      </w:pPr>
    </w:p>
    <w:p w:rsidR="06D0087A" w:rsidP="4A05AE8B" w:rsidRDefault="06D0087A" w14:paraId="50B99500" w14:textId="5FAEC099">
      <w:pPr>
        <w:spacing w:before="0" w:beforeAutospacing="off" w:after="0" w:afterAutospacing="off"/>
        <w:ind w:left="720" w:right="0" w:hanging="720"/>
        <w:rPr>
          <w:sz w:val="20"/>
          <w:szCs w:val="20"/>
        </w:rPr>
      </w:pPr>
      <w:r w:rsidRPr="4A05AE8B" w:rsidR="06D0087A">
        <w:rPr>
          <w:noProof w:val="0"/>
          <w:sz w:val="20"/>
          <w:szCs w:val="20"/>
          <w:lang w:val="en-US"/>
        </w:rPr>
        <w:t xml:space="preserve">Hebert, J. R., </w:t>
      </w:r>
      <w:r w:rsidRPr="4A05AE8B" w:rsidR="06D0087A">
        <w:rPr>
          <w:noProof w:val="0"/>
          <w:sz w:val="20"/>
          <w:szCs w:val="20"/>
          <w:lang w:val="en-US"/>
        </w:rPr>
        <w:t>Ockene</w:t>
      </w:r>
      <w:r w:rsidRPr="4A05AE8B" w:rsidR="06D0087A">
        <w:rPr>
          <w:noProof w:val="0"/>
          <w:sz w:val="20"/>
          <w:szCs w:val="20"/>
          <w:lang w:val="en-US"/>
        </w:rPr>
        <w:t>, I. S., Hurley, T. G., Luippold, R., Well, A. D., &amp; Harmatz, M. G. (1997).</w:t>
      </w:r>
      <w:r w:rsidRPr="4A05AE8B" w:rsidR="06D0087A">
        <w:rPr>
          <w:noProof w:val="0"/>
          <w:sz w:val="20"/>
          <w:szCs w:val="20"/>
          <w:lang w:val="en-US"/>
        </w:rPr>
        <w:t xml:space="preserve"> Development and testing of a seven-day dietary recall. </w:t>
      </w:r>
      <w:r w:rsidRPr="4A05AE8B" w:rsidR="06D0087A">
        <w:rPr>
          <w:i w:val="1"/>
          <w:iCs w:val="1"/>
          <w:noProof w:val="0"/>
          <w:sz w:val="20"/>
          <w:szCs w:val="20"/>
          <w:lang w:val="en-US"/>
        </w:rPr>
        <w:t>Journal of Clinical Epidemiology</w:t>
      </w:r>
      <w:r w:rsidRPr="4A05AE8B" w:rsidR="06D0087A">
        <w:rPr>
          <w:noProof w:val="0"/>
          <w:sz w:val="20"/>
          <w:szCs w:val="20"/>
          <w:lang w:val="en-US"/>
        </w:rPr>
        <w:t xml:space="preserve">, </w:t>
      </w:r>
      <w:r w:rsidRPr="4A05AE8B" w:rsidR="06D0087A">
        <w:rPr>
          <w:i w:val="1"/>
          <w:iCs w:val="1"/>
          <w:noProof w:val="0"/>
          <w:sz w:val="20"/>
          <w:szCs w:val="20"/>
          <w:lang w:val="en-US"/>
        </w:rPr>
        <w:t>50</w:t>
      </w:r>
      <w:r w:rsidRPr="4A05AE8B" w:rsidR="06D0087A">
        <w:rPr>
          <w:noProof w:val="0"/>
          <w:sz w:val="20"/>
          <w:szCs w:val="20"/>
          <w:lang w:val="en-US"/>
        </w:rPr>
        <w:t xml:space="preserve">(8), 925–937. </w:t>
      </w:r>
      <w:hyperlink r:id="R085d67347e2348e9">
        <w:r w:rsidRPr="4A05AE8B" w:rsidR="06D0087A">
          <w:rPr>
            <w:rStyle w:val="Hyperlink"/>
            <w:noProof w:val="0"/>
            <w:sz w:val="20"/>
            <w:szCs w:val="20"/>
            <w:lang w:val="en-US"/>
          </w:rPr>
          <w:t>https://doi.org/10.1016/S0895-4356(97)00098-X</w:t>
        </w:r>
      </w:hyperlink>
    </w:p>
    <w:p w:rsidRPr="008B1E03" w:rsidR="003D6244" w:rsidP="4A05AE8B" w:rsidRDefault="003D6244" w14:paraId="68702832" w14:textId="0F7B9A27">
      <w:pPr>
        <w:pStyle w:val="FootnoteText"/>
        <w:ind w:left="720" w:hanging="720"/>
        <w:rPr>
          <w:rFonts w:cs="Calibri"/>
          <w:color w:val="000000" w:themeColor="text1"/>
        </w:rPr>
      </w:pPr>
    </w:p>
    <w:p w:rsidR="4DDC483F" w:rsidP="4A05AE8B" w:rsidRDefault="4DDC483F" w14:paraId="4D6B5910" w14:textId="785BDBC6">
      <w:pPr>
        <w:spacing w:after="0"/>
        <w:ind w:left="720" w:hanging="720"/>
        <w:rPr>
          <w:sz w:val="20"/>
          <w:szCs w:val="20"/>
        </w:rPr>
      </w:pPr>
      <w:r w:rsidRPr="4A05AE8B" w:rsidR="4DDC483F">
        <w:rPr>
          <w:rFonts w:ascii="Calibri" w:hAnsi="Calibri" w:eastAsia="Calibri" w:cs="Calibri"/>
          <w:sz w:val="20"/>
          <w:szCs w:val="20"/>
        </w:rPr>
        <w:t xml:space="preserve">Kim, S. Y., Chung, K.-M., &amp; Jung, S. (2018). Effects of repeated food exposure on increasing vegetable consumption in preschool children with autism spectrum disorder. </w:t>
      </w:r>
      <w:r w:rsidRPr="4A05AE8B" w:rsidR="4DDC483F">
        <w:rPr>
          <w:rFonts w:ascii="Calibri" w:hAnsi="Calibri" w:eastAsia="Calibri" w:cs="Calibri"/>
          <w:i w:val="1"/>
          <w:iCs w:val="1"/>
          <w:sz w:val="20"/>
          <w:szCs w:val="20"/>
        </w:rPr>
        <w:t>Research in Autism Spectrum Disorders</w:t>
      </w:r>
      <w:r w:rsidRPr="4A05AE8B" w:rsidR="4DDC483F">
        <w:rPr>
          <w:rFonts w:ascii="Calibri" w:hAnsi="Calibri" w:eastAsia="Calibri" w:cs="Calibri"/>
          <w:sz w:val="20"/>
          <w:szCs w:val="20"/>
        </w:rPr>
        <w:t xml:space="preserve">, </w:t>
      </w:r>
      <w:r w:rsidRPr="4A05AE8B" w:rsidR="4DDC483F">
        <w:rPr>
          <w:rFonts w:ascii="Calibri" w:hAnsi="Calibri" w:eastAsia="Calibri" w:cs="Calibri"/>
          <w:i w:val="1"/>
          <w:iCs w:val="1"/>
          <w:sz w:val="20"/>
          <w:szCs w:val="20"/>
        </w:rPr>
        <w:t>47</w:t>
      </w:r>
      <w:r w:rsidRPr="4A05AE8B" w:rsidR="4DDC483F">
        <w:rPr>
          <w:rFonts w:ascii="Calibri" w:hAnsi="Calibri" w:eastAsia="Calibri" w:cs="Calibri"/>
          <w:sz w:val="20"/>
          <w:szCs w:val="20"/>
        </w:rPr>
        <w:t xml:space="preserve">, 26–35. </w:t>
      </w:r>
      <w:hyperlink r:id="R3659d57d8966483d">
        <w:r w:rsidRPr="4A05AE8B" w:rsidR="4DDC483F">
          <w:rPr>
            <w:rStyle w:val="Hyperlink"/>
            <w:rFonts w:ascii="Calibri" w:hAnsi="Calibri" w:eastAsia="Calibri" w:cs="Calibri"/>
            <w:sz w:val="20"/>
            <w:szCs w:val="20"/>
          </w:rPr>
          <w:t>https://doi.org/10.1016/j.rasd.2018.01.003</w:t>
        </w:r>
      </w:hyperlink>
    </w:p>
    <w:p w:rsidR="551F3752" w:rsidP="4A05AE8B" w:rsidRDefault="551F3752" w14:paraId="78F32BEF" w14:textId="7BA732F8">
      <w:pPr>
        <w:spacing w:after="0"/>
        <w:ind w:left="720" w:hanging="720"/>
        <w:rPr>
          <w:rFonts w:ascii="Calibri" w:hAnsi="Calibri" w:eastAsia="Calibri" w:cs="Calibri"/>
          <w:sz w:val="20"/>
          <w:szCs w:val="20"/>
        </w:rPr>
      </w:pPr>
    </w:p>
    <w:p w:rsidR="4DDC483F" w:rsidP="4A05AE8B" w:rsidRDefault="4DDC483F" w14:paraId="2177C383" w14:textId="3EE52EFF">
      <w:pPr>
        <w:spacing w:after="0"/>
        <w:ind w:left="720" w:hanging="720"/>
        <w:rPr>
          <w:sz w:val="20"/>
          <w:szCs w:val="20"/>
        </w:rPr>
      </w:pPr>
      <w:r w:rsidRPr="4A05AE8B" w:rsidR="4DDC483F">
        <w:rPr>
          <w:rFonts w:ascii="Calibri" w:hAnsi="Calibri" w:eastAsia="Calibri" w:cs="Calibri"/>
          <w:sz w:val="20"/>
          <w:szCs w:val="20"/>
        </w:rPr>
        <w:t>Kral, T. V. E., O’Malley, L., Johnson, K., Benvenuti, T., Chittams, J., Quinn, R</w:t>
      </w:r>
      <w:r w:rsidRPr="4A05AE8B" w:rsidR="4DDC483F">
        <w:rPr>
          <w:rFonts w:ascii="Calibri" w:hAnsi="Calibri" w:eastAsia="Calibri" w:cs="Calibri"/>
          <w:sz w:val="20"/>
          <w:szCs w:val="20"/>
        </w:rPr>
        <w:t>. J</w:t>
      </w:r>
      <w:r w:rsidRPr="4A05AE8B" w:rsidR="4DDC483F">
        <w:rPr>
          <w:rFonts w:ascii="Calibri" w:hAnsi="Calibri" w:eastAsia="Calibri" w:cs="Calibri"/>
          <w:sz w:val="20"/>
          <w:szCs w:val="20"/>
        </w:rPr>
        <w:t xml:space="preserve">., Thomas, J. G., Pinto-Martin, J. A., Levy, S. E., &amp; Kuschner, </w:t>
      </w:r>
      <w:r w:rsidRPr="4A05AE8B" w:rsidR="4DDC483F">
        <w:rPr>
          <w:rFonts w:ascii="Calibri" w:hAnsi="Calibri" w:eastAsia="Calibri" w:cs="Calibri"/>
          <w:sz w:val="20"/>
          <w:szCs w:val="20"/>
        </w:rPr>
        <w:t>E. S</w:t>
      </w:r>
      <w:r w:rsidRPr="4A05AE8B" w:rsidR="4DDC483F">
        <w:rPr>
          <w:rFonts w:ascii="Calibri" w:hAnsi="Calibri" w:eastAsia="Calibri" w:cs="Calibri"/>
          <w:sz w:val="20"/>
          <w:szCs w:val="20"/>
        </w:rPr>
        <w:t xml:space="preserve">. (2023). Effects of a mobile health nutrition intervention on dietary intake in children who have autism spectrum disorder. </w:t>
      </w:r>
      <w:r w:rsidRPr="4A05AE8B" w:rsidR="4DDC483F">
        <w:rPr>
          <w:rFonts w:ascii="Calibri" w:hAnsi="Calibri" w:eastAsia="Calibri" w:cs="Calibri"/>
          <w:i w:val="1"/>
          <w:iCs w:val="1"/>
          <w:sz w:val="20"/>
          <w:szCs w:val="20"/>
        </w:rPr>
        <w:t>Frontiers in Pediatrics</w:t>
      </w:r>
      <w:r w:rsidRPr="4A05AE8B" w:rsidR="4DDC483F">
        <w:rPr>
          <w:rFonts w:ascii="Calibri" w:hAnsi="Calibri" w:eastAsia="Calibri" w:cs="Calibri"/>
          <w:sz w:val="20"/>
          <w:szCs w:val="20"/>
        </w:rPr>
        <w:t xml:space="preserve">, </w:t>
      </w:r>
      <w:r w:rsidRPr="4A05AE8B" w:rsidR="4DDC483F">
        <w:rPr>
          <w:rFonts w:ascii="Calibri" w:hAnsi="Calibri" w:eastAsia="Calibri" w:cs="Calibri"/>
          <w:i w:val="1"/>
          <w:iCs w:val="1"/>
          <w:sz w:val="20"/>
          <w:szCs w:val="20"/>
        </w:rPr>
        <w:t>11</w:t>
      </w:r>
      <w:r w:rsidRPr="4A05AE8B" w:rsidR="4DDC483F">
        <w:rPr>
          <w:rFonts w:ascii="Calibri" w:hAnsi="Calibri" w:eastAsia="Calibri" w:cs="Calibri"/>
          <w:sz w:val="20"/>
          <w:szCs w:val="20"/>
        </w:rPr>
        <w:t xml:space="preserve">, 1100436. </w:t>
      </w:r>
      <w:hyperlink r:id="Re69f49dbcdbd4b5b">
        <w:r w:rsidRPr="4A05AE8B" w:rsidR="4DDC483F">
          <w:rPr>
            <w:rStyle w:val="Hyperlink"/>
            <w:rFonts w:ascii="Calibri" w:hAnsi="Calibri" w:eastAsia="Calibri" w:cs="Calibri"/>
            <w:sz w:val="20"/>
            <w:szCs w:val="20"/>
          </w:rPr>
          <w:t>https://doi.org/10.3389/fped.2023.1100436</w:t>
        </w:r>
      </w:hyperlink>
    </w:p>
    <w:p w:rsidR="551F3752" w:rsidP="4A05AE8B" w:rsidRDefault="551F3752" w14:paraId="52DB4FBF" w14:textId="18B08D84">
      <w:pPr>
        <w:spacing w:after="0"/>
        <w:ind w:left="720" w:hanging="720"/>
        <w:rPr>
          <w:rFonts w:ascii="Calibri" w:hAnsi="Calibri" w:eastAsia="Calibri" w:cs="Calibri"/>
          <w:sz w:val="20"/>
          <w:szCs w:val="20"/>
        </w:rPr>
      </w:pPr>
    </w:p>
    <w:p w:rsidR="4DDC483F" w:rsidP="4A05AE8B" w:rsidRDefault="4DDC483F" w14:paraId="3D970231" w14:textId="6E415B41">
      <w:pPr>
        <w:spacing w:after="0"/>
        <w:ind w:left="720" w:hanging="720"/>
        <w:rPr>
          <w:sz w:val="20"/>
          <w:szCs w:val="20"/>
        </w:rPr>
      </w:pPr>
      <w:r w:rsidRPr="4A05AE8B" w:rsidR="4DDC483F">
        <w:rPr>
          <w:rFonts w:ascii="Calibri" w:hAnsi="Calibri" w:eastAsia="Calibri" w:cs="Calibri"/>
          <w:sz w:val="20"/>
          <w:szCs w:val="20"/>
        </w:rPr>
        <w:t xml:space="preserve">Park, Y., Dodd, K. W., Kipnis, V., Thompson, F. E., </w:t>
      </w:r>
      <w:r w:rsidRPr="4A05AE8B" w:rsidR="4DDC483F">
        <w:rPr>
          <w:rFonts w:ascii="Calibri" w:hAnsi="Calibri" w:eastAsia="Calibri" w:cs="Calibri"/>
          <w:sz w:val="20"/>
          <w:szCs w:val="20"/>
        </w:rPr>
        <w:t>Potischman</w:t>
      </w:r>
      <w:r w:rsidRPr="4A05AE8B" w:rsidR="4DDC483F">
        <w:rPr>
          <w:rFonts w:ascii="Calibri" w:hAnsi="Calibri" w:eastAsia="Calibri" w:cs="Calibri"/>
          <w:sz w:val="20"/>
          <w:szCs w:val="20"/>
        </w:rPr>
        <w:t xml:space="preserve">, N., Schoeller, D. A., Baer, D. J., </w:t>
      </w:r>
      <w:r w:rsidRPr="4A05AE8B" w:rsidR="4DDC483F">
        <w:rPr>
          <w:rFonts w:ascii="Calibri" w:hAnsi="Calibri" w:eastAsia="Calibri" w:cs="Calibri"/>
          <w:sz w:val="20"/>
          <w:szCs w:val="20"/>
        </w:rPr>
        <w:t>Midthune</w:t>
      </w:r>
      <w:r w:rsidRPr="4A05AE8B" w:rsidR="4DDC483F">
        <w:rPr>
          <w:rFonts w:ascii="Calibri" w:hAnsi="Calibri" w:eastAsia="Calibri" w:cs="Calibri"/>
          <w:sz w:val="20"/>
          <w:szCs w:val="20"/>
        </w:rPr>
        <w:t xml:space="preserve">, D., Troiano, R. P., Bowles, H., &amp; </w:t>
      </w:r>
      <w:r w:rsidRPr="4A05AE8B" w:rsidR="4DDC483F">
        <w:rPr>
          <w:rFonts w:ascii="Calibri" w:hAnsi="Calibri" w:eastAsia="Calibri" w:cs="Calibri"/>
          <w:sz w:val="20"/>
          <w:szCs w:val="20"/>
        </w:rPr>
        <w:t>Subar</w:t>
      </w:r>
      <w:r w:rsidRPr="4A05AE8B" w:rsidR="4DDC483F">
        <w:rPr>
          <w:rFonts w:ascii="Calibri" w:hAnsi="Calibri" w:eastAsia="Calibri" w:cs="Calibri"/>
          <w:sz w:val="20"/>
          <w:szCs w:val="20"/>
        </w:rPr>
        <w:t xml:space="preserve">, A. F. (2018). Comparison of self-reported dietary intakes from the Automated Self-Administered 24-h recall, 4-d food records, and food-frequency questionnaires against recovery biomarkers. </w:t>
      </w:r>
      <w:r w:rsidRPr="4A05AE8B" w:rsidR="4DDC483F">
        <w:rPr>
          <w:rFonts w:ascii="Calibri" w:hAnsi="Calibri" w:eastAsia="Calibri" w:cs="Calibri"/>
          <w:i w:val="1"/>
          <w:iCs w:val="1"/>
          <w:sz w:val="20"/>
          <w:szCs w:val="20"/>
        </w:rPr>
        <w:t>The American Journal of Clinical Nutrition</w:t>
      </w:r>
      <w:r w:rsidRPr="4A05AE8B" w:rsidR="4DDC483F">
        <w:rPr>
          <w:rFonts w:ascii="Calibri" w:hAnsi="Calibri" w:eastAsia="Calibri" w:cs="Calibri"/>
          <w:sz w:val="20"/>
          <w:szCs w:val="20"/>
        </w:rPr>
        <w:t xml:space="preserve">, </w:t>
      </w:r>
      <w:r w:rsidRPr="4A05AE8B" w:rsidR="4DDC483F">
        <w:rPr>
          <w:rFonts w:ascii="Calibri" w:hAnsi="Calibri" w:eastAsia="Calibri" w:cs="Calibri"/>
          <w:i w:val="1"/>
          <w:iCs w:val="1"/>
          <w:sz w:val="20"/>
          <w:szCs w:val="20"/>
        </w:rPr>
        <w:t>107</w:t>
      </w:r>
      <w:r w:rsidRPr="4A05AE8B" w:rsidR="4DDC483F">
        <w:rPr>
          <w:rFonts w:ascii="Calibri" w:hAnsi="Calibri" w:eastAsia="Calibri" w:cs="Calibri"/>
          <w:sz w:val="20"/>
          <w:szCs w:val="20"/>
        </w:rPr>
        <w:t xml:space="preserve">(1), 80. </w:t>
      </w:r>
      <w:hyperlink r:id="R9794c76392514438">
        <w:r w:rsidRPr="4A05AE8B" w:rsidR="4DDC483F">
          <w:rPr>
            <w:rStyle w:val="Hyperlink"/>
            <w:rFonts w:ascii="Calibri" w:hAnsi="Calibri" w:eastAsia="Calibri" w:cs="Calibri"/>
            <w:sz w:val="20"/>
            <w:szCs w:val="20"/>
          </w:rPr>
          <w:t>https://doi.org/10.1093/ajcn/nqx002</w:t>
        </w:r>
      </w:hyperlink>
    </w:p>
    <w:p w:rsidR="551F3752" w:rsidP="4A05AE8B" w:rsidRDefault="551F3752" w14:paraId="3959ACA6" w14:textId="37C756BD">
      <w:pPr>
        <w:ind w:left="720" w:hanging="720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76C5592D" w:rsidP="4A05AE8B" w:rsidRDefault="76C5592D" w14:paraId="53603134" w14:textId="3AEE4E41">
      <w:pPr>
        <w:ind w:left="720" w:hanging="720"/>
        <w:rPr>
          <w:sz w:val="20"/>
          <w:szCs w:val="20"/>
        </w:rPr>
      </w:pPr>
      <w:r w:rsidRPr="4A05AE8B" w:rsidR="76C5592D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Salvador Castell, G. (2015). ¿</w:t>
      </w:r>
      <w:r w:rsidRPr="4A05AE8B" w:rsidR="76C5592D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Qué</w:t>
      </w:r>
      <w:r w:rsidRPr="4A05AE8B" w:rsidR="76C5592D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 y </w:t>
      </w:r>
      <w:r w:rsidRPr="4A05AE8B" w:rsidR="76C5592D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cuánto</w:t>
      </w:r>
      <w:r w:rsidRPr="4A05AE8B" w:rsidR="76C5592D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 </w:t>
      </w:r>
      <w:r w:rsidRPr="4A05AE8B" w:rsidR="76C5592D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comemos</w:t>
      </w:r>
      <w:r w:rsidRPr="4A05AE8B" w:rsidR="76C5592D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? </w:t>
      </w:r>
      <w:r w:rsidRPr="4A05AE8B" w:rsidR="76C5592D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Método</w:t>
      </w:r>
      <w:r w:rsidRPr="4A05AE8B" w:rsidR="76C5592D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 de </w:t>
      </w:r>
      <w:r w:rsidRPr="4A05AE8B" w:rsidR="76C5592D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Recuerdo</w:t>
      </w:r>
      <w:r w:rsidRPr="4A05AE8B" w:rsidR="76C5592D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 24 </w:t>
      </w:r>
      <w:r w:rsidRPr="4A05AE8B" w:rsidR="76C5592D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horas</w:t>
      </w:r>
      <w:r w:rsidRPr="4A05AE8B" w:rsidR="76C5592D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. NUTRICION HOSPITALARIA, 3, 46–48. </w:t>
      </w:r>
      <w:hyperlink r:id="Rf0bad6d5d29b4d90">
        <w:r w:rsidRPr="4A05AE8B" w:rsidR="76C5592D">
          <w:rPr>
            <w:rStyle w:val="Hyperlink"/>
            <w:rFonts w:ascii="Calibri" w:hAnsi="Calibri" w:eastAsia="Calibri" w:cs="Calibri"/>
            <w:sz w:val="20"/>
            <w:szCs w:val="20"/>
          </w:rPr>
          <w:t>https://doi.org/10.3305/nh.2015.31.sup3.8750</w:t>
        </w:r>
      </w:hyperlink>
    </w:p>
    <w:p w:rsidRPr="008B1E03" w:rsidR="001C735E" w:rsidP="551F3752" w:rsidRDefault="4285AD43" w14:paraId="1D2882EB" w14:textId="62753336">
      <w:pPr>
        <w:rPr>
          <w:rFonts w:ascii="Calibri" w:hAnsi="Calibri" w:eastAsia="Calibri" w:cs="Calibri"/>
          <w:sz w:val="20"/>
          <w:szCs w:val="20"/>
        </w:rPr>
      </w:pPr>
      <w:r w:rsidRPr="4A05AE8B" w:rsidR="4285AD43">
        <w:rPr>
          <w:rFonts w:ascii="Calibri" w:hAnsi="Calibri" w:eastAsia="Calibri" w:cs="Calibri"/>
          <w:sz w:val="20"/>
          <w:szCs w:val="20"/>
        </w:rPr>
        <w:t>This project was sup</w:t>
      </w:r>
      <w:r w:rsidRPr="4A05AE8B" w:rsidR="4285AD43">
        <w:rPr>
          <w:rFonts w:ascii="Calibri" w:hAnsi="Calibri" w:eastAsia="Calibri" w:cs="Calibri"/>
          <w:sz w:val="20"/>
          <w:szCs w:val="20"/>
        </w:rPr>
        <w:t>ported</w:t>
      </w:r>
      <w:r w:rsidRPr="4A05AE8B" w:rsidR="4285AD43">
        <w:rPr>
          <w:rFonts w:ascii="Calibri" w:hAnsi="Calibri" w:eastAsia="Calibri" w:cs="Calibri"/>
          <w:sz w:val="20"/>
          <w:szCs w:val="20"/>
        </w:rPr>
        <w:t xml:space="preserve"> by the Honors Carolina Excellence Fund administered by Honors Carolina. </w:t>
      </w:r>
    </w:p>
    <w:sectPr w:rsidRPr="008B1E03" w:rsidR="001C735E" w:rsidSect="00394E2C">
      <w:headerReference w:type="default" r:id="rId23"/>
      <w:footerReference w:type="default" r:id="rId24"/>
      <w:pgSz w:w="12240" w:h="15840" w:orient="portrait"/>
      <w:pgMar w:top="1440" w:right="864" w:bottom="1440" w:left="864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12417" w:rsidP="00A16498" w:rsidRDefault="00312417" w14:paraId="4879D02C" w14:textId="77777777">
      <w:pPr>
        <w:spacing w:after="0" w:line="240" w:lineRule="auto"/>
      </w:pPr>
      <w:r>
        <w:separator/>
      </w:r>
    </w:p>
  </w:endnote>
  <w:endnote w:type="continuationSeparator" w:id="0">
    <w:p w:rsidR="00312417" w:rsidP="00A16498" w:rsidRDefault="00312417" w14:paraId="5D55E95F" w14:textId="77777777">
      <w:pPr>
        <w:spacing w:after="0" w:line="240" w:lineRule="auto"/>
      </w:pPr>
      <w:r>
        <w:continuationSeparator/>
      </w:r>
    </w:p>
  </w:endnote>
  <w:endnote w:type="continuationNotice" w:id="1">
    <w:p w:rsidR="002100A3" w:rsidRDefault="002100A3" w14:paraId="0666351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fa">
    <w:altName w:val="Ebrima"/>
    <w:charset w:val="00"/>
    <w:family w:val="auto"/>
    <w:pitch w:val="variable"/>
    <w:sig w:usb0="800000AF" w:usb1="4000204B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</w:rPr>
      <w:id w:val="-1316035048"/>
      <w:docPartObj>
        <w:docPartGallery w:val="Page Numbers (Bottom of Page)"/>
        <w:docPartUnique/>
      </w:docPartObj>
    </w:sdtPr>
    <w:sdtEndPr>
      <w:rPr>
        <w:b w:val="1"/>
        <w:bCs w:val="1"/>
        <w:sz w:val="20"/>
        <w:szCs w:val="20"/>
      </w:rPr>
    </w:sdtEndPr>
    <w:sdtContent>
      <w:sdt>
        <w:sdtPr>
          <w:rPr>
            <w:b/>
            <w:bCs/>
          </w:rPr>
          <w:id w:val="-1669238322"/>
          <w:docPartObj>
            <w:docPartGallery w:val="Page Numbers (Top of Page)"/>
            <w:docPartUnique/>
          </w:docPartObj>
        </w:sdtPr>
        <w:sdtContent>
          <w:p w:rsidRPr="00F361B2" w:rsidR="003D6244" w:rsidP="003D6244" w:rsidRDefault="003D6244" w14:paraId="7AC50381" w14:textId="77777777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  <w:sdtEndPr>
          <w:rPr>
            <w:b w:val="1"/>
            <w:bCs w:val="1"/>
          </w:rPr>
        </w:sdtEndPr>
      </w:sdt>
    </w:sdtContent>
  </w:sdt>
  <w:p w:rsidR="003D6244" w:rsidRDefault="003D6244" w14:paraId="7AC5038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12417" w:rsidP="00A16498" w:rsidRDefault="00312417" w14:paraId="4B65AA7F" w14:textId="77777777">
      <w:pPr>
        <w:spacing w:after="0" w:line="240" w:lineRule="auto"/>
      </w:pPr>
      <w:r>
        <w:separator/>
      </w:r>
    </w:p>
  </w:footnote>
  <w:footnote w:type="continuationSeparator" w:id="0">
    <w:p w:rsidR="00312417" w:rsidP="00A16498" w:rsidRDefault="00312417" w14:paraId="46FA9115" w14:textId="77777777">
      <w:pPr>
        <w:spacing w:after="0" w:line="240" w:lineRule="auto"/>
      </w:pPr>
      <w:r>
        <w:continuationSeparator/>
      </w:r>
    </w:p>
  </w:footnote>
  <w:footnote w:type="continuationNotice" w:id="1">
    <w:p w:rsidR="002100A3" w:rsidRDefault="002100A3" w14:paraId="344123E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4648B1" w:rsidP="004648B1" w:rsidRDefault="004648B1" w14:paraId="088A0389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9D7FA0" wp14:editId="24360068">
              <wp:simplePos x="0" y="0"/>
              <wp:positionH relativeFrom="column">
                <wp:posOffset>-21590</wp:posOffset>
              </wp:positionH>
              <wp:positionV relativeFrom="paragraph">
                <wp:posOffset>-228600</wp:posOffset>
              </wp:positionV>
              <wp:extent cx="5371689" cy="457200"/>
              <wp:effectExtent l="0" t="0" r="19685" b="19050"/>
              <wp:wrapNone/>
              <wp:docPr id="1547095681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1689" cy="4572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444C6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alias w:val="Title"/>
                            <w:id w:val="-103819533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Pr="007B4CE7" w:rsidR="004648B1" w:rsidP="004648B1" w:rsidRDefault="004648B1" w14:paraId="12956680" w14:textId="1D156A17">
                              <w:pPr>
                                <w:pStyle w:val="Header"/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2025 Gatlinburg Conference Poster Submission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rect id="Rectangle 197" style="position:absolute;margin-left:-1.7pt;margin-top:-18pt;width:422.95pt;height:3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444c6a" strokeweight="2pt" w14:anchorId="3B9D7F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">
              <v:textbox>
                <w:txbxContent>
                  <w:sdt>
                    <w:sdtPr>
                      <w:rPr>
                        <w:rFonts w:ascii="Kefa" w:hAnsi="Kefa"/>
                        <w:b/>
                        <w:color w:val="444C6A"/>
                        <w:sz w:val="36"/>
                        <w:szCs w:val="36"/>
                      </w:rPr>
                      <w:alias w:val="Title"/>
                      <w:id w:val="-1038195335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Pr="007B4CE7" w:rsidR="004648B1" w:rsidP="004648B1" w:rsidRDefault="004648B1" w14:paraId="12956680" w14:textId="1D156A17">
                        <w:pPr>
                          <w:pStyle w:val="Header"/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</w:pPr>
                        <w:r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2025 Gatlinburg Conference Poster Submission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</w:p>
  <w:p w:rsidR="004648B1" w:rsidP="004648B1" w:rsidRDefault="004648B1" w14:paraId="31B659BD" w14:textId="77777777">
    <w:pPr>
      <w:pStyle w:val="Header"/>
    </w:pPr>
  </w:p>
  <w:p w:rsidRPr="004648B1" w:rsidR="00A16498" w:rsidP="004648B1" w:rsidRDefault="00A16498" w14:paraId="7AC5037F" w14:textId="7F63113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H7JguE2cR4L+r" int2:id="C0ECbm8h">
      <int2:state int2:type="AugLoop_Text_Critique" int2:value="Rejected"/>
    </int2:textHash>
    <int2:bookmark int2:bookmarkName="_Int_ZVxeH53q" int2:invalidationBookmarkName="" int2:hashCode="0lXQ0GySJQ8tJA" int2:id="aXELSo5a">
      <int2:state int2:type="AugLoop_Text_Critique" int2:value="Rejected"/>
    </int2:bookmark>
    <int2:bookmark int2:bookmarkName="_Int_ezpyOUuj" int2:invalidationBookmarkName="" int2:hashCode="ZD4DPyxyvbq3AT" int2:id="6MsdgLZA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8065262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12D47"/>
    <w:rsid w:val="000130DA"/>
    <w:rsid w:val="000251E1"/>
    <w:rsid w:val="0003041C"/>
    <w:rsid w:val="000518DA"/>
    <w:rsid w:val="00055DB9"/>
    <w:rsid w:val="000A147C"/>
    <w:rsid w:val="000B3059"/>
    <w:rsid w:val="000B5B9E"/>
    <w:rsid w:val="000D0162"/>
    <w:rsid w:val="000E00E5"/>
    <w:rsid w:val="000F1319"/>
    <w:rsid w:val="000F3015"/>
    <w:rsid w:val="000F355D"/>
    <w:rsid w:val="000F6501"/>
    <w:rsid w:val="00100408"/>
    <w:rsid w:val="00102413"/>
    <w:rsid w:val="0012312A"/>
    <w:rsid w:val="001515AA"/>
    <w:rsid w:val="0015425C"/>
    <w:rsid w:val="001636E1"/>
    <w:rsid w:val="0016399E"/>
    <w:rsid w:val="0016739A"/>
    <w:rsid w:val="0017332C"/>
    <w:rsid w:val="0017588A"/>
    <w:rsid w:val="0018096D"/>
    <w:rsid w:val="00194506"/>
    <w:rsid w:val="001969F6"/>
    <w:rsid w:val="001A2B9A"/>
    <w:rsid w:val="001A4C06"/>
    <w:rsid w:val="001A79ED"/>
    <w:rsid w:val="001C735E"/>
    <w:rsid w:val="001E00FB"/>
    <w:rsid w:val="001F627C"/>
    <w:rsid w:val="002100A3"/>
    <w:rsid w:val="0021375C"/>
    <w:rsid w:val="00220387"/>
    <w:rsid w:val="00226854"/>
    <w:rsid w:val="002345DB"/>
    <w:rsid w:val="00244C29"/>
    <w:rsid w:val="00251488"/>
    <w:rsid w:val="00257888"/>
    <w:rsid w:val="002872AA"/>
    <w:rsid w:val="002A6DFC"/>
    <w:rsid w:val="002C2AC6"/>
    <w:rsid w:val="002D2D70"/>
    <w:rsid w:val="002E4174"/>
    <w:rsid w:val="002F251C"/>
    <w:rsid w:val="002F58EE"/>
    <w:rsid w:val="002F7DAB"/>
    <w:rsid w:val="00300310"/>
    <w:rsid w:val="003028D7"/>
    <w:rsid w:val="00302D54"/>
    <w:rsid w:val="00312417"/>
    <w:rsid w:val="00316B3B"/>
    <w:rsid w:val="0032171F"/>
    <w:rsid w:val="00324E6F"/>
    <w:rsid w:val="0033415B"/>
    <w:rsid w:val="00381D1E"/>
    <w:rsid w:val="00394E2C"/>
    <w:rsid w:val="003954B7"/>
    <w:rsid w:val="003A6634"/>
    <w:rsid w:val="003A7254"/>
    <w:rsid w:val="003B0285"/>
    <w:rsid w:val="003C10B0"/>
    <w:rsid w:val="003C2A0A"/>
    <w:rsid w:val="003C4D59"/>
    <w:rsid w:val="003D6244"/>
    <w:rsid w:val="003F080A"/>
    <w:rsid w:val="003F558A"/>
    <w:rsid w:val="003F7B01"/>
    <w:rsid w:val="00402D67"/>
    <w:rsid w:val="00403585"/>
    <w:rsid w:val="00412A17"/>
    <w:rsid w:val="0042135A"/>
    <w:rsid w:val="0042268A"/>
    <w:rsid w:val="00423960"/>
    <w:rsid w:val="00446560"/>
    <w:rsid w:val="004473AC"/>
    <w:rsid w:val="00452576"/>
    <w:rsid w:val="0045428A"/>
    <w:rsid w:val="004648B1"/>
    <w:rsid w:val="004662A2"/>
    <w:rsid w:val="00473349"/>
    <w:rsid w:val="00494902"/>
    <w:rsid w:val="004A5D84"/>
    <w:rsid w:val="004D1CA5"/>
    <w:rsid w:val="004D49F6"/>
    <w:rsid w:val="005250C3"/>
    <w:rsid w:val="0053282E"/>
    <w:rsid w:val="00550360"/>
    <w:rsid w:val="005527D9"/>
    <w:rsid w:val="00577DC4"/>
    <w:rsid w:val="00581902"/>
    <w:rsid w:val="005960C3"/>
    <w:rsid w:val="005C4C1E"/>
    <w:rsid w:val="005C4F58"/>
    <w:rsid w:val="005F3158"/>
    <w:rsid w:val="0060401C"/>
    <w:rsid w:val="006059B1"/>
    <w:rsid w:val="00607837"/>
    <w:rsid w:val="006155C5"/>
    <w:rsid w:val="00625543"/>
    <w:rsid w:val="00642138"/>
    <w:rsid w:val="006535AF"/>
    <w:rsid w:val="006637E7"/>
    <w:rsid w:val="00664812"/>
    <w:rsid w:val="00686802"/>
    <w:rsid w:val="006B4D0F"/>
    <w:rsid w:val="006BBEC5"/>
    <w:rsid w:val="006C05DD"/>
    <w:rsid w:val="006C2F1A"/>
    <w:rsid w:val="006D7869"/>
    <w:rsid w:val="006E175C"/>
    <w:rsid w:val="006E4478"/>
    <w:rsid w:val="007001A1"/>
    <w:rsid w:val="007015A3"/>
    <w:rsid w:val="00713E8C"/>
    <w:rsid w:val="007258A6"/>
    <w:rsid w:val="00731F22"/>
    <w:rsid w:val="00732C5D"/>
    <w:rsid w:val="0073684E"/>
    <w:rsid w:val="00751FEE"/>
    <w:rsid w:val="00761E38"/>
    <w:rsid w:val="00770759"/>
    <w:rsid w:val="007722E4"/>
    <w:rsid w:val="0077649B"/>
    <w:rsid w:val="00777D73"/>
    <w:rsid w:val="00781766"/>
    <w:rsid w:val="007A5374"/>
    <w:rsid w:val="007A5847"/>
    <w:rsid w:val="007B4CE7"/>
    <w:rsid w:val="007C068A"/>
    <w:rsid w:val="007D0539"/>
    <w:rsid w:val="007E1BF9"/>
    <w:rsid w:val="00801D2A"/>
    <w:rsid w:val="00817FE3"/>
    <w:rsid w:val="00831F46"/>
    <w:rsid w:val="0083767A"/>
    <w:rsid w:val="00873B24"/>
    <w:rsid w:val="0087492A"/>
    <w:rsid w:val="00877CFA"/>
    <w:rsid w:val="00881E31"/>
    <w:rsid w:val="00882968"/>
    <w:rsid w:val="008938D8"/>
    <w:rsid w:val="009002D7"/>
    <w:rsid w:val="009028E2"/>
    <w:rsid w:val="00904627"/>
    <w:rsid w:val="00932B16"/>
    <w:rsid w:val="009377D1"/>
    <w:rsid w:val="00937922"/>
    <w:rsid w:val="009462E3"/>
    <w:rsid w:val="009610F5"/>
    <w:rsid w:val="009A03B9"/>
    <w:rsid w:val="009B14B2"/>
    <w:rsid w:val="009B1DAB"/>
    <w:rsid w:val="009B616C"/>
    <w:rsid w:val="009E1B56"/>
    <w:rsid w:val="009F16E6"/>
    <w:rsid w:val="00A10F80"/>
    <w:rsid w:val="00A15CC2"/>
    <w:rsid w:val="00A16498"/>
    <w:rsid w:val="00A70255"/>
    <w:rsid w:val="00A92E0C"/>
    <w:rsid w:val="00A93D75"/>
    <w:rsid w:val="00A96148"/>
    <w:rsid w:val="00AA4E71"/>
    <w:rsid w:val="00AB752D"/>
    <w:rsid w:val="00AB7B37"/>
    <w:rsid w:val="00AC5EDF"/>
    <w:rsid w:val="00AE4392"/>
    <w:rsid w:val="00AE4ADB"/>
    <w:rsid w:val="00AE570F"/>
    <w:rsid w:val="00B226B4"/>
    <w:rsid w:val="00B27001"/>
    <w:rsid w:val="00B420E9"/>
    <w:rsid w:val="00B472D3"/>
    <w:rsid w:val="00B47CDD"/>
    <w:rsid w:val="00B47CF3"/>
    <w:rsid w:val="00B523A4"/>
    <w:rsid w:val="00B63252"/>
    <w:rsid w:val="00B71AFF"/>
    <w:rsid w:val="00B95131"/>
    <w:rsid w:val="00BA2D2D"/>
    <w:rsid w:val="00BA692D"/>
    <w:rsid w:val="00BB3E49"/>
    <w:rsid w:val="00BB516A"/>
    <w:rsid w:val="00BC19B4"/>
    <w:rsid w:val="00BC64C1"/>
    <w:rsid w:val="00BC6574"/>
    <w:rsid w:val="00BE1193"/>
    <w:rsid w:val="00BE4685"/>
    <w:rsid w:val="00BF105E"/>
    <w:rsid w:val="00C1323E"/>
    <w:rsid w:val="00C23FAC"/>
    <w:rsid w:val="00C27894"/>
    <w:rsid w:val="00C6243D"/>
    <w:rsid w:val="00C770F5"/>
    <w:rsid w:val="00C80718"/>
    <w:rsid w:val="00C852CE"/>
    <w:rsid w:val="00C9329F"/>
    <w:rsid w:val="00C95F74"/>
    <w:rsid w:val="00CA167D"/>
    <w:rsid w:val="00CD57C5"/>
    <w:rsid w:val="00CF3CDF"/>
    <w:rsid w:val="00D045CC"/>
    <w:rsid w:val="00D0661E"/>
    <w:rsid w:val="00D11F2B"/>
    <w:rsid w:val="00D46241"/>
    <w:rsid w:val="00D508BF"/>
    <w:rsid w:val="00D55D7C"/>
    <w:rsid w:val="00D60D08"/>
    <w:rsid w:val="00DC15FA"/>
    <w:rsid w:val="00DC527D"/>
    <w:rsid w:val="00DD65A4"/>
    <w:rsid w:val="00DF1C69"/>
    <w:rsid w:val="00E15391"/>
    <w:rsid w:val="00E16740"/>
    <w:rsid w:val="00E72948"/>
    <w:rsid w:val="00E947CD"/>
    <w:rsid w:val="00EB7D4F"/>
    <w:rsid w:val="00EC1345"/>
    <w:rsid w:val="00ED4573"/>
    <w:rsid w:val="00EE66DA"/>
    <w:rsid w:val="00F023E6"/>
    <w:rsid w:val="00F108F5"/>
    <w:rsid w:val="00F2162A"/>
    <w:rsid w:val="00F5210E"/>
    <w:rsid w:val="00F5474B"/>
    <w:rsid w:val="00FA19B5"/>
    <w:rsid w:val="00FB5D70"/>
    <w:rsid w:val="00FC22F9"/>
    <w:rsid w:val="00FE4D23"/>
    <w:rsid w:val="00FE4DB4"/>
    <w:rsid w:val="00FF20D5"/>
    <w:rsid w:val="00FF4CE1"/>
    <w:rsid w:val="00FF5F04"/>
    <w:rsid w:val="0112E2E4"/>
    <w:rsid w:val="0154E3A4"/>
    <w:rsid w:val="016807FC"/>
    <w:rsid w:val="017E2288"/>
    <w:rsid w:val="019DC136"/>
    <w:rsid w:val="01F1E90E"/>
    <w:rsid w:val="02F8EF88"/>
    <w:rsid w:val="03546E05"/>
    <w:rsid w:val="03E0B968"/>
    <w:rsid w:val="049BE6F3"/>
    <w:rsid w:val="05422AB4"/>
    <w:rsid w:val="057B5FC4"/>
    <w:rsid w:val="061F3643"/>
    <w:rsid w:val="062608D0"/>
    <w:rsid w:val="0661E36F"/>
    <w:rsid w:val="06760BD1"/>
    <w:rsid w:val="069C0110"/>
    <w:rsid w:val="06D0087A"/>
    <w:rsid w:val="06EDDAA7"/>
    <w:rsid w:val="07105301"/>
    <w:rsid w:val="07874DEB"/>
    <w:rsid w:val="07FF9BC1"/>
    <w:rsid w:val="08744E34"/>
    <w:rsid w:val="08A35AA8"/>
    <w:rsid w:val="08BD8379"/>
    <w:rsid w:val="08C7F515"/>
    <w:rsid w:val="09137826"/>
    <w:rsid w:val="0A6D0663"/>
    <w:rsid w:val="0AA86D18"/>
    <w:rsid w:val="0AD01EF4"/>
    <w:rsid w:val="0AE51761"/>
    <w:rsid w:val="0B546467"/>
    <w:rsid w:val="0B5B2B9F"/>
    <w:rsid w:val="0B679AB1"/>
    <w:rsid w:val="0BAF4B43"/>
    <w:rsid w:val="0BD7AE1C"/>
    <w:rsid w:val="0C02B50D"/>
    <w:rsid w:val="0C898896"/>
    <w:rsid w:val="0CD9549C"/>
    <w:rsid w:val="0D011BD2"/>
    <w:rsid w:val="0D9CA051"/>
    <w:rsid w:val="0DB9264D"/>
    <w:rsid w:val="0DBB1241"/>
    <w:rsid w:val="0DD2C4F7"/>
    <w:rsid w:val="0DFD1E90"/>
    <w:rsid w:val="0EA661B0"/>
    <w:rsid w:val="0ECE70A8"/>
    <w:rsid w:val="0F838548"/>
    <w:rsid w:val="0F95C3E4"/>
    <w:rsid w:val="0F993771"/>
    <w:rsid w:val="100B7201"/>
    <w:rsid w:val="10376DB7"/>
    <w:rsid w:val="1048EE30"/>
    <w:rsid w:val="10732542"/>
    <w:rsid w:val="10B8DFC9"/>
    <w:rsid w:val="113F9046"/>
    <w:rsid w:val="121AD01E"/>
    <w:rsid w:val="12CE0D8C"/>
    <w:rsid w:val="13148C60"/>
    <w:rsid w:val="132C857A"/>
    <w:rsid w:val="14335F04"/>
    <w:rsid w:val="1591575C"/>
    <w:rsid w:val="15BDD893"/>
    <w:rsid w:val="15C8D7CF"/>
    <w:rsid w:val="15FB4D78"/>
    <w:rsid w:val="16274D90"/>
    <w:rsid w:val="16537586"/>
    <w:rsid w:val="16B9755E"/>
    <w:rsid w:val="16DD71F6"/>
    <w:rsid w:val="16E9B223"/>
    <w:rsid w:val="172AFB15"/>
    <w:rsid w:val="17712B0B"/>
    <w:rsid w:val="17D36963"/>
    <w:rsid w:val="18327561"/>
    <w:rsid w:val="18A795F6"/>
    <w:rsid w:val="18BB5444"/>
    <w:rsid w:val="18C72389"/>
    <w:rsid w:val="193CE315"/>
    <w:rsid w:val="1A641844"/>
    <w:rsid w:val="1A9C14CE"/>
    <w:rsid w:val="1ABB1138"/>
    <w:rsid w:val="1B597DC0"/>
    <w:rsid w:val="1BA09D1C"/>
    <w:rsid w:val="1BB65BAE"/>
    <w:rsid w:val="1BDED37B"/>
    <w:rsid w:val="1C6AB560"/>
    <w:rsid w:val="1D4AB6DA"/>
    <w:rsid w:val="1E4724B0"/>
    <w:rsid w:val="1E60C9E3"/>
    <w:rsid w:val="1EF235C2"/>
    <w:rsid w:val="1F7C38D0"/>
    <w:rsid w:val="1F7C4328"/>
    <w:rsid w:val="1F97715B"/>
    <w:rsid w:val="200A6FA7"/>
    <w:rsid w:val="20207475"/>
    <w:rsid w:val="20316B6F"/>
    <w:rsid w:val="2049824A"/>
    <w:rsid w:val="204E614B"/>
    <w:rsid w:val="2122660B"/>
    <w:rsid w:val="213F6F8F"/>
    <w:rsid w:val="2186FCDA"/>
    <w:rsid w:val="219921DD"/>
    <w:rsid w:val="21B1DE7D"/>
    <w:rsid w:val="221EB3A0"/>
    <w:rsid w:val="222AF446"/>
    <w:rsid w:val="224AE2BB"/>
    <w:rsid w:val="228EC097"/>
    <w:rsid w:val="22A83C6E"/>
    <w:rsid w:val="22E4AABD"/>
    <w:rsid w:val="22E78A5E"/>
    <w:rsid w:val="23021CDD"/>
    <w:rsid w:val="233AA300"/>
    <w:rsid w:val="23F6D5CB"/>
    <w:rsid w:val="24A1C1CF"/>
    <w:rsid w:val="25285E6A"/>
    <w:rsid w:val="2555AD5A"/>
    <w:rsid w:val="25BF4C3F"/>
    <w:rsid w:val="25F2A264"/>
    <w:rsid w:val="26230CAF"/>
    <w:rsid w:val="267D36DD"/>
    <w:rsid w:val="26DF14ED"/>
    <w:rsid w:val="26F9F44D"/>
    <w:rsid w:val="27BE31D1"/>
    <w:rsid w:val="28C32CF9"/>
    <w:rsid w:val="28D4ED47"/>
    <w:rsid w:val="29191A1D"/>
    <w:rsid w:val="296C97D9"/>
    <w:rsid w:val="299F2D71"/>
    <w:rsid w:val="29B56B51"/>
    <w:rsid w:val="2A8AB465"/>
    <w:rsid w:val="2A8B8BAD"/>
    <w:rsid w:val="2ABB8B20"/>
    <w:rsid w:val="2ABF8E49"/>
    <w:rsid w:val="2AC9AC2F"/>
    <w:rsid w:val="2B1C64DD"/>
    <w:rsid w:val="2B56020A"/>
    <w:rsid w:val="2B6836C5"/>
    <w:rsid w:val="2BBAFC76"/>
    <w:rsid w:val="2CBDF5EC"/>
    <w:rsid w:val="2D3CB99D"/>
    <w:rsid w:val="2DD1F348"/>
    <w:rsid w:val="2E014AD7"/>
    <w:rsid w:val="2E749584"/>
    <w:rsid w:val="2EAB59F1"/>
    <w:rsid w:val="2EEA41C1"/>
    <w:rsid w:val="2F1F66B5"/>
    <w:rsid w:val="2F5D0015"/>
    <w:rsid w:val="2F6A2C59"/>
    <w:rsid w:val="2FD97899"/>
    <w:rsid w:val="2FFFCDDA"/>
    <w:rsid w:val="301BCF53"/>
    <w:rsid w:val="3039981B"/>
    <w:rsid w:val="306172A4"/>
    <w:rsid w:val="30E29412"/>
    <w:rsid w:val="31796454"/>
    <w:rsid w:val="31A63B8C"/>
    <w:rsid w:val="31E7740B"/>
    <w:rsid w:val="326E7E19"/>
    <w:rsid w:val="329B5432"/>
    <w:rsid w:val="334578B4"/>
    <w:rsid w:val="33C95F47"/>
    <w:rsid w:val="33FCD76D"/>
    <w:rsid w:val="344D2F4A"/>
    <w:rsid w:val="347ECC37"/>
    <w:rsid w:val="34C65C12"/>
    <w:rsid w:val="352A148F"/>
    <w:rsid w:val="3538A302"/>
    <w:rsid w:val="35AC4BD9"/>
    <w:rsid w:val="35B97CB5"/>
    <w:rsid w:val="35F0CF36"/>
    <w:rsid w:val="37275C6B"/>
    <w:rsid w:val="37E6D3AA"/>
    <w:rsid w:val="37E9B96F"/>
    <w:rsid w:val="38209D65"/>
    <w:rsid w:val="38C1A58F"/>
    <w:rsid w:val="393C66D1"/>
    <w:rsid w:val="39500013"/>
    <w:rsid w:val="39BE5386"/>
    <w:rsid w:val="3A1C3A43"/>
    <w:rsid w:val="3A6C3AA1"/>
    <w:rsid w:val="3ADAABAC"/>
    <w:rsid w:val="3AE9DBC9"/>
    <w:rsid w:val="3AF72479"/>
    <w:rsid w:val="3AFD1969"/>
    <w:rsid w:val="3B2A68C5"/>
    <w:rsid w:val="3B974D01"/>
    <w:rsid w:val="3BF4EBEE"/>
    <w:rsid w:val="3C692161"/>
    <w:rsid w:val="3D009462"/>
    <w:rsid w:val="3D5B75CF"/>
    <w:rsid w:val="3D5DADE9"/>
    <w:rsid w:val="3E45CE54"/>
    <w:rsid w:val="3EAC5E60"/>
    <w:rsid w:val="3EC385DE"/>
    <w:rsid w:val="3ECB34F4"/>
    <w:rsid w:val="3F2D8098"/>
    <w:rsid w:val="3FBAA633"/>
    <w:rsid w:val="3FBD6CEF"/>
    <w:rsid w:val="4003780F"/>
    <w:rsid w:val="40A7364C"/>
    <w:rsid w:val="410BC7D5"/>
    <w:rsid w:val="41167AA6"/>
    <w:rsid w:val="41449353"/>
    <w:rsid w:val="416E367D"/>
    <w:rsid w:val="418A999A"/>
    <w:rsid w:val="425A80CB"/>
    <w:rsid w:val="42658034"/>
    <w:rsid w:val="4285AD43"/>
    <w:rsid w:val="4292A5D9"/>
    <w:rsid w:val="42D990A6"/>
    <w:rsid w:val="43844A32"/>
    <w:rsid w:val="43A13660"/>
    <w:rsid w:val="442A1DE5"/>
    <w:rsid w:val="44DAB0F3"/>
    <w:rsid w:val="45009314"/>
    <w:rsid w:val="45104AE2"/>
    <w:rsid w:val="46D4489D"/>
    <w:rsid w:val="473543F4"/>
    <w:rsid w:val="4741317F"/>
    <w:rsid w:val="47CD802B"/>
    <w:rsid w:val="48CD8600"/>
    <w:rsid w:val="49495115"/>
    <w:rsid w:val="494A92F3"/>
    <w:rsid w:val="4A05AE8B"/>
    <w:rsid w:val="4A59D14D"/>
    <w:rsid w:val="4A5F6E37"/>
    <w:rsid w:val="4AD9C06B"/>
    <w:rsid w:val="4B246544"/>
    <w:rsid w:val="4B40D325"/>
    <w:rsid w:val="4BC54FE3"/>
    <w:rsid w:val="4BE2BC3B"/>
    <w:rsid w:val="4C258480"/>
    <w:rsid w:val="4CF35E66"/>
    <w:rsid w:val="4D27D14D"/>
    <w:rsid w:val="4D876FEC"/>
    <w:rsid w:val="4DA97A84"/>
    <w:rsid w:val="4DDC483F"/>
    <w:rsid w:val="4EBB7F4B"/>
    <w:rsid w:val="4F2FCE28"/>
    <w:rsid w:val="4F7FD1C4"/>
    <w:rsid w:val="4FEFB867"/>
    <w:rsid w:val="50312F77"/>
    <w:rsid w:val="50D295C7"/>
    <w:rsid w:val="51148124"/>
    <w:rsid w:val="51A58CFA"/>
    <w:rsid w:val="51BC05E4"/>
    <w:rsid w:val="527E3687"/>
    <w:rsid w:val="52BC17C7"/>
    <w:rsid w:val="53479F0A"/>
    <w:rsid w:val="538F701D"/>
    <w:rsid w:val="543B76AA"/>
    <w:rsid w:val="545E1BF8"/>
    <w:rsid w:val="54D8E126"/>
    <w:rsid w:val="551F3752"/>
    <w:rsid w:val="5585B3D8"/>
    <w:rsid w:val="558AD01C"/>
    <w:rsid w:val="559BB2D9"/>
    <w:rsid w:val="55D3AFA2"/>
    <w:rsid w:val="561F26DC"/>
    <w:rsid w:val="570F52BE"/>
    <w:rsid w:val="57EA11F6"/>
    <w:rsid w:val="57EACAB7"/>
    <w:rsid w:val="581D3D33"/>
    <w:rsid w:val="5826A2A9"/>
    <w:rsid w:val="58CB14D2"/>
    <w:rsid w:val="59B17A62"/>
    <w:rsid w:val="5A1BA234"/>
    <w:rsid w:val="5A9260EE"/>
    <w:rsid w:val="5A978CFD"/>
    <w:rsid w:val="5B243412"/>
    <w:rsid w:val="5B7266D1"/>
    <w:rsid w:val="5BE118D0"/>
    <w:rsid w:val="5C15AEF0"/>
    <w:rsid w:val="5C72356F"/>
    <w:rsid w:val="5CE4DA16"/>
    <w:rsid w:val="5D1FF361"/>
    <w:rsid w:val="5D5F3B8D"/>
    <w:rsid w:val="5D69CFCE"/>
    <w:rsid w:val="5DB198A8"/>
    <w:rsid w:val="5DB539A5"/>
    <w:rsid w:val="5E63C3BC"/>
    <w:rsid w:val="5E7F8AC9"/>
    <w:rsid w:val="5F4CBEEF"/>
    <w:rsid w:val="5FDF0391"/>
    <w:rsid w:val="6047678E"/>
    <w:rsid w:val="6099F01F"/>
    <w:rsid w:val="610DEBC7"/>
    <w:rsid w:val="611F357D"/>
    <w:rsid w:val="621BF23E"/>
    <w:rsid w:val="622B86C4"/>
    <w:rsid w:val="62A3C8B1"/>
    <w:rsid w:val="633C434A"/>
    <w:rsid w:val="63646FA4"/>
    <w:rsid w:val="63B8FB26"/>
    <w:rsid w:val="641897A8"/>
    <w:rsid w:val="64EADF89"/>
    <w:rsid w:val="64EE076A"/>
    <w:rsid w:val="64FEB375"/>
    <w:rsid w:val="65C21274"/>
    <w:rsid w:val="65E2EABB"/>
    <w:rsid w:val="6677CF32"/>
    <w:rsid w:val="668069E0"/>
    <w:rsid w:val="66CD1A00"/>
    <w:rsid w:val="66F45369"/>
    <w:rsid w:val="6821725D"/>
    <w:rsid w:val="6997A8CC"/>
    <w:rsid w:val="6AB23732"/>
    <w:rsid w:val="6AFD9E6D"/>
    <w:rsid w:val="6B172EBA"/>
    <w:rsid w:val="6B495A68"/>
    <w:rsid w:val="6BA6ACE4"/>
    <w:rsid w:val="6BBFC325"/>
    <w:rsid w:val="6C244EEF"/>
    <w:rsid w:val="6C4BE946"/>
    <w:rsid w:val="6CA70589"/>
    <w:rsid w:val="6CC2757B"/>
    <w:rsid w:val="6CDD030B"/>
    <w:rsid w:val="6CE0DC59"/>
    <w:rsid w:val="6D2233A5"/>
    <w:rsid w:val="6D80DBE4"/>
    <w:rsid w:val="6DC6682F"/>
    <w:rsid w:val="6F2427A1"/>
    <w:rsid w:val="6F4D8262"/>
    <w:rsid w:val="6F9BCA03"/>
    <w:rsid w:val="6F9D02DD"/>
    <w:rsid w:val="6FD42B6B"/>
    <w:rsid w:val="716F0059"/>
    <w:rsid w:val="7194EED1"/>
    <w:rsid w:val="719A9700"/>
    <w:rsid w:val="72B76F88"/>
    <w:rsid w:val="731EAF38"/>
    <w:rsid w:val="73451263"/>
    <w:rsid w:val="73894BBB"/>
    <w:rsid w:val="7395AB23"/>
    <w:rsid w:val="74DD59A2"/>
    <w:rsid w:val="74E5890E"/>
    <w:rsid w:val="74F3145A"/>
    <w:rsid w:val="75CCF25C"/>
    <w:rsid w:val="75F6AB0D"/>
    <w:rsid w:val="76108984"/>
    <w:rsid w:val="76C5592D"/>
    <w:rsid w:val="7719DEA0"/>
    <w:rsid w:val="77858FBF"/>
    <w:rsid w:val="77B67314"/>
    <w:rsid w:val="786F07CC"/>
    <w:rsid w:val="78B19E1B"/>
    <w:rsid w:val="79048AAB"/>
    <w:rsid w:val="790799BC"/>
    <w:rsid w:val="790956D4"/>
    <w:rsid w:val="793834EA"/>
    <w:rsid w:val="79B36CCD"/>
    <w:rsid w:val="79BAB205"/>
    <w:rsid w:val="7A22F937"/>
    <w:rsid w:val="7A8CD988"/>
    <w:rsid w:val="7C66D887"/>
    <w:rsid w:val="7CA7C48A"/>
    <w:rsid w:val="7CE3D95B"/>
    <w:rsid w:val="7D1862E8"/>
    <w:rsid w:val="7DC431A5"/>
    <w:rsid w:val="7EFD69C7"/>
    <w:rsid w:val="7F220FE4"/>
    <w:rsid w:val="7F681B61"/>
    <w:rsid w:val="7F72DD4D"/>
    <w:rsid w:val="7F779217"/>
    <w:rsid w:val="7F79A1C1"/>
    <w:rsid w:val="7FEDC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E033D174-C7A9-405E-A4DD-40C36689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D6244"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3D6244"/>
    <w:rPr>
      <w:rFonts w:ascii="Calibri" w:hAnsi="Calibri" w:eastAsia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31F46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831F4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31F4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31F4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F1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C2F1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148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26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24" /><Relationship Type="http://schemas.openxmlformats.org/officeDocument/2006/relationships/numbering" Target="numbering.xml" Id="rId5" /><Relationship Type="http://schemas.openxmlformats.org/officeDocument/2006/relationships/header" Target="header1.xml" Id="rId23" /><Relationship Type="http://schemas.microsoft.com/office/2020/10/relationships/intelligence" Target="intelligence2.xml" Id="rId28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27" /><Relationship Type="http://schemas.openxmlformats.org/officeDocument/2006/relationships/hyperlink" Target="https://doi.org/10.1093/jn/133.8.2663" TargetMode="External" Id="R5d0b5c49514a45aa" /><Relationship Type="http://schemas.openxmlformats.org/officeDocument/2006/relationships/hyperlink" Target="https://epi.grants.cancer.gov/asa24/" TargetMode="External" Id="Rfa179c14f19149df" /><Relationship Type="http://schemas.openxmlformats.org/officeDocument/2006/relationships/hyperlink" Target="https://doi.org/10.3390/nu15173748" TargetMode="External" Id="Rfffc2f61cd1544e9" /><Relationship Type="http://schemas.openxmlformats.org/officeDocument/2006/relationships/hyperlink" Target="https://doi.org/10.1093/ajcn/65.4.1153S" TargetMode="External" Id="R327d1c7c62ca44dd" /><Relationship Type="http://schemas.openxmlformats.org/officeDocument/2006/relationships/hyperlink" Target="https://doi.org/10.1093/ajcn/88.2.407" TargetMode="External" Id="R17055c5d1bca4824" /><Relationship Type="http://schemas.openxmlformats.org/officeDocument/2006/relationships/hyperlink" Target="https://doi.org/10.1016/S0895-4356(97)00098-X" TargetMode="External" Id="R085d67347e2348e9" /><Relationship Type="http://schemas.openxmlformats.org/officeDocument/2006/relationships/hyperlink" Target="https://doi.org/10.1016/j.rasd.2018.01.003" TargetMode="External" Id="R3659d57d8966483d" /><Relationship Type="http://schemas.openxmlformats.org/officeDocument/2006/relationships/hyperlink" Target="https://doi.org/10.3389/fped.2023.1100436" TargetMode="External" Id="Re69f49dbcdbd4b5b" /><Relationship Type="http://schemas.openxmlformats.org/officeDocument/2006/relationships/hyperlink" Target="https://doi.org/10.1093/ajcn/nqx002" TargetMode="External" Id="R9794c76392514438" /><Relationship Type="http://schemas.openxmlformats.org/officeDocument/2006/relationships/hyperlink" Target="https://doi.org/10.3305/nh.2015.31.sup3.8750" TargetMode="External" Id="Rf0bad6d5d29b4d9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1ABB3E504A945B7C7D972A09C49C0" ma:contentTypeVersion="11" ma:contentTypeDescription="Create a new document." ma:contentTypeScope="" ma:versionID="8fa2410153a5c9696cbeafc9ece5970e">
  <xsd:schema xmlns:xsd="http://www.w3.org/2001/XMLSchema" xmlns:xs="http://www.w3.org/2001/XMLSchema" xmlns:p="http://schemas.microsoft.com/office/2006/metadata/properties" xmlns:ns2="bfec5155-cd0c-46a7-a3ba-4de02cda8ac5" xmlns:ns3="ef7c5145-e159-46d3-924d-b50a59624be6" targetNamespace="http://schemas.microsoft.com/office/2006/metadata/properties" ma:root="true" ma:fieldsID="7a26540e980c8688c1a83705706ff85b" ns2:_="" ns3:_="">
    <xsd:import namespace="bfec5155-cd0c-46a7-a3ba-4de02cda8ac5"/>
    <xsd:import namespace="ef7c5145-e159-46d3-924d-b50a59624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c5155-cd0c-46a7-a3ba-4de02cda8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c5145-e159-46d3-924d-b50a59624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0E6EA-1369-4068-AD7C-C451C18C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c5155-cd0c-46a7-a3ba-4de02cda8ac5"/>
    <ds:schemaRef ds:uri="ef7c5145-e159-46d3-924d-b50a59624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E1A6FF-8419-4C18-A490-6C7049037E9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UCDHS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Gatlinburg Conference Poster Submission</dc:title>
  <dc:subject/>
  <dc:creator>BSHELTON</dc:creator>
  <keywords/>
  <lastModifiedBy>Gowan, Katherine Jean</lastModifiedBy>
  <revision>117</revision>
  <dcterms:created xsi:type="dcterms:W3CDTF">2024-10-22T18:50:00.0000000Z</dcterms:created>
  <dcterms:modified xsi:type="dcterms:W3CDTF">2024-11-04T16:13:13.6649179Z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0x0101003E11ABB3E504A945B7C7D972A09C49C0</vt:lpwstr>
  </property>
</Properties>
</file>