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0F1C36" w14:textId="074ED10C" w:rsidR="00F675DB" w:rsidRPr="00F675DB" w:rsidRDefault="00F675DB" w:rsidP="00F675DB">
      <w:pPr>
        <w:rPr>
          <w:sz w:val="20"/>
          <w:szCs w:val="20"/>
        </w:rPr>
      </w:pPr>
      <w:r w:rsidRPr="00F675DB">
        <w:rPr>
          <w:b/>
          <w:bCs/>
          <w:sz w:val="20"/>
          <w:szCs w:val="20"/>
        </w:rPr>
        <w:t>Title:</w:t>
      </w:r>
      <w:r w:rsidRPr="00F675DB">
        <w:rPr>
          <w:sz w:val="20"/>
          <w:szCs w:val="20"/>
        </w:rPr>
        <w:t xml:space="preserve"> Understanding Caregiver Demographics and Perceptions of Service Access: Insights from an NIH Clinical Trial for Caregivers of Children with Rare Neurogenetic Conditions</w:t>
      </w:r>
    </w:p>
    <w:p w14:paraId="15BA0050" w14:textId="77777777" w:rsidR="00F675DB" w:rsidRPr="00F675DB" w:rsidRDefault="00F675DB" w:rsidP="00F675DB">
      <w:pPr>
        <w:rPr>
          <w:sz w:val="20"/>
          <w:szCs w:val="20"/>
        </w:rPr>
      </w:pPr>
      <w:r w:rsidRPr="00E765A0">
        <w:rPr>
          <w:b/>
          <w:bCs/>
          <w:sz w:val="20"/>
          <w:szCs w:val="20"/>
        </w:rPr>
        <w:t>Authors</w:t>
      </w:r>
      <w:r w:rsidRPr="00F675DB">
        <w:rPr>
          <w:sz w:val="20"/>
          <w:szCs w:val="20"/>
        </w:rPr>
        <w:t>: Haley Brown</w:t>
      </w:r>
      <w:r w:rsidRPr="00F675DB">
        <w:rPr>
          <w:sz w:val="20"/>
          <w:szCs w:val="20"/>
          <w:vertAlign w:val="superscript"/>
        </w:rPr>
        <w:t>1</w:t>
      </w:r>
      <w:r w:rsidRPr="00F675DB">
        <w:rPr>
          <w:sz w:val="20"/>
          <w:szCs w:val="20"/>
        </w:rPr>
        <w:t>, Sabine Scott</w:t>
      </w:r>
      <w:r w:rsidRPr="00F675DB">
        <w:rPr>
          <w:sz w:val="20"/>
          <w:szCs w:val="20"/>
          <w:vertAlign w:val="superscript"/>
        </w:rPr>
        <w:t>1</w:t>
      </w:r>
      <w:r w:rsidRPr="00F675DB">
        <w:rPr>
          <w:sz w:val="20"/>
          <w:szCs w:val="20"/>
        </w:rPr>
        <w:t>, Bridgette Kelleher</w:t>
      </w:r>
      <w:r w:rsidRPr="00F675DB">
        <w:rPr>
          <w:sz w:val="20"/>
          <w:szCs w:val="20"/>
          <w:vertAlign w:val="superscript"/>
        </w:rPr>
        <w:t>2</w:t>
      </w:r>
      <w:r w:rsidRPr="00F675DB">
        <w:rPr>
          <w:sz w:val="20"/>
          <w:szCs w:val="20"/>
        </w:rPr>
        <w:t>, Laura Lee McIntyre</w:t>
      </w:r>
      <w:r w:rsidRPr="00F675DB">
        <w:rPr>
          <w:sz w:val="20"/>
          <w:szCs w:val="20"/>
          <w:vertAlign w:val="superscript"/>
        </w:rPr>
        <w:t>1</w:t>
      </w:r>
    </w:p>
    <w:p w14:paraId="1BAAB57C" w14:textId="478BB70E" w:rsidR="00F675DB" w:rsidRPr="00F675DB" w:rsidRDefault="00F675DB" w:rsidP="00F675DB">
      <w:pPr>
        <w:rPr>
          <w:sz w:val="20"/>
          <w:szCs w:val="20"/>
        </w:rPr>
      </w:pPr>
      <w:r w:rsidRPr="00F675DB">
        <w:rPr>
          <w:b/>
          <w:bCs/>
          <w:sz w:val="20"/>
          <w:szCs w:val="20"/>
        </w:rPr>
        <w:t xml:space="preserve">Introduction: </w:t>
      </w:r>
      <w:r w:rsidRPr="00F675DB">
        <w:rPr>
          <w:sz w:val="20"/>
          <w:szCs w:val="20"/>
        </w:rPr>
        <w:t>Caregivers of children with rare neurogenetic conditions (NGCs) experience high levels of stress (Kamga et al., 2020) and report difficulty accessing services that are relevant to their child’s rare condition (</w:t>
      </w:r>
      <w:proofErr w:type="spellStart"/>
      <w:r w:rsidRPr="00F675DB">
        <w:rPr>
          <w:sz w:val="20"/>
          <w:szCs w:val="20"/>
        </w:rPr>
        <w:t>Kowanda</w:t>
      </w:r>
      <w:proofErr w:type="spellEnd"/>
      <w:r w:rsidRPr="00F675DB">
        <w:rPr>
          <w:sz w:val="20"/>
          <w:szCs w:val="20"/>
        </w:rPr>
        <w:t xml:space="preserve"> et al., 2021). Caregivers of children with NGCs also often report feeling less supported than caregivers of children with more commonly occurring disabilities and feel that their own mental health suffers (Kenny et al., 2022). This study sought to describe t</w:t>
      </w:r>
      <w:r w:rsidR="00A943F5">
        <w:rPr>
          <w:sz w:val="20"/>
          <w:szCs w:val="20"/>
        </w:rPr>
        <w:t>hese experiences among</w:t>
      </w:r>
      <w:r w:rsidRPr="00F675DB">
        <w:rPr>
          <w:sz w:val="20"/>
          <w:szCs w:val="20"/>
        </w:rPr>
        <w:t xml:space="preserve"> </w:t>
      </w:r>
      <w:r w:rsidR="00A943F5">
        <w:rPr>
          <w:sz w:val="20"/>
          <w:szCs w:val="20"/>
        </w:rPr>
        <w:t>NGC caregivers enrolled in a</w:t>
      </w:r>
      <w:r w:rsidRPr="00F675DB">
        <w:rPr>
          <w:sz w:val="20"/>
          <w:szCs w:val="20"/>
        </w:rPr>
        <w:t xml:space="preserve"> clinical trial </w:t>
      </w:r>
      <w:r w:rsidR="00A943F5">
        <w:rPr>
          <w:sz w:val="20"/>
          <w:szCs w:val="20"/>
        </w:rPr>
        <w:t>by assessing</w:t>
      </w:r>
      <w:r w:rsidRPr="00F675DB">
        <w:rPr>
          <w:sz w:val="20"/>
          <w:szCs w:val="20"/>
        </w:rPr>
        <w:t xml:space="preserve"> patterns of community services these caregivers </w:t>
      </w:r>
      <w:r w:rsidR="00D41B02" w:rsidRPr="00F675DB">
        <w:rPr>
          <w:sz w:val="20"/>
          <w:szCs w:val="20"/>
        </w:rPr>
        <w:t>receive and</w:t>
      </w:r>
      <w:r w:rsidRPr="00F675DB">
        <w:rPr>
          <w:sz w:val="20"/>
          <w:szCs w:val="20"/>
        </w:rPr>
        <w:t xml:space="preserve"> </w:t>
      </w:r>
      <w:r w:rsidR="00A943F5" w:rsidRPr="00F675DB">
        <w:rPr>
          <w:sz w:val="20"/>
          <w:szCs w:val="20"/>
        </w:rPr>
        <w:t>analyz</w:t>
      </w:r>
      <w:r w:rsidR="00A943F5">
        <w:rPr>
          <w:sz w:val="20"/>
          <w:szCs w:val="20"/>
        </w:rPr>
        <w:t xml:space="preserve">ing the degree to which caregivers found </w:t>
      </w:r>
      <w:r w:rsidRPr="00F675DB">
        <w:rPr>
          <w:sz w:val="20"/>
          <w:szCs w:val="20"/>
        </w:rPr>
        <w:t xml:space="preserve">this study’s intervention </w:t>
      </w:r>
      <w:r w:rsidR="00A943F5">
        <w:rPr>
          <w:sz w:val="20"/>
          <w:szCs w:val="20"/>
        </w:rPr>
        <w:t>approach favorable to</w:t>
      </w:r>
      <w:r w:rsidRPr="00F675DB">
        <w:rPr>
          <w:sz w:val="20"/>
          <w:szCs w:val="20"/>
        </w:rPr>
        <w:t xml:space="preserve"> available community services. </w:t>
      </w:r>
    </w:p>
    <w:p w14:paraId="7F012744" w14:textId="05CDE6C1" w:rsidR="00F675DB" w:rsidRPr="00F675DB" w:rsidRDefault="00F675DB" w:rsidP="00F675DB">
      <w:pPr>
        <w:rPr>
          <w:sz w:val="20"/>
          <w:szCs w:val="20"/>
        </w:rPr>
      </w:pPr>
      <w:r w:rsidRPr="00F675DB">
        <w:rPr>
          <w:b/>
          <w:bCs/>
          <w:sz w:val="20"/>
          <w:szCs w:val="20"/>
        </w:rPr>
        <w:t>Method:</w:t>
      </w:r>
      <w:r w:rsidRPr="00F675DB">
        <w:rPr>
          <w:sz w:val="20"/>
          <w:szCs w:val="20"/>
        </w:rPr>
        <w:t xml:space="preserve"> Data were drawn from Project </w:t>
      </w:r>
      <w:proofErr w:type="spellStart"/>
      <w:r w:rsidRPr="00F675DB">
        <w:rPr>
          <w:sz w:val="20"/>
          <w:szCs w:val="20"/>
        </w:rPr>
        <w:t>WellCAST</w:t>
      </w:r>
      <w:proofErr w:type="spellEnd"/>
      <w:r w:rsidRPr="00F675DB">
        <w:rPr>
          <w:sz w:val="20"/>
          <w:szCs w:val="20"/>
        </w:rPr>
        <w:t xml:space="preserve"> (​​Addressing the </w:t>
      </w:r>
      <w:proofErr w:type="spellStart"/>
      <w:r w:rsidRPr="00F675DB">
        <w:rPr>
          <w:sz w:val="20"/>
          <w:szCs w:val="20"/>
        </w:rPr>
        <w:t>WELLbeing</w:t>
      </w:r>
      <w:proofErr w:type="spellEnd"/>
      <w:r w:rsidRPr="00F675DB">
        <w:rPr>
          <w:sz w:val="20"/>
          <w:szCs w:val="20"/>
        </w:rPr>
        <w:t xml:space="preserve"> of </w:t>
      </w:r>
      <w:proofErr w:type="spellStart"/>
      <w:r w:rsidRPr="00F675DB">
        <w:rPr>
          <w:sz w:val="20"/>
          <w:szCs w:val="20"/>
        </w:rPr>
        <w:t>CAregiverS</w:t>
      </w:r>
      <w:proofErr w:type="spellEnd"/>
      <w:r w:rsidRPr="00F675DB">
        <w:rPr>
          <w:sz w:val="20"/>
          <w:szCs w:val="20"/>
        </w:rPr>
        <w:t xml:space="preserve"> via Telehealth; NCT05999448; R01HD105502-01A1; PI B. Kelleher), an ongoing NIH-funded clinical trial focused on the well-being of caregivers of children with rare neurogenetic conditions (NGCs). This NIH-funded clinical trial conducts four waves. In each wave, caregivers are assigned to participate in a telehealth program (e.g. live mental health therapies, live parent-behavioral training, self-guided resources, and</w:t>
      </w:r>
      <w:r w:rsidR="00A943F5">
        <w:rPr>
          <w:sz w:val="20"/>
          <w:szCs w:val="20"/>
        </w:rPr>
        <w:t>/or</w:t>
      </w:r>
      <w:r w:rsidRPr="00F675DB">
        <w:rPr>
          <w:sz w:val="20"/>
          <w:szCs w:val="20"/>
        </w:rPr>
        <w:t xml:space="preserve"> peer-to-peer support). Patterns of participant demographics, access to services, and comparison of </w:t>
      </w:r>
      <w:proofErr w:type="spellStart"/>
      <w:r w:rsidRPr="00F675DB">
        <w:rPr>
          <w:sz w:val="20"/>
          <w:szCs w:val="20"/>
        </w:rPr>
        <w:t>WellCAST</w:t>
      </w:r>
      <w:proofErr w:type="spellEnd"/>
      <w:r w:rsidRPr="00F675DB">
        <w:rPr>
          <w:sz w:val="20"/>
          <w:szCs w:val="20"/>
        </w:rPr>
        <w:t xml:space="preserve"> services to community services were described using descriptive statistics. </w:t>
      </w:r>
    </w:p>
    <w:p w14:paraId="6A4C5802" w14:textId="5126804D" w:rsidR="00F675DB" w:rsidRPr="00F675DB" w:rsidRDefault="00F675DB" w:rsidP="00F675DB">
      <w:pPr>
        <w:rPr>
          <w:sz w:val="20"/>
          <w:szCs w:val="20"/>
        </w:rPr>
      </w:pPr>
      <w:r w:rsidRPr="00F675DB">
        <w:rPr>
          <w:b/>
          <w:bCs/>
          <w:sz w:val="20"/>
          <w:szCs w:val="20"/>
        </w:rPr>
        <w:t xml:space="preserve">Results: </w:t>
      </w:r>
      <w:r w:rsidRPr="00F675DB">
        <w:rPr>
          <w:sz w:val="20"/>
          <w:szCs w:val="20"/>
        </w:rPr>
        <w:t xml:space="preserve">The first three waves of Project </w:t>
      </w:r>
      <w:proofErr w:type="spellStart"/>
      <w:r w:rsidRPr="00F675DB">
        <w:rPr>
          <w:sz w:val="20"/>
          <w:szCs w:val="20"/>
        </w:rPr>
        <w:t>WellCAST</w:t>
      </w:r>
      <w:proofErr w:type="spellEnd"/>
      <w:r w:rsidRPr="00F675DB">
        <w:rPr>
          <w:sz w:val="20"/>
          <w:szCs w:val="20"/>
        </w:rPr>
        <w:t xml:space="preserve"> include baseline data from 346 participants. Caregivers in this sample participated from 46 different states with a mean income of $141,175. Of the 346 caregivers, 85% of them were White, 4% Black or African American, 3% Asian, 1% American Indian or Alaska Native,  and 7% Other or preferred not to describe. Around 73% of caregivers had completed either college (n=134) or graduate school (n=120). Most caregivers were married with an average of 4 family members living in their households. Children in this sample had a range of disorders, including Angelman Syndrome (n=39), Down Syndrome (n=21), Dup15q (n=21), Fragile X Syndrome (n=46), Prader Willi Syndrome (n=70), Williams Syndrome (n=40), </w:t>
      </w:r>
      <w:proofErr w:type="spellStart"/>
      <w:proofErr w:type="gramStart"/>
      <w:r w:rsidRPr="00F675DB">
        <w:rPr>
          <w:sz w:val="20"/>
          <w:szCs w:val="20"/>
        </w:rPr>
        <w:t>an other</w:t>
      </w:r>
      <w:proofErr w:type="spellEnd"/>
      <w:proofErr w:type="gramEnd"/>
      <w:r w:rsidRPr="00F675DB">
        <w:rPr>
          <w:sz w:val="20"/>
          <w:szCs w:val="20"/>
        </w:rPr>
        <w:t xml:space="preserve"> syndrome (n=78), or an undisclosed diagnosis (n=32). </w:t>
      </w:r>
      <w:r w:rsidR="00C075C6" w:rsidRPr="0004023B">
        <w:rPr>
          <w:sz w:val="20"/>
          <w:szCs w:val="20"/>
        </w:rPr>
        <w:t xml:space="preserve">On average, caregivers reported receiving </w:t>
      </w:r>
      <w:r w:rsidR="0024796C" w:rsidRPr="0004023B">
        <w:rPr>
          <w:sz w:val="20"/>
          <w:szCs w:val="20"/>
        </w:rPr>
        <w:t>3</w:t>
      </w:r>
      <w:r w:rsidR="00C075C6" w:rsidRPr="0004023B">
        <w:rPr>
          <w:sz w:val="20"/>
          <w:szCs w:val="20"/>
        </w:rPr>
        <w:t xml:space="preserve"> services (SD=</w:t>
      </w:r>
      <w:r w:rsidR="0024796C" w:rsidRPr="0004023B">
        <w:rPr>
          <w:sz w:val="20"/>
          <w:szCs w:val="20"/>
        </w:rPr>
        <w:t>1.53</w:t>
      </w:r>
      <w:r w:rsidR="00C075C6" w:rsidRPr="0004023B">
        <w:rPr>
          <w:sz w:val="20"/>
          <w:szCs w:val="20"/>
        </w:rPr>
        <w:t xml:space="preserve">, range </w:t>
      </w:r>
      <w:r w:rsidR="0024796C" w:rsidRPr="0004023B">
        <w:rPr>
          <w:sz w:val="20"/>
          <w:szCs w:val="20"/>
        </w:rPr>
        <w:t>1</w:t>
      </w:r>
      <w:r w:rsidR="00C075C6" w:rsidRPr="0004023B">
        <w:rPr>
          <w:sz w:val="20"/>
          <w:szCs w:val="20"/>
        </w:rPr>
        <w:t>-</w:t>
      </w:r>
      <w:r w:rsidR="0024796C" w:rsidRPr="0004023B">
        <w:rPr>
          <w:sz w:val="20"/>
          <w:szCs w:val="20"/>
        </w:rPr>
        <w:t>7</w:t>
      </w:r>
      <w:r w:rsidR="00C075C6" w:rsidRPr="0004023B">
        <w:rPr>
          <w:sz w:val="20"/>
          <w:szCs w:val="20"/>
        </w:rPr>
        <w:t>).</w:t>
      </w:r>
      <w:r w:rsidR="00C075C6">
        <w:rPr>
          <w:sz w:val="20"/>
          <w:szCs w:val="20"/>
        </w:rPr>
        <w:t xml:space="preserve"> </w:t>
      </w:r>
      <w:r w:rsidRPr="00F675DB">
        <w:rPr>
          <w:sz w:val="20"/>
          <w:szCs w:val="20"/>
        </w:rPr>
        <w:t xml:space="preserve">When asked to select all that apply, caregivers reported to have accessed the following services in their communities: Applied Behavior Services (n=27), Occupational Therapy (n=99), Physical Therapy (n=94), Speech Therapy (n=95), General Early Intervention Services (n=104), Special Education Services (n=82), Research-based Clinical Intervention (n=13), or an Other service (n=13). </w:t>
      </w:r>
      <w:r w:rsidR="00A943F5">
        <w:rPr>
          <w:sz w:val="20"/>
          <w:szCs w:val="20"/>
        </w:rPr>
        <w:t>Among caregivers with available outcome data (Waves I-II; Wave III being completed Fall 2024), c</w:t>
      </w:r>
      <w:r w:rsidRPr="00F675DB">
        <w:rPr>
          <w:sz w:val="20"/>
          <w:szCs w:val="20"/>
        </w:rPr>
        <w:t xml:space="preserve">aregivers receiving the </w:t>
      </w:r>
      <w:r w:rsidR="00D41B02">
        <w:rPr>
          <w:sz w:val="20"/>
          <w:szCs w:val="20"/>
        </w:rPr>
        <w:t>Acceptance and Commitment Therapy</w:t>
      </w:r>
      <w:r w:rsidRPr="00F675DB">
        <w:rPr>
          <w:sz w:val="20"/>
          <w:szCs w:val="20"/>
        </w:rPr>
        <w:t xml:space="preserve">, </w:t>
      </w:r>
      <w:r w:rsidR="00D41B02">
        <w:rPr>
          <w:sz w:val="20"/>
          <w:szCs w:val="20"/>
        </w:rPr>
        <w:t>Dialectical Behavior Therapy</w:t>
      </w:r>
      <w:r w:rsidRPr="00F675DB">
        <w:rPr>
          <w:sz w:val="20"/>
          <w:szCs w:val="20"/>
        </w:rPr>
        <w:t xml:space="preserve">, </w:t>
      </w:r>
      <w:r w:rsidR="00D41B02">
        <w:rPr>
          <w:sz w:val="20"/>
          <w:szCs w:val="20"/>
        </w:rPr>
        <w:t>Naturalistic Communication Intervention</w:t>
      </w:r>
      <w:r w:rsidRPr="00F675DB">
        <w:rPr>
          <w:sz w:val="20"/>
          <w:szCs w:val="20"/>
        </w:rPr>
        <w:t>, and RUBI telehealth services, on average, rated the services as better than services they</w:t>
      </w:r>
      <w:r w:rsidR="00AB009C">
        <w:rPr>
          <w:sz w:val="20"/>
          <w:szCs w:val="20"/>
        </w:rPr>
        <w:t xml:space="preserve"> are currently</w:t>
      </w:r>
      <w:r w:rsidRPr="00F675DB">
        <w:rPr>
          <w:sz w:val="20"/>
          <w:szCs w:val="20"/>
        </w:rPr>
        <w:t xml:space="preserve"> received, while caregivers receiving </w:t>
      </w:r>
      <w:r w:rsidR="00D41B02">
        <w:rPr>
          <w:sz w:val="20"/>
          <w:szCs w:val="20"/>
        </w:rPr>
        <w:t>Culturally Informed Cognitive Behavior Therapy</w:t>
      </w:r>
      <w:r w:rsidRPr="00F675DB">
        <w:rPr>
          <w:sz w:val="20"/>
          <w:szCs w:val="20"/>
        </w:rPr>
        <w:t xml:space="preserve">, Durand, or an assortment of resources felt that the </w:t>
      </w:r>
      <w:proofErr w:type="spellStart"/>
      <w:r w:rsidRPr="00F675DB">
        <w:rPr>
          <w:sz w:val="20"/>
          <w:szCs w:val="20"/>
        </w:rPr>
        <w:t>WellCAST</w:t>
      </w:r>
      <w:proofErr w:type="spellEnd"/>
      <w:r w:rsidRPr="00F675DB">
        <w:rPr>
          <w:sz w:val="20"/>
          <w:szCs w:val="20"/>
        </w:rPr>
        <w:t xml:space="preserve"> services were, on average, the same </w:t>
      </w:r>
      <w:r w:rsidR="00A943F5">
        <w:rPr>
          <w:sz w:val="20"/>
          <w:szCs w:val="20"/>
        </w:rPr>
        <w:t xml:space="preserve">quality </w:t>
      </w:r>
      <w:r w:rsidRPr="00F675DB">
        <w:rPr>
          <w:sz w:val="20"/>
          <w:szCs w:val="20"/>
        </w:rPr>
        <w:t xml:space="preserve">as previous services </w:t>
      </w:r>
      <w:r w:rsidR="00460BDF">
        <w:rPr>
          <w:sz w:val="20"/>
          <w:szCs w:val="20"/>
        </w:rPr>
        <w:t>they are currently receiving</w:t>
      </w:r>
      <w:r w:rsidRPr="00F675DB">
        <w:rPr>
          <w:sz w:val="20"/>
          <w:szCs w:val="20"/>
        </w:rPr>
        <w:t>. When breaking these ratings down by diagnosis category, families with children who had Angelman Syndrome, Fragile X Syndrome, Williams Syndrome, or another syndrome indicated that these services were better than previously accessed services, while families with children who had Down Syndrome, Dup15q, Prader Willi Syndrome, or an unlisted diagnosis rated these services, on average, as the same as previously accessed services.</w:t>
      </w:r>
    </w:p>
    <w:p w14:paraId="6CA64FB0" w14:textId="77777777" w:rsidR="00D41B02" w:rsidRDefault="00F675DB" w:rsidP="00F675DB">
      <w:pPr>
        <w:rPr>
          <w:sz w:val="20"/>
          <w:szCs w:val="20"/>
        </w:rPr>
      </w:pPr>
      <w:r w:rsidRPr="00F675DB">
        <w:rPr>
          <w:b/>
          <w:bCs/>
          <w:sz w:val="20"/>
          <w:szCs w:val="20"/>
        </w:rPr>
        <w:t xml:space="preserve">Discussion: </w:t>
      </w:r>
      <w:r w:rsidRPr="00F675DB">
        <w:rPr>
          <w:sz w:val="20"/>
          <w:szCs w:val="20"/>
        </w:rPr>
        <w:t xml:space="preserve">Initial results suggest that caregivers of children with NGCs who participated in the first three waves of Project </w:t>
      </w:r>
      <w:proofErr w:type="spellStart"/>
      <w:r w:rsidRPr="00F675DB">
        <w:rPr>
          <w:sz w:val="20"/>
          <w:szCs w:val="20"/>
        </w:rPr>
        <w:t>WellCAST</w:t>
      </w:r>
      <w:proofErr w:type="spellEnd"/>
      <w:r w:rsidRPr="00F675DB">
        <w:rPr>
          <w:sz w:val="20"/>
          <w:szCs w:val="20"/>
        </w:rPr>
        <w:t xml:space="preserve"> represent a wide range of child diagnoses across diverse regions of the United States. A common theme across caregivers is that they were navigating multiple services related to their child’s disability, with most caregivers reporting receiving 3 or more services. This suggests that caregivers are juggling multiple disconnected systems, which has implications for how </w:t>
      </w:r>
      <w:proofErr w:type="spellStart"/>
      <w:r w:rsidRPr="00F675DB">
        <w:rPr>
          <w:sz w:val="20"/>
          <w:szCs w:val="20"/>
        </w:rPr>
        <w:t>WellCAST’s</w:t>
      </w:r>
      <w:proofErr w:type="spellEnd"/>
      <w:r w:rsidRPr="00F675DB">
        <w:rPr>
          <w:sz w:val="20"/>
          <w:szCs w:val="20"/>
        </w:rPr>
        <w:t xml:space="preserve"> personalized health algorithm may help streamline services across systems. On average, caregivers from the first two waves in four of six active treatment arms reported that the services they received in </w:t>
      </w:r>
      <w:proofErr w:type="spellStart"/>
      <w:r w:rsidRPr="00F675DB">
        <w:rPr>
          <w:sz w:val="20"/>
          <w:szCs w:val="20"/>
        </w:rPr>
        <w:t>WellCAST</w:t>
      </w:r>
      <w:proofErr w:type="spellEnd"/>
      <w:r w:rsidRPr="00F675DB">
        <w:rPr>
          <w:sz w:val="20"/>
          <w:szCs w:val="20"/>
        </w:rPr>
        <w:t xml:space="preserve"> were </w:t>
      </w:r>
      <w:r w:rsidRPr="00F675DB">
        <w:rPr>
          <w:i/>
          <w:iCs/>
          <w:sz w:val="20"/>
          <w:szCs w:val="20"/>
        </w:rPr>
        <w:t>better</w:t>
      </w:r>
      <w:r w:rsidRPr="00F675DB">
        <w:rPr>
          <w:sz w:val="20"/>
          <w:szCs w:val="20"/>
        </w:rPr>
        <w:t xml:space="preserve"> or </w:t>
      </w:r>
      <w:r w:rsidRPr="00F675DB">
        <w:rPr>
          <w:i/>
          <w:iCs/>
          <w:sz w:val="20"/>
          <w:szCs w:val="20"/>
        </w:rPr>
        <w:t>much better</w:t>
      </w:r>
      <w:r w:rsidRPr="00F675DB">
        <w:rPr>
          <w:sz w:val="20"/>
          <w:szCs w:val="20"/>
        </w:rPr>
        <w:t xml:space="preserve"> than services already available to them in their communities. This finding suggests that in a sample of caregivers already navigating multiple service systems, </w:t>
      </w:r>
      <w:proofErr w:type="spellStart"/>
      <w:r w:rsidRPr="00F675DB">
        <w:rPr>
          <w:sz w:val="20"/>
          <w:szCs w:val="20"/>
        </w:rPr>
        <w:t>WellCAST</w:t>
      </w:r>
      <w:proofErr w:type="spellEnd"/>
      <w:r w:rsidRPr="00F675DB">
        <w:rPr>
          <w:sz w:val="20"/>
          <w:szCs w:val="20"/>
        </w:rPr>
        <w:t xml:space="preserve"> services were a better fit for their child with NGC. Future directions include </w:t>
      </w:r>
      <w:r w:rsidRPr="00F675DB">
        <w:rPr>
          <w:sz w:val="20"/>
          <w:szCs w:val="20"/>
        </w:rPr>
        <w:lastRenderedPageBreak/>
        <w:t xml:space="preserve">investigating patterns of service access by family resources and child diagnosis, and factors associated with higher favorability of </w:t>
      </w:r>
      <w:proofErr w:type="spellStart"/>
      <w:r w:rsidRPr="00F675DB">
        <w:rPr>
          <w:sz w:val="20"/>
          <w:szCs w:val="20"/>
        </w:rPr>
        <w:t>WellCAST</w:t>
      </w:r>
      <w:proofErr w:type="spellEnd"/>
      <w:r w:rsidRPr="00F675DB">
        <w:rPr>
          <w:sz w:val="20"/>
          <w:szCs w:val="20"/>
        </w:rPr>
        <w:t xml:space="preserve"> services. In sum, </w:t>
      </w:r>
      <w:r w:rsidR="00D41B02" w:rsidRPr="00D41B02">
        <w:rPr>
          <w:sz w:val="20"/>
          <w:szCs w:val="20"/>
        </w:rPr>
        <w:t>this study is a first step toward defining how past service utilization might relate to caregivers’ experiences in online-based support programs, with the goal of informing the development of personalized health solutions that will best fit the unique needs of families.</w:t>
      </w:r>
    </w:p>
    <w:p w14:paraId="5F705B96" w14:textId="06BF1C1E" w:rsidR="00F675DB" w:rsidRPr="00F675DB" w:rsidRDefault="00F675DB" w:rsidP="00F675DB">
      <w:pPr>
        <w:rPr>
          <w:b/>
          <w:bCs/>
          <w:sz w:val="20"/>
          <w:szCs w:val="20"/>
        </w:rPr>
      </w:pPr>
      <w:r w:rsidRPr="00F675DB">
        <w:rPr>
          <w:b/>
          <w:bCs/>
          <w:sz w:val="20"/>
          <w:szCs w:val="20"/>
        </w:rPr>
        <w:t>References: </w:t>
      </w:r>
    </w:p>
    <w:p w14:paraId="7476667A" w14:textId="77777777" w:rsidR="00F675DB" w:rsidRPr="00F675DB" w:rsidRDefault="00F675DB" w:rsidP="00F675DB">
      <w:pPr>
        <w:rPr>
          <w:sz w:val="20"/>
          <w:szCs w:val="20"/>
        </w:rPr>
      </w:pPr>
      <w:r w:rsidRPr="00F675DB">
        <w:rPr>
          <w:sz w:val="20"/>
          <w:szCs w:val="20"/>
        </w:rPr>
        <w:t xml:space="preserve">Kamga KK, De Vries J, </w:t>
      </w:r>
      <w:proofErr w:type="spellStart"/>
      <w:r w:rsidRPr="00F675DB">
        <w:rPr>
          <w:sz w:val="20"/>
          <w:szCs w:val="20"/>
        </w:rPr>
        <w:t>Nguefack</w:t>
      </w:r>
      <w:proofErr w:type="spellEnd"/>
      <w:r w:rsidRPr="00F675DB">
        <w:rPr>
          <w:sz w:val="20"/>
          <w:szCs w:val="20"/>
        </w:rPr>
        <w:t xml:space="preserve"> s, </w:t>
      </w:r>
      <w:proofErr w:type="spellStart"/>
      <w:r w:rsidRPr="00F675DB">
        <w:rPr>
          <w:sz w:val="20"/>
          <w:szCs w:val="20"/>
        </w:rPr>
        <w:t>Munung</w:t>
      </w:r>
      <w:proofErr w:type="spellEnd"/>
      <w:r w:rsidRPr="00F675DB">
        <w:rPr>
          <w:sz w:val="20"/>
          <w:szCs w:val="20"/>
        </w:rPr>
        <w:t xml:space="preserve"> SN, </w:t>
      </w:r>
      <w:proofErr w:type="spellStart"/>
      <w:r w:rsidRPr="00F675DB">
        <w:rPr>
          <w:sz w:val="20"/>
          <w:szCs w:val="20"/>
        </w:rPr>
        <w:t>Wonkam</w:t>
      </w:r>
      <w:proofErr w:type="spellEnd"/>
      <w:r w:rsidRPr="00F675DB">
        <w:rPr>
          <w:sz w:val="20"/>
          <w:szCs w:val="20"/>
        </w:rPr>
        <w:t>, A. Lived experiences of Fragile X Syndrome caregivers: A scoping review of qualitative studies. 2020;Frontiers in Neurology;11:128.</w:t>
      </w:r>
    </w:p>
    <w:p w14:paraId="7D46401E" w14:textId="77777777" w:rsidR="00F675DB" w:rsidRPr="00F675DB" w:rsidRDefault="00F675DB" w:rsidP="00F675DB">
      <w:pPr>
        <w:rPr>
          <w:sz w:val="20"/>
          <w:szCs w:val="20"/>
        </w:rPr>
      </w:pPr>
      <w:proofErr w:type="spellStart"/>
      <w:r w:rsidRPr="00F675DB">
        <w:rPr>
          <w:sz w:val="20"/>
          <w:szCs w:val="20"/>
        </w:rPr>
        <w:t>Kowanda</w:t>
      </w:r>
      <w:proofErr w:type="spellEnd"/>
      <w:r w:rsidRPr="00F675DB">
        <w:rPr>
          <w:sz w:val="20"/>
          <w:szCs w:val="20"/>
        </w:rPr>
        <w:t xml:space="preserve"> M, </w:t>
      </w:r>
      <w:proofErr w:type="spellStart"/>
      <w:r w:rsidRPr="00F675DB">
        <w:rPr>
          <w:sz w:val="20"/>
          <w:szCs w:val="20"/>
        </w:rPr>
        <w:t>Cartner</w:t>
      </w:r>
      <w:proofErr w:type="spellEnd"/>
      <w:r w:rsidRPr="00F675DB">
        <w:rPr>
          <w:sz w:val="20"/>
          <w:szCs w:val="20"/>
        </w:rPr>
        <w:t xml:space="preserve"> L, </w:t>
      </w:r>
      <w:proofErr w:type="spellStart"/>
      <w:r w:rsidRPr="00F675DB">
        <w:rPr>
          <w:sz w:val="20"/>
          <w:szCs w:val="20"/>
        </w:rPr>
        <w:t>Kentros</w:t>
      </w:r>
      <w:proofErr w:type="spellEnd"/>
      <w:r w:rsidRPr="00F675DB">
        <w:rPr>
          <w:sz w:val="20"/>
          <w:szCs w:val="20"/>
        </w:rPr>
        <w:t xml:space="preserve"> C, et al. Availability of Services and Caregiver Burden: Supporting Individuals </w:t>
      </w:r>
      <w:proofErr w:type="gramStart"/>
      <w:r w:rsidRPr="00F675DB">
        <w:rPr>
          <w:sz w:val="20"/>
          <w:szCs w:val="20"/>
        </w:rPr>
        <w:t>With</w:t>
      </w:r>
      <w:proofErr w:type="gramEnd"/>
      <w:r w:rsidRPr="00F675DB">
        <w:rPr>
          <w:sz w:val="20"/>
          <w:szCs w:val="20"/>
        </w:rPr>
        <w:t xml:space="preserve"> Neurogenetic Conditions During the COVID-19 Pandemic. J Child Neurol. 2021;36(9):760-767. doi:10.1177/08830738211001209</w:t>
      </w:r>
    </w:p>
    <w:p w14:paraId="0B16AB06" w14:textId="77777777" w:rsidR="00F675DB" w:rsidRPr="00F675DB" w:rsidRDefault="00F675DB" w:rsidP="00F675DB">
      <w:pPr>
        <w:rPr>
          <w:sz w:val="20"/>
          <w:szCs w:val="20"/>
        </w:rPr>
      </w:pPr>
      <w:r w:rsidRPr="00F675DB">
        <w:rPr>
          <w:sz w:val="20"/>
          <w:szCs w:val="20"/>
        </w:rPr>
        <w:t>Kenny T, Bogart K, Freedman A, Garthwaite C, Henley S, Bolz-Johnson M, Walton J, Winter K, Woodman D. The importance of psychological support for parents and caregivers of children with a rare disease at diagnosis. Rare Disease and Orphan Drugs J. 2022;1(2). </w:t>
      </w:r>
    </w:p>
    <w:p w14:paraId="7FABBCD9" w14:textId="31DD5701" w:rsidR="00F675DB" w:rsidRPr="00F675DB" w:rsidRDefault="00F675DB" w:rsidP="00F675DB">
      <w:pPr>
        <w:rPr>
          <w:sz w:val="20"/>
          <w:szCs w:val="20"/>
        </w:rPr>
      </w:pPr>
      <w:r w:rsidRPr="00F675DB">
        <w:rPr>
          <w:sz w:val="20"/>
          <w:szCs w:val="20"/>
          <w:vertAlign w:val="superscript"/>
        </w:rPr>
        <w:t>1</w:t>
      </w:r>
      <w:r w:rsidRPr="00F675DB">
        <w:rPr>
          <w:sz w:val="20"/>
          <w:szCs w:val="20"/>
        </w:rPr>
        <w:t>University of Oregon</w:t>
      </w:r>
    </w:p>
    <w:p w14:paraId="7A78CF75" w14:textId="77777777" w:rsidR="00F675DB" w:rsidRPr="00F675DB" w:rsidRDefault="00F675DB" w:rsidP="00F675DB">
      <w:pPr>
        <w:rPr>
          <w:sz w:val="20"/>
          <w:szCs w:val="20"/>
        </w:rPr>
      </w:pPr>
      <w:r w:rsidRPr="00F675DB">
        <w:rPr>
          <w:sz w:val="20"/>
          <w:szCs w:val="20"/>
          <w:vertAlign w:val="superscript"/>
        </w:rPr>
        <w:t>2</w:t>
      </w:r>
      <w:r w:rsidRPr="00F675DB">
        <w:rPr>
          <w:sz w:val="20"/>
          <w:szCs w:val="20"/>
        </w:rPr>
        <w:t xml:space="preserve"> Purdue University</w:t>
      </w:r>
    </w:p>
    <w:p w14:paraId="07BBBAA9" w14:textId="77777777" w:rsidR="00F675DB" w:rsidRPr="00F675DB" w:rsidRDefault="00F675DB" w:rsidP="00F675DB">
      <w:pPr>
        <w:rPr>
          <w:sz w:val="20"/>
          <w:szCs w:val="20"/>
        </w:rPr>
      </w:pPr>
    </w:p>
    <w:p w14:paraId="73357621" w14:textId="77777777" w:rsidR="00F675DB" w:rsidRPr="00F675DB" w:rsidRDefault="00F675DB" w:rsidP="00F675DB"/>
    <w:sectPr w:rsidR="00F675DB" w:rsidRPr="00F675DB" w:rsidSect="00394E2C">
      <w:headerReference w:type="default" r:id="rId10"/>
      <w:footerReference w:type="default" r:id="rId11"/>
      <w:pgSz w:w="12240" w:h="15840"/>
      <w:pgMar w:top="1440" w:right="864" w:bottom="1440"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75465E" w14:textId="77777777" w:rsidR="00A97D9B" w:rsidRDefault="00A97D9B" w:rsidP="00A16498">
      <w:pPr>
        <w:spacing w:after="0" w:line="240" w:lineRule="auto"/>
      </w:pPr>
      <w:r>
        <w:separator/>
      </w:r>
    </w:p>
  </w:endnote>
  <w:endnote w:type="continuationSeparator" w:id="0">
    <w:p w14:paraId="15E75F3A" w14:textId="77777777" w:rsidR="00A97D9B" w:rsidRDefault="00A97D9B" w:rsidP="00A164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Kefa">
    <w:panose1 w:val="02000506000000020004"/>
    <w:charset w:val="4D"/>
    <w:family w:val="auto"/>
    <w:pitch w:val="variable"/>
    <w:sig w:usb0="800000AF" w:usb1="4000204B" w:usb2="000008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b/>
      </w:rPr>
      <w:id w:val="-1316035048"/>
      <w:docPartObj>
        <w:docPartGallery w:val="Page Numbers (Bottom of Page)"/>
        <w:docPartUnique/>
      </w:docPartObj>
    </w:sdtPr>
    <w:sdtEndPr>
      <w:rPr>
        <w:sz w:val="20"/>
        <w:szCs w:val="20"/>
      </w:rPr>
    </w:sdtEndPr>
    <w:sdtContent>
      <w:sdt>
        <w:sdtPr>
          <w:rPr>
            <w:b/>
          </w:rPr>
          <w:id w:val="-1669238322"/>
          <w:docPartObj>
            <w:docPartGallery w:val="Page Numbers (Top of Page)"/>
            <w:docPartUnique/>
          </w:docPartObj>
        </w:sdtPr>
        <w:sdtContent>
          <w:p w14:paraId="7AC50381" w14:textId="77777777" w:rsidR="003D6244" w:rsidRPr="00F361B2" w:rsidRDefault="003D6244" w:rsidP="003D6244">
            <w:pPr>
              <w:pStyle w:val="Footer"/>
              <w:jc w:val="center"/>
              <w:rPr>
                <w:b/>
                <w:sz w:val="20"/>
                <w:szCs w:val="20"/>
              </w:rPr>
            </w:pPr>
            <w:r w:rsidRPr="00F361B2">
              <w:rPr>
                <w:b/>
                <w:sz w:val="20"/>
                <w:szCs w:val="20"/>
              </w:rPr>
              <w:t xml:space="preserve">Page </w:t>
            </w:r>
            <w:r w:rsidRPr="00F361B2">
              <w:rPr>
                <w:b/>
                <w:bCs/>
              </w:rPr>
              <w:fldChar w:fldCharType="begin"/>
            </w:r>
            <w:r w:rsidRPr="00F361B2">
              <w:rPr>
                <w:b/>
                <w:bCs/>
              </w:rPr>
              <w:instrText xml:space="preserve"> PAGE </w:instrText>
            </w:r>
            <w:r w:rsidRPr="00F361B2">
              <w:rPr>
                <w:b/>
                <w:bCs/>
              </w:rPr>
              <w:fldChar w:fldCharType="separate"/>
            </w:r>
            <w:r>
              <w:rPr>
                <w:b/>
                <w:bCs/>
                <w:noProof/>
              </w:rPr>
              <w:t>1</w:t>
            </w:r>
            <w:r w:rsidRPr="00F361B2">
              <w:rPr>
                <w:b/>
                <w:bCs/>
              </w:rPr>
              <w:fldChar w:fldCharType="end"/>
            </w:r>
            <w:r w:rsidRPr="00F361B2">
              <w:rPr>
                <w:b/>
                <w:sz w:val="20"/>
                <w:szCs w:val="20"/>
              </w:rPr>
              <w:t xml:space="preserve"> of </w:t>
            </w:r>
            <w:r w:rsidRPr="00F361B2">
              <w:rPr>
                <w:b/>
                <w:bCs/>
              </w:rPr>
              <w:fldChar w:fldCharType="begin"/>
            </w:r>
            <w:r w:rsidRPr="00F361B2">
              <w:rPr>
                <w:b/>
                <w:bCs/>
              </w:rPr>
              <w:instrText xml:space="preserve"> NUMPAGES  </w:instrText>
            </w:r>
            <w:r w:rsidRPr="00F361B2">
              <w:rPr>
                <w:b/>
                <w:bCs/>
              </w:rPr>
              <w:fldChar w:fldCharType="separate"/>
            </w:r>
            <w:r>
              <w:rPr>
                <w:b/>
                <w:bCs/>
                <w:noProof/>
              </w:rPr>
              <w:t>2</w:t>
            </w:r>
            <w:r w:rsidRPr="00F361B2">
              <w:rPr>
                <w:b/>
                <w:bCs/>
              </w:rPr>
              <w:fldChar w:fldCharType="end"/>
            </w:r>
          </w:p>
        </w:sdtContent>
      </w:sdt>
    </w:sdtContent>
  </w:sdt>
  <w:p w14:paraId="7AC50382" w14:textId="77777777" w:rsidR="003D6244" w:rsidRDefault="003D62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22DFE7" w14:textId="77777777" w:rsidR="00A97D9B" w:rsidRDefault="00A97D9B" w:rsidP="00A16498">
      <w:pPr>
        <w:spacing w:after="0" w:line="240" w:lineRule="auto"/>
      </w:pPr>
      <w:r>
        <w:separator/>
      </w:r>
    </w:p>
  </w:footnote>
  <w:footnote w:type="continuationSeparator" w:id="0">
    <w:p w14:paraId="17EEA600" w14:textId="77777777" w:rsidR="00A97D9B" w:rsidRDefault="00A97D9B" w:rsidP="00A164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C5037F" w14:textId="77777777" w:rsidR="00A16498" w:rsidRDefault="00A16498">
    <w:pPr>
      <w:pStyle w:val="Header"/>
    </w:pPr>
    <w:r>
      <w:rPr>
        <w:noProof/>
      </w:rPr>
      <mc:AlternateContent>
        <mc:Choice Requires="wpg">
          <w:drawing>
            <wp:anchor distT="0" distB="0" distL="114300" distR="114300" simplePos="0" relativeHeight="251659264" behindDoc="0" locked="0" layoutInCell="0" allowOverlap="1" wp14:anchorId="7AC50383" wp14:editId="6CA41C75">
              <wp:simplePos x="0" y="0"/>
              <wp:positionH relativeFrom="margin">
                <wp:posOffset>-20609</wp:posOffset>
              </wp:positionH>
              <wp:positionV relativeFrom="topMargin">
                <wp:posOffset>228963</wp:posOffset>
              </wp:positionV>
              <wp:extent cx="6669905" cy="457200"/>
              <wp:effectExtent l="12700" t="12700" r="0" b="12700"/>
              <wp:wrapNone/>
              <wp:docPr id="225" name="Group 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69905" cy="457200"/>
                        <a:chOff x="377" y="360"/>
                        <a:chExt cx="11488" cy="720"/>
                      </a:xfrm>
                    </wpg:grpSpPr>
                    <wps:wsp>
                      <wps:cNvPr id="226" name="Rectangle 197"/>
                      <wps:cNvSpPr>
                        <a:spLocks noChangeArrowheads="1"/>
                      </wps:cNvSpPr>
                      <wps:spPr bwMode="auto">
                        <a:xfrm>
                          <a:off x="377" y="360"/>
                          <a:ext cx="9252" cy="720"/>
                        </a:xfrm>
                        <a:prstGeom prst="rect">
                          <a:avLst/>
                        </a:prstGeom>
                        <a:noFill/>
                        <a:ln w="25400">
                          <a:solidFill>
                            <a:srgbClr val="444C6A"/>
                          </a:solidFill>
                          <a:miter lim="800000"/>
                          <a:headEnd/>
                          <a:tailEnd/>
                        </a:ln>
                      </wps:spPr>
                      <wps:txbx>
                        <w:txbxContent>
                          <w:sdt>
                            <w:sdtPr>
                              <w:rPr>
                                <w:rFonts w:ascii="Kefa" w:hAnsi="Kefa"/>
                                <w:b/>
                                <w:color w:val="444C6A"/>
                                <w:sz w:val="36"/>
                                <w:szCs w:val="36"/>
                              </w:rPr>
                              <w:alias w:val="Title"/>
                              <w:id w:val="-1038195335"/>
                              <w:dataBinding w:prefixMappings="xmlns:ns0='http://schemas.openxmlformats.org/package/2006/metadata/core-properties' xmlns:ns1='http://purl.org/dc/elements/1.1/'" w:xpath="/ns0:coreProperties[1]/ns1:title[1]" w:storeItemID="{6C3C8BC8-F283-45AE-878A-BAB7291924A1}"/>
                              <w:text/>
                            </w:sdtPr>
                            <w:sdtContent>
                              <w:p w14:paraId="7AC50385" w14:textId="751B136E" w:rsidR="00A16498" w:rsidRPr="007B4CE7" w:rsidRDefault="00A16498">
                                <w:pPr>
                                  <w:pStyle w:val="Header"/>
                                  <w:rPr>
                                    <w:rFonts w:ascii="Kefa" w:hAnsi="Kefa"/>
                                    <w:b/>
                                    <w:color w:val="444C6A"/>
                                    <w:sz w:val="36"/>
                                    <w:szCs w:val="36"/>
                                  </w:rPr>
                                </w:pPr>
                                <w:r w:rsidRPr="007B4CE7">
                                  <w:rPr>
                                    <w:rFonts w:ascii="Kefa" w:hAnsi="Kefa"/>
                                    <w:b/>
                                    <w:color w:val="444C6A"/>
                                    <w:sz w:val="36"/>
                                    <w:szCs w:val="36"/>
                                  </w:rPr>
                                  <w:t>20</w:t>
                                </w:r>
                                <w:r w:rsidR="003C4D59" w:rsidRPr="007B4CE7">
                                  <w:rPr>
                                    <w:rFonts w:ascii="Kefa" w:hAnsi="Kefa"/>
                                    <w:b/>
                                    <w:color w:val="444C6A"/>
                                    <w:sz w:val="36"/>
                                    <w:szCs w:val="36"/>
                                  </w:rPr>
                                  <w:t>2</w:t>
                                </w:r>
                                <w:r w:rsidR="00751FEE">
                                  <w:rPr>
                                    <w:rFonts w:ascii="Kefa" w:hAnsi="Kefa"/>
                                    <w:b/>
                                    <w:color w:val="444C6A"/>
                                    <w:sz w:val="36"/>
                                    <w:szCs w:val="36"/>
                                  </w:rPr>
                                  <w:t>4</w:t>
                                </w:r>
                                <w:r w:rsidRPr="007B4CE7">
                                  <w:rPr>
                                    <w:rFonts w:ascii="Kefa" w:hAnsi="Kefa"/>
                                    <w:b/>
                                    <w:color w:val="444C6A"/>
                                    <w:sz w:val="36"/>
                                    <w:szCs w:val="36"/>
                                  </w:rPr>
                                  <w:t xml:space="preserve"> Gatlinburg Conference Poster Submission</w:t>
                                </w:r>
                              </w:p>
                            </w:sdtContent>
                          </w:sdt>
                        </w:txbxContent>
                      </wps:txbx>
                      <wps:bodyPr rot="0" vert="horz" wrap="square" lIns="91440" tIns="45720" rIns="91440" bIns="45720" anchor="ctr" anchorCtr="0" upright="1">
                        <a:noAutofit/>
                      </wps:bodyPr>
                    </wps:wsp>
                    <wps:wsp>
                      <wps:cNvPr id="227" name="Rectangle 198"/>
                      <wps:cNvSpPr>
                        <a:spLocks noChangeArrowheads="1"/>
                      </wps:cNvSpPr>
                      <wps:spPr bwMode="auto">
                        <a:xfrm>
                          <a:off x="9763" y="360"/>
                          <a:ext cx="2102" cy="720"/>
                        </a:xfrm>
                        <a:prstGeom prst="rect">
                          <a:avLst/>
                        </a:prstGeom>
                        <a:solidFill>
                          <a:schemeClr val="accent3">
                            <a:lumMod val="75000"/>
                          </a:schemeClr>
                        </a:solidFill>
                        <a:extLst>
                          <a:ext uri="{91240B29-F687-4F45-9708-019B960494DF}">
                            <a14:hiddenLine xmlns:a14="http://schemas.microsoft.com/office/drawing/2010/main" w="25400">
                              <a:solidFill>
                                <a:srgbClr val="FFFFFF"/>
                              </a:solidFill>
                              <a:miter lim="800000"/>
                              <a:headEnd/>
                              <a:tailEnd/>
                            </a14:hiddenLine>
                          </a:ext>
                        </a:extLst>
                      </wps:spPr>
                      <wps:txbx>
                        <w:txbxContent>
                          <w:p w14:paraId="7AC50386" w14:textId="59E5ABBE" w:rsidR="00A16498" w:rsidRPr="006535AF" w:rsidRDefault="00A16498" w:rsidP="009E1B56">
                            <w:pPr>
                              <w:pStyle w:val="Header"/>
                              <w:jc w:val="center"/>
                              <w:rPr>
                                <w:b/>
                                <w:color w:val="FFFFFF" w:themeColor="background1"/>
                                <w:sz w:val="40"/>
                                <w:szCs w:val="36"/>
                              </w:rPr>
                            </w:pP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C50383" id="Group 196" o:spid="_x0000_s1026" style="position:absolute;margin-left:-1.6pt;margin-top:18.05pt;width:525.2pt;height:36pt;z-index:251659264;mso-position-horizontal-relative:margin;mso-position-vertical-relative:top-margin-area" coordorigin="377,360" coordsize="11488,7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" o:allowincell="f">
              <v:rect id="Rectangle 197" o:spid="_x0000_s1027" style="position:absolute;left:377;top:360;width:9252;height:72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" filled="f" strokecolor="#444c6a" strokeweight="2pt">
                <v:textbox>
                  <w:txbxContent>
                    <w:sdt>
                      <w:sdtPr>
                        <w:rPr>
                          <w:rFonts w:ascii="Kefa" w:hAnsi="Kefa"/>
                          <w:b/>
                          <w:color w:val="444C6A"/>
                          <w:sz w:val="36"/>
                          <w:szCs w:val="36"/>
                        </w:rPr>
                        <w:alias w:val="Title"/>
                        <w:id w:val="-1038195335"/>
                        <w:dataBinding w:prefixMappings="xmlns:ns0='http://schemas.openxmlformats.org/package/2006/metadata/core-properties' xmlns:ns1='http://purl.org/dc/elements/1.1/'" w:xpath="/ns0:coreProperties[1]/ns1:title[1]" w:storeItemID="{6C3C8BC8-F283-45AE-878A-BAB7291924A1}"/>
                        <w:text/>
                      </w:sdtPr>
                      <w:sdtContent>
                        <w:p w14:paraId="7AC50385" w14:textId="751B136E" w:rsidR="00A16498" w:rsidRPr="007B4CE7" w:rsidRDefault="00A16498">
                          <w:pPr>
                            <w:pStyle w:val="Header"/>
                            <w:rPr>
                              <w:rFonts w:ascii="Kefa" w:hAnsi="Kefa"/>
                              <w:b/>
                              <w:color w:val="444C6A"/>
                              <w:sz w:val="36"/>
                              <w:szCs w:val="36"/>
                            </w:rPr>
                          </w:pPr>
                          <w:r w:rsidRPr="007B4CE7">
                            <w:rPr>
                              <w:rFonts w:ascii="Kefa" w:hAnsi="Kefa"/>
                              <w:b/>
                              <w:color w:val="444C6A"/>
                              <w:sz w:val="36"/>
                              <w:szCs w:val="36"/>
                            </w:rPr>
                            <w:t>20</w:t>
                          </w:r>
                          <w:r w:rsidR="003C4D59" w:rsidRPr="007B4CE7">
                            <w:rPr>
                              <w:rFonts w:ascii="Kefa" w:hAnsi="Kefa"/>
                              <w:b/>
                              <w:color w:val="444C6A"/>
                              <w:sz w:val="36"/>
                              <w:szCs w:val="36"/>
                            </w:rPr>
                            <w:t>2</w:t>
                          </w:r>
                          <w:r w:rsidR="00751FEE">
                            <w:rPr>
                              <w:rFonts w:ascii="Kefa" w:hAnsi="Kefa"/>
                              <w:b/>
                              <w:color w:val="444C6A"/>
                              <w:sz w:val="36"/>
                              <w:szCs w:val="36"/>
                            </w:rPr>
                            <w:t>4</w:t>
                          </w:r>
                          <w:r w:rsidRPr="007B4CE7">
                            <w:rPr>
                              <w:rFonts w:ascii="Kefa" w:hAnsi="Kefa"/>
                              <w:b/>
                              <w:color w:val="444C6A"/>
                              <w:sz w:val="36"/>
                              <w:szCs w:val="36"/>
                            </w:rPr>
                            <w:t xml:space="preserve"> Gatlinburg Conference Poster Submission</w:t>
                          </w:r>
                        </w:p>
                      </w:sdtContent>
                    </w:sdt>
                  </w:txbxContent>
                </v:textbox>
              </v:rect>
              <v:rect id="Rectangle 198" o:spid="_x0000_s1028" style="position:absolute;left:9763;top:360;width:2102;height:72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" fillcolor="#76923c [2406]" stroked="f" strokecolor="white" strokeweight="2pt">
                <v:textbox>
                  <w:txbxContent>
                    <w:p w14:paraId="7AC50386" w14:textId="59E5ABBE" w:rsidR="00A16498" w:rsidRPr="006535AF" w:rsidRDefault="00A16498" w:rsidP="009E1B56">
                      <w:pPr>
                        <w:pStyle w:val="Header"/>
                        <w:jc w:val="center"/>
                        <w:rPr>
                          <w:b/>
                          <w:color w:val="FFFFFF" w:themeColor="background1"/>
                          <w:sz w:val="40"/>
                          <w:szCs w:val="36"/>
                        </w:rPr>
                      </w:pPr>
                    </w:p>
                  </w:txbxContent>
                </v:textbox>
              </v:rect>
              <w10:wrap anchorx="margin" anchory="margin"/>
            </v:group>
          </w:pict>
        </mc:Fallback>
      </mc:AlternateContent>
    </w:r>
  </w:p>
  <w:p w14:paraId="7AC50380" w14:textId="77777777" w:rsidR="00A16498" w:rsidRDefault="00A164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1A3CF4"/>
    <w:multiLevelType w:val="hybridMultilevel"/>
    <w:tmpl w:val="53A6A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806526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498"/>
    <w:rsid w:val="000130DA"/>
    <w:rsid w:val="00031D39"/>
    <w:rsid w:val="0004023B"/>
    <w:rsid w:val="000D0162"/>
    <w:rsid w:val="000F2886"/>
    <w:rsid w:val="001A479F"/>
    <w:rsid w:val="001B0667"/>
    <w:rsid w:val="001C735E"/>
    <w:rsid w:val="00223BC4"/>
    <w:rsid w:val="00226854"/>
    <w:rsid w:val="00244C29"/>
    <w:rsid w:val="0024796C"/>
    <w:rsid w:val="002872AA"/>
    <w:rsid w:val="00300310"/>
    <w:rsid w:val="00312417"/>
    <w:rsid w:val="00316B3B"/>
    <w:rsid w:val="0032171F"/>
    <w:rsid w:val="00324E6F"/>
    <w:rsid w:val="0033415B"/>
    <w:rsid w:val="00394E2C"/>
    <w:rsid w:val="003B0285"/>
    <w:rsid w:val="003C2A0A"/>
    <w:rsid w:val="003C4D59"/>
    <w:rsid w:val="003D6244"/>
    <w:rsid w:val="003F558A"/>
    <w:rsid w:val="00412A17"/>
    <w:rsid w:val="004473AC"/>
    <w:rsid w:val="00452576"/>
    <w:rsid w:val="0045428A"/>
    <w:rsid w:val="00460BDF"/>
    <w:rsid w:val="00463F48"/>
    <w:rsid w:val="00550360"/>
    <w:rsid w:val="00552483"/>
    <w:rsid w:val="005637BD"/>
    <w:rsid w:val="00577DC4"/>
    <w:rsid w:val="00591BDE"/>
    <w:rsid w:val="005D26E4"/>
    <w:rsid w:val="005F3158"/>
    <w:rsid w:val="00614B06"/>
    <w:rsid w:val="00625543"/>
    <w:rsid w:val="006535AF"/>
    <w:rsid w:val="006637E7"/>
    <w:rsid w:val="00686319"/>
    <w:rsid w:val="00694426"/>
    <w:rsid w:val="00697A87"/>
    <w:rsid w:val="006C05DD"/>
    <w:rsid w:val="006C6744"/>
    <w:rsid w:val="006F34EC"/>
    <w:rsid w:val="00751FEE"/>
    <w:rsid w:val="0076650F"/>
    <w:rsid w:val="007722E4"/>
    <w:rsid w:val="0077649B"/>
    <w:rsid w:val="00777D73"/>
    <w:rsid w:val="007B4CE7"/>
    <w:rsid w:val="007D5536"/>
    <w:rsid w:val="00801D2A"/>
    <w:rsid w:val="00817FE3"/>
    <w:rsid w:val="0087492A"/>
    <w:rsid w:val="00892FC6"/>
    <w:rsid w:val="008938D8"/>
    <w:rsid w:val="008D0CF2"/>
    <w:rsid w:val="00934A8D"/>
    <w:rsid w:val="009462E3"/>
    <w:rsid w:val="009B1DAB"/>
    <w:rsid w:val="009C4FC0"/>
    <w:rsid w:val="009E1B56"/>
    <w:rsid w:val="00A16498"/>
    <w:rsid w:val="00A27DD0"/>
    <w:rsid w:val="00A362D2"/>
    <w:rsid w:val="00A943F5"/>
    <w:rsid w:val="00A96323"/>
    <w:rsid w:val="00A97D9B"/>
    <w:rsid w:val="00AB009C"/>
    <w:rsid w:val="00AB7B37"/>
    <w:rsid w:val="00AE4ADB"/>
    <w:rsid w:val="00B226B4"/>
    <w:rsid w:val="00B46A8C"/>
    <w:rsid w:val="00B71AFF"/>
    <w:rsid w:val="00B9675E"/>
    <w:rsid w:val="00BA2D2D"/>
    <w:rsid w:val="00C075C6"/>
    <w:rsid w:val="00C6243D"/>
    <w:rsid w:val="00C80718"/>
    <w:rsid w:val="00C96B12"/>
    <w:rsid w:val="00CD1B3A"/>
    <w:rsid w:val="00CF3CDF"/>
    <w:rsid w:val="00CF7FAE"/>
    <w:rsid w:val="00D41B02"/>
    <w:rsid w:val="00D46241"/>
    <w:rsid w:val="00D60D08"/>
    <w:rsid w:val="00DA59BB"/>
    <w:rsid w:val="00DB07AB"/>
    <w:rsid w:val="00DC15FA"/>
    <w:rsid w:val="00E15391"/>
    <w:rsid w:val="00E54692"/>
    <w:rsid w:val="00E765A0"/>
    <w:rsid w:val="00EC1345"/>
    <w:rsid w:val="00EF2531"/>
    <w:rsid w:val="00EF37CA"/>
    <w:rsid w:val="00EF3D1D"/>
    <w:rsid w:val="00F00396"/>
    <w:rsid w:val="00F023E6"/>
    <w:rsid w:val="00F2162A"/>
    <w:rsid w:val="00F675DB"/>
    <w:rsid w:val="00F901CE"/>
    <w:rsid w:val="00FF5F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C50370"/>
  <w15:docId w15:val="{1CB715C7-E6A7-4079-B70E-224520034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64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6498"/>
  </w:style>
  <w:style w:type="paragraph" w:styleId="Footer">
    <w:name w:val="footer"/>
    <w:basedOn w:val="Normal"/>
    <w:link w:val="FooterChar"/>
    <w:uiPriority w:val="99"/>
    <w:unhideWhenUsed/>
    <w:rsid w:val="00A164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6498"/>
  </w:style>
  <w:style w:type="paragraph" w:styleId="ListParagraph">
    <w:name w:val="List Paragraph"/>
    <w:basedOn w:val="Normal"/>
    <w:uiPriority w:val="34"/>
    <w:qFormat/>
    <w:rsid w:val="007722E4"/>
    <w:pPr>
      <w:ind w:left="720"/>
      <w:contextualSpacing/>
    </w:pPr>
  </w:style>
  <w:style w:type="paragraph" w:styleId="BalloonText">
    <w:name w:val="Balloon Text"/>
    <w:basedOn w:val="Normal"/>
    <w:link w:val="BalloonTextChar"/>
    <w:uiPriority w:val="99"/>
    <w:semiHidden/>
    <w:unhideWhenUsed/>
    <w:rsid w:val="006637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37E7"/>
    <w:rPr>
      <w:rFonts w:ascii="Tahoma" w:hAnsi="Tahoma" w:cs="Tahoma"/>
      <w:sz w:val="16"/>
      <w:szCs w:val="16"/>
    </w:rPr>
  </w:style>
  <w:style w:type="paragraph" w:styleId="FootnoteText">
    <w:name w:val="footnote text"/>
    <w:basedOn w:val="Normal"/>
    <w:link w:val="FootnoteTextChar"/>
    <w:uiPriority w:val="99"/>
    <w:unhideWhenUsed/>
    <w:rsid w:val="003D6244"/>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3D6244"/>
    <w:rPr>
      <w:rFonts w:ascii="Calibri" w:eastAsia="Calibri" w:hAnsi="Calibri" w:cs="Times New Roman"/>
      <w:sz w:val="20"/>
      <w:szCs w:val="20"/>
    </w:rPr>
  </w:style>
  <w:style w:type="character" w:styleId="FootnoteReference">
    <w:name w:val="footnote reference"/>
    <w:uiPriority w:val="99"/>
    <w:semiHidden/>
    <w:unhideWhenUsed/>
    <w:rsid w:val="003D6244"/>
    <w:rPr>
      <w:vertAlign w:val="superscript"/>
    </w:rPr>
  </w:style>
  <w:style w:type="character" w:styleId="Hyperlink">
    <w:name w:val="Hyperlink"/>
    <w:basedOn w:val="DefaultParagraphFont"/>
    <w:uiPriority w:val="99"/>
    <w:unhideWhenUsed/>
    <w:rsid w:val="00EF3D1D"/>
    <w:rPr>
      <w:color w:val="0000FF" w:themeColor="hyperlink"/>
      <w:u w:val="single"/>
    </w:rPr>
  </w:style>
  <w:style w:type="character" w:styleId="UnresolvedMention">
    <w:name w:val="Unresolved Mention"/>
    <w:basedOn w:val="DefaultParagraphFont"/>
    <w:uiPriority w:val="99"/>
    <w:semiHidden/>
    <w:unhideWhenUsed/>
    <w:rsid w:val="00EF3D1D"/>
    <w:rPr>
      <w:color w:val="605E5C"/>
      <w:shd w:val="clear" w:color="auto" w:fill="E1DFDD"/>
    </w:rPr>
  </w:style>
  <w:style w:type="character" w:styleId="FollowedHyperlink">
    <w:name w:val="FollowedHyperlink"/>
    <w:basedOn w:val="DefaultParagraphFont"/>
    <w:uiPriority w:val="99"/>
    <w:semiHidden/>
    <w:unhideWhenUsed/>
    <w:rsid w:val="00A362D2"/>
    <w:rPr>
      <w:color w:val="800080" w:themeColor="followedHyperlink"/>
      <w:u w:val="single"/>
    </w:rPr>
  </w:style>
  <w:style w:type="character" w:styleId="CommentReference">
    <w:name w:val="annotation reference"/>
    <w:basedOn w:val="DefaultParagraphFont"/>
    <w:uiPriority w:val="99"/>
    <w:semiHidden/>
    <w:unhideWhenUsed/>
    <w:rsid w:val="00A943F5"/>
    <w:rPr>
      <w:sz w:val="16"/>
      <w:szCs w:val="16"/>
    </w:rPr>
  </w:style>
  <w:style w:type="paragraph" w:styleId="CommentText">
    <w:name w:val="annotation text"/>
    <w:basedOn w:val="Normal"/>
    <w:link w:val="CommentTextChar"/>
    <w:uiPriority w:val="99"/>
    <w:unhideWhenUsed/>
    <w:rsid w:val="00A943F5"/>
    <w:pPr>
      <w:spacing w:line="240" w:lineRule="auto"/>
    </w:pPr>
    <w:rPr>
      <w:sz w:val="20"/>
      <w:szCs w:val="20"/>
    </w:rPr>
  </w:style>
  <w:style w:type="character" w:customStyle="1" w:styleId="CommentTextChar">
    <w:name w:val="Comment Text Char"/>
    <w:basedOn w:val="DefaultParagraphFont"/>
    <w:link w:val="CommentText"/>
    <w:uiPriority w:val="99"/>
    <w:rsid w:val="00A943F5"/>
    <w:rPr>
      <w:sz w:val="20"/>
      <w:szCs w:val="20"/>
    </w:rPr>
  </w:style>
  <w:style w:type="paragraph" w:styleId="CommentSubject">
    <w:name w:val="annotation subject"/>
    <w:basedOn w:val="CommentText"/>
    <w:next w:val="CommentText"/>
    <w:link w:val="CommentSubjectChar"/>
    <w:uiPriority w:val="99"/>
    <w:semiHidden/>
    <w:unhideWhenUsed/>
    <w:rsid w:val="00A943F5"/>
    <w:rPr>
      <w:b/>
      <w:bCs/>
    </w:rPr>
  </w:style>
  <w:style w:type="character" w:customStyle="1" w:styleId="CommentSubjectChar">
    <w:name w:val="Comment Subject Char"/>
    <w:basedOn w:val="CommentTextChar"/>
    <w:link w:val="CommentSubject"/>
    <w:uiPriority w:val="99"/>
    <w:semiHidden/>
    <w:rsid w:val="00A943F5"/>
    <w:rPr>
      <w:b/>
      <w:bCs/>
      <w:sz w:val="20"/>
      <w:szCs w:val="20"/>
    </w:rPr>
  </w:style>
  <w:style w:type="paragraph" w:styleId="Revision">
    <w:name w:val="Revision"/>
    <w:hidden/>
    <w:uiPriority w:val="99"/>
    <w:semiHidden/>
    <w:rsid w:val="00A943F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576706">
      <w:bodyDiv w:val="1"/>
      <w:marLeft w:val="0"/>
      <w:marRight w:val="0"/>
      <w:marTop w:val="0"/>
      <w:marBottom w:val="0"/>
      <w:divBdr>
        <w:top w:val="none" w:sz="0" w:space="0" w:color="auto"/>
        <w:left w:val="none" w:sz="0" w:space="0" w:color="auto"/>
        <w:bottom w:val="none" w:sz="0" w:space="0" w:color="auto"/>
        <w:right w:val="none" w:sz="0" w:space="0" w:color="auto"/>
      </w:divBdr>
    </w:div>
    <w:div w:id="499201816">
      <w:bodyDiv w:val="1"/>
      <w:marLeft w:val="0"/>
      <w:marRight w:val="0"/>
      <w:marTop w:val="0"/>
      <w:marBottom w:val="0"/>
      <w:divBdr>
        <w:top w:val="none" w:sz="0" w:space="0" w:color="auto"/>
        <w:left w:val="none" w:sz="0" w:space="0" w:color="auto"/>
        <w:bottom w:val="none" w:sz="0" w:space="0" w:color="auto"/>
        <w:right w:val="none" w:sz="0" w:space="0" w:color="auto"/>
      </w:divBdr>
    </w:div>
    <w:div w:id="537011191">
      <w:bodyDiv w:val="1"/>
      <w:marLeft w:val="0"/>
      <w:marRight w:val="0"/>
      <w:marTop w:val="0"/>
      <w:marBottom w:val="0"/>
      <w:divBdr>
        <w:top w:val="none" w:sz="0" w:space="0" w:color="auto"/>
        <w:left w:val="none" w:sz="0" w:space="0" w:color="auto"/>
        <w:bottom w:val="none" w:sz="0" w:space="0" w:color="auto"/>
        <w:right w:val="none" w:sz="0" w:space="0" w:color="auto"/>
      </w:divBdr>
    </w:div>
    <w:div w:id="599726948">
      <w:bodyDiv w:val="1"/>
      <w:marLeft w:val="0"/>
      <w:marRight w:val="0"/>
      <w:marTop w:val="0"/>
      <w:marBottom w:val="0"/>
      <w:divBdr>
        <w:top w:val="none" w:sz="0" w:space="0" w:color="auto"/>
        <w:left w:val="none" w:sz="0" w:space="0" w:color="auto"/>
        <w:bottom w:val="none" w:sz="0" w:space="0" w:color="auto"/>
        <w:right w:val="none" w:sz="0" w:space="0" w:color="auto"/>
      </w:divBdr>
    </w:div>
    <w:div w:id="599873026">
      <w:bodyDiv w:val="1"/>
      <w:marLeft w:val="0"/>
      <w:marRight w:val="0"/>
      <w:marTop w:val="0"/>
      <w:marBottom w:val="0"/>
      <w:divBdr>
        <w:top w:val="none" w:sz="0" w:space="0" w:color="auto"/>
        <w:left w:val="none" w:sz="0" w:space="0" w:color="auto"/>
        <w:bottom w:val="none" w:sz="0" w:space="0" w:color="auto"/>
        <w:right w:val="none" w:sz="0" w:space="0" w:color="auto"/>
      </w:divBdr>
    </w:div>
    <w:div w:id="904410522">
      <w:bodyDiv w:val="1"/>
      <w:marLeft w:val="0"/>
      <w:marRight w:val="0"/>
      <w:marTop w:val="0"/>
      <w:marBottom w:val="0"/>
      <w:divBdr>
        <w:top w:val="none" w:sz="0" w:space="0" w:color="auto"/>
        <w:left w:val="none" w:sz="0" w:space="0" w:color="auto"/>
        <w:bottom w:val="none" w:sz="0" w:space="0" w:color="auto"/>
        <w:right w:val="none" w:sz="0" w:space="0" w:color="auto"/>
      </w:divBdr>
    </w:div>
    <w:div w:id="1297178328">
      <w:bodyDiv w:val="1"/>
      <w:marLeft w:val="0"/>
      <w:marRight w:val="0"/>
      <w:marTop w:val="0"/>
      <w:marBottom w:val="0"/>
      <w:divBdr>
        <w:top w:val="none" w:sz="0" w:space="0" w:color="auto"/>
        <w:left w:val="none" w:sz="0" w:space="0" w:color="auto"/>
        <w:bottom w:val="none" w:sz="0" w:space="0" w:color="auto"/>
        <w:right w:val="none" w:sz="0" w:space="0" w:color="auto"/>
      </w:divBdr>
    </w:div>
    <w:div w:id="1504971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E11ABB3E504A945B7C7D972A09C49C0" ma:contentTypeVersion="11" ma:contentTypeDescription="Create a new document." ma:contentTypeScope="" ma:versionID="8fa2410153a5c9696cbeafc9ece5970e">
  <xsd:schema xmlns:xsd="http://www.w3.org/2001/XMLSchema" xmlns:xs="http://www.w3.org/2001/XMLSchema" xmlns:p="http://schemas.microsoft.com/office/2006/metadata/properties" xmlns:ns2="bfec5155-cd0c-46a7-a3ba-4de02cda8ac5" xmlns:ns3="ef7c5145-e159-46d3-924d-b50a59624be6" targetNamespace="http://schemas.microsoft.com/office/2006/metadata/properties" ma:root="true" ma:fieldsID="7a26540e980c8688c1a83705706ff85b" ns2:_="" ns3:_="">
    <xsd:import namespace="bfec5155-cd0c-46a7-a3ba-4de02cda8ac5"/>
    <xsd:import namespace="ef7c5145-e159-46d3-924d-b50a59624be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ec5155-cd0c-46a7-a3ba-4de02cda8a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c5145-e159-46d3-924d-b50a59624be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E63F606-8B19-4711-ADE9-8A7FB97D46C7}">
  <ds:schemaRefs>
    <ds:schemaRef ds:uri="http://schemas.microsoft.com/sharepoint/v3/contenttype/forms"/>
  </ds:schemaRefs>
</ds:datastoreItem>
</file>

<file path=customXml/itemProps2.xml><?xml version="1.0" encoding="utf-8"?>
<ds:datastoreItem xmlns:ds="http://schemas.openxmlformats.org/officeDocument/2006/customXml" ds:itemID="{83F0E6EA-1369-4068-AD7C-C451C18C9D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ec5155-cd0c-46a7-a3ba-4de02cda8ac5"/>
    <ds:schemaRef ds:uri="ef7c5145-e159-46d3-924d-b50a59624b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F406F6-B0D6-45E4-A23C-56A9FD2C1DD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917</Words>
  <Characters>5232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2024 Gatlinburg Conference Poster Submission</vt:lpstr>
    </vt:vector>
  </TitlesOfParts>
  <Company>UCDHS</Company>
  <LinksUpToDate>false</LinksUpToDate>
  <CharactersWithSpaces>6137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Gatlinburg Conference Poster Submission</dc:title>
  <dc:creator>BSHELTON</dc:creator>
  <cp:lastModifiedBy>Haley Brown</cp:lastModifiedBy>
  <cp:revision>10</cp:revision>
  <dcterms:created xsi:type="dcterms:W3CDTF">2024-11-02T16:57:00Z</dcterms:created>
  <dcterms:modified xsi:type="dcterms:W3CDTF">2024-11-04T15:10:00Z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0x0101003E11ABB3E504A945B7C7D972A09C49C0</vt:lpwstr>
  </property>
  <property fmtid="{D5CDD505-2E9C-101B-9397-08002B2CF9AE}" pid="3" name="MSIP_Label_4044bd30-2ed7-4c9d-9d12-46200872a97b_Enabled">
    <vt:lpwstr>true</vt:lpwstr>
  </property>
  <property fmtid="{D5CDD505-2E9C-101B-9397-08002B2CF9AE}" pid="4" name="MSIP_Label_4044bd30-2ed7-4c9d-9d12-46200872a97b_SetDate">
    <vt:lpwstr>2024-11-02T12:40:24Z</vt:lpwstr>
  </property>
  <property fmtid="{D5CDD505-2E9C-101B-9397-08002B2CF9AE}" pid="5" name="MSIP_Label_4044bd30-2ed7-4c9d-9d12-46200872a97b_Method">
    <vt:lpwstr>Standard</vt:lpwstr>
  </property>
  <property fmtid="{D5CDD505-2E9C-101B-9397-08002B2CF9AE}" pid="6" name="MSIP_Label_4044bd30-2ed7-4c9d-9d12-46200872a97b_Name">
    <vt:lpwstr>defa4170-0d19-0005-0004-bc88714345d2</vt:lpwstr>
  </property>
  <property fmtid="{D5CDD505-2E9C-101B-9397-08002B2CF9AE}" pid="7" name="MSIP_Label_4044bd30-2ed7-4c9d-9d12-46200872a97b_SiteId">
    <vt:lpwstr>4130bd39-7c53-419c-b1e5-8758d6d63f21</vt:lpwstr>
  </property>
  <property fmtid="{D5CDD505-2E9C-101B-9397-08002B2CF9AE}" pid="8" name="MSIP_Label_4044bd30-2ed7-4c9d-9d12-46200872a97b_ActionId">
    <vt:lpwstr>44859863-4eeb-4ed5-98d6-fbedde5e47f6</vt:lpwstr>
  </property>
  <property fmtid="{D5CDD505-2E9C-101B-9397-08002B2CF9AE}" pid="9" name="MSIP_Label_4044bd30-2ed7-4c9d-9d12-46200872a97b_ContentBits">
    <vt:lpwstr>0</vt:lpwstr>
  </property>
</Properties>
</file>