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6391C1E3" w:rsidR="003D6244" w:rsidRPr="00365A20" w:rsidRDefault="003D6244" w:rsidP="67F96B78">
      <w:pPr>
        <w:rPr>
          <w:rFonts w:eastAsiaTheme="minorEastAsia"/>
          <w:sz w:val="20"/>
          <w:szCs w:val="20"/>
        </w:rPr>
      </w:pPr>
      <w:r w:rsidRPr="67F96B78">
        <w:rPr>
          <w:rFonts w:eastAsiaTheme="minorEastAsia"/>
          <w:b/>
          <w:bCs/>
          <w:sz w:val="20"/>
          <w:szCs w:val="20"/>
        </w:rPr>
        <w:t>Title</w:t>
      </w:r>
      <w:r w:rsidRPr="67F96B78">
        <w:rPr>
          <w:rFonts w:eastAsiaTheme="minorEastAsia"/>
          <w:sz w:val="20"/>
          <w:szCs w:val="20"/>
        </w:rPr>
        <w:t xml:space="preserve">: </w:t>
      </w:r>
      <w:r w:rsidR="006A07C4" w:rsidRPr="67F96B78">
        <w:rPr>
          <w:rFonts w:eastAsiaTheme="minorEastAsia"/>
          <w:sz w:val="20"/>
          <w:szCs w:val="20"/>
        </w:rPr>
        <w:t>Characterizing Service Receipt Among Families of Young Autistic Children from Low-Resourced Communities</w:t>
      </w:r>
    </w:p>
    <w:p w14:paraId="7AC50371" w14:textId="5AE9F883" w:rsidR="003D6244" w:rsidRPr="00365A20" w:rsidRDefault="003D6244" w:rsidP="67F96B78">
      <w:pPr>
        <w:rPr>
          <w:rFonts w:eastAsiaTheme="minorEastAsia"/>
          <w:sz w:val="20"/>
          <w:szCs w:val="20"/>
          <w:vertAlign w:val="superscript"/>
        </w:rPr>
      </w:pPr>
      <w:r w:rsidRPr="67F96B78">
        <w:rPr>
          <w:rFonts w:eastAsiaTheme="minorEastAsia"/>
          <w:b/>
          <w:bCs/>
          <w:sz w:val="20"/>
          <w:szCs w:val="20"/>
        </w:rPr>
        <w:t>Authors</w:t>
      </w:r>
      <w:r w:rsidRPr="67F96B78">
        <w:rPr>
          <w:rFonts w:eastAsiaTheme="minorEastAsia"/>
          <w:sz w:val="20"/>
          <w:szCs w:val="20"/>
        </w:rPr>
        <w:t xml:space="preserve">: </w:t>
      </w:r>
      <w:r w:rsidR="006A07C4" w:rsidRPr="67F96B78">
        <w:rPr>
          <w:rFonts w:eastAsiaTheme="minorEastAsia"/>
          <w:sz w:val="20"/>
          <w:szCs w:val="20"/>
        </w:rPr>
        <w:t>Julianna Kim</w:t>
      </w:r>
      <w:r w:rsidR="00196BCA" w:rsidRPr="67F96B78">
        <w:rPr>
          <w:rStyle w:val="FootnoteReference"/>
          <w:rFonts w:eastAsiaTheme="minorEastAsia"/>
          <w:sz w:val="20"/>
          <w:szCs w:val="20"/>
        </w:rPr>
        <w:footnoteRef/>
      </w:r>
      <w:r w:rsidR="006A07C4" w:rsidRPr="67F96B78">
        <w:rPr>
          <w:rFonts w:eastAsiaTheme="minorEastAsia"/>
          <w:sz w:val="20"/>
          <w:szCs w:val="20"/>
        </w:rPr>
        <w:t xml:space="preserve">, </w:t>
      </w:r>
      <w:proofErr w:type="spellStart"/>
      <w:r w:rsidR="006A07C4" w:rsidRPr="67F96B78">
        <w:rPr>
          <w:rFonts w:eastAsiaTheme="minorEastAsia"/>
          <w:sz w:val="20"/>
          <w:szCs w:val="20"/>
        </w:rPr>
        <w:t>Bhabika</w:t>
      </w:r>
      <w:proofErr w:type="spellEnd"/>
      <w:r w:rsidR="006A07C4" w:rsidRPr="67F96B78">
        <w:rPr>
          <w:rFonts w:eastAsiaTheme="minorEastAsia"/>
          <w:sz w:val="20"/>
          <w:szCs w:val="20"/>
        </w:rPr>
        <w:t xml:space="preserve"> Joshi</w:t>
      </w:r>
      <w:r w:rsidR="00196BCA" w:rsidRPr="67F96B78">
        <w:rPr>
          <w:rStyle w:val="FootnoteReference"/>
          <w:rFonts w:eastAsiaTheme="minorEastAsia"/>
          <w:sz w:val="20"/>
          <w:szCs w:val="20"/>
        </w:rPr>
        <w:footnoteRef/>
      </w:r>
      <w:r w:rsidR="006A07C4" w:rsidRPr="67F96B78">
        <w:rPr>
          <w:rFonts w:eastAsiaTheme="minorEastAsia"/>
          <w:sz w:val="20"/>
          <w:szCs w:val="20"/>
        </w:rPr>
        <w:t>,</w:t>
      </w:r>
      <w:r w:rsidR="00196BCA" w:rsidRPr="67F96B78">
        <w:rPr>
          <w:rStyle w:val="FootnoteReference"/>
          <w:rFonts w:eastAsiaTheme="minorEastAsia"/>
          <w:sz w:val="20"/>
          <w:szCs w:val="20"/>
        </w:rPr>
        <w:t xml:space="preserve"> </w:t>
      </w:r>
      <w:r w:rsidR="006A07C4" w:rsidRPr="67F96B78">
        <w:rPr>
          <w:rFonts w:eastAsiaTheme="minorEastAsia"/>
          <w:sz w:val="20"/>
          <w:szCs w:val="20"/>
        </w:rPr>
        <w:t>&amp; Meghan M. Burke</w:t>
      </w:r>
      <w:r w:rsidR="00196BCA" w:rsidRPr="67F96B78">
        <w:rPr>
          <w:rStyle w:val="FootnoteReference"/>
          <w:rFonts w:eastAsiaTheme="minorEastAsia"/>
          <w:sz w:val="20"/>
          <w:szCs w:val="20"/>
        </w:rPr>
        <w:footnoteRef/>
      </w:r>
    </w:p>
    <w:p w14:paraId="194B07DB" w14:textId="01A99014" w:rsidR="006A07C4" w:rsidRPr="00365A20" w:rsidRDefault="003D6244" w:rsidP="01A0A62E">
      <w:pPr>
        <w:spacing w:after="160" w:line="240" w:lineRule="exact"/>
        <w:rPr>
          <w:rFonts w:eastAsiaTheme="minorEastAsia"/>
          <w:sz w:val="20"/>
          <w:szCs w:val="20"/>
        </w:rPr>
      </w:pPr>
      <w:r w:rsidRPr="01A0A62E">
        <w:rPr>
          <w:rFonts w:eastAsiaTheme="minorEastAsia"/>
          <w:b/>
          <w:bCs/>
          <w:sz w:val="20"/>
          <w:szCs w:val="20"/>
        </w:rPr>
        <w:t>Introduction</w:t>
      </w:r>
      <w:r w:rsidRPr="01A0A62E">
        <w:rPr>
          <w:rFonts w:eastAsiaTheme="minorEastAsia"/>
          <w:sz w:val="20"/>
          <w:szCs w:val="20"/>
        </w:rPr>
        <w:t xml:space="preserve">: </w:t>
      </w:r>
      <w:r w:rsidR="006A07C4" w:rsidRPr="01A0A62E">
        <w:rPr>
          <w:rFonts w:eastAsiaTheme="minorEastAsia"/>
          <w:sz w:val="20"/>
          <w:szCs w:val="20"/>
        </w:rPr>
        <w:t>When young (aged 3-5) autistic children receive appropriate services, they experience long-term developmental benefits (e.g., improved cognitive and adaptive functioning) with additional positive impact on the family and society)</w:t>
      </w:r>
      <w:r w:rsidR="36A610E5" w:rsidRPr="01A0A62E">
        <w:rPr>
          <w:rFonts w:eastAsiaTheme="minorEastAsia"/>
          <w:sz w:val="20"/>
          <w:szCs w:val="20"/>
        </w:rPr>
        <w:t xml:space="preserve"> </w:t>
      </w:r>
      <w:r w:rsidR="36A610E5" w:rsidRPr="01A0A62E">
        <w:rPr>
          <w:rFonts w:eastAsiaTheme="minorEastAsia"/>
          <w:color w:val="000000" w:themeColor="text1"/>
          <w:sz w:val="20"/>
          <w:szCs w:val="20"/>
          <w:lang w:val="en-GB"/>
        </w:rPr>
        <w:t>(Koenig et al., 2010; KFF, 2010; Rosenbaum 2002).</w:t>
      </w:r>
      <w:r w:rsidR="006A07C4" w:rsidRPr="01A0A62E">
        <w:rPr>
          <w:rFonts w:eastAsiaTheme="minorEastAsia"/>
          <w:sz w:val="20"/>
          <w:szCs w:val="20"/>
        </w:rPr>
        <w:t xml:space="preserve"> Services range from specific interventions</w:t>
      </w:r>
      <w:r w:rsidR="006A07C4" w:rsidRPr="01A0A62E">
        <w:rPr>
          <w:rFonts w:eastAsiaTheme="minorEastAsia"/>
          <w:sz w:val="20"/>
          <w:szCs w:val="20"/>
          <w:vertAlign w:val="superscript"/>
        </w:rPr>
        <w:t xml:space="preserve"> </w:t>
      </w:r>
      <w:r w:rsidR="006A07C4" w:rsidRPr="01A0A62E">
        <w:rPr>
          <w:rFonts w:eastAsiaTheme="minorEastAsia"/>
          <w:sz w:val="20"/>
          <w:szCs w:val="20"/>
        </w:rPr>
        <w:t>to therapies and parent training. Given the heterogeneity of autism, it is crucial to ensure that individualized, evidence-based treatment services are provided to each child. Further, there are many barriers to families accessing services. Because multiple systems with varying rules and norms offer services, parents struggle to identify how and where to access services or even the best mix of services for their child’s unique needs</w:t>
      </w:r>
      <w:r w:rsidR="2A41FB02" w:rsidRPr="01A0A62E">
        <w:rPr>
          <w:rFonts w:eastAsiaTheme="minorEastAsia"/>
          <w:sz w:val="20"/>
          <w:szCs w:val="20"/>
        </w:rPr>
        <w:t xml:space="preserve"> (Peele et al., 2002)</w:t>
      </w:r>
      <w:r w:rsidR="006A07C4" w:rsidRPr="01A0A62E">
        <w:rPr>
          <w:rFonts w:eastAsiaTheme="minorEastAsia"/>
          <w:sz w:val="20"/>
          <w:szCs w:val="20"/>
        </w:rPr>
        <w:t>. As a result, the learning curve facing parents of autistic children can be daunting. Barriers to accessing services are compounded among families from low-resourced (e.g., low-income, unemployed) communities</w:t>
      </w:r>
      <w:r w:rsidR="33E63DE6" w:rsidRPr="01A0A62E">
        <w:rPr>
          <w:rFonts w:eastAsiaTheme="minorEastAsia"/>
          <w:sz w:val="20"/>
          <w:szCs w:val="20"/>
        </w:rPr>
        <w:t xml:space="preserve"> (Rosenbaum, 2002)</w:t>
      </w:r>
      <w:r w:rsidR="006A07C4" w:rsidRPr="01A0A62E">
        <w:rPr>
          <w:rFonts w:eastAsiaTheme="minorEastAsia"/>
          <w:sz w:val="20"/>
          <w:szCs w:val="20"/>
        </w:rPr>
        <w:t>, leading to less service utilization and, ultimately, worse child outcomes</w:t>
      </w:r>
      <w:r w:rsidR="4EDDE22E" w:rsidRPr="01A0A62E">
        <w:rPr>
          <w:rFonts w:eastAsiaTheme="minorEastAsia"/>
          <w:sz w:val="20"/>
          <w:szCs w:val="20"/>
        </w:rPr>
        <w:t xml:space="preserve"> (</w:t>
      </w:r>
      <w:r w:rsidR="4EDDE22E" w:rsidRPr="01A0A62E">
        <w:rPr>
          <w:rFonts w:ascii="Calibri" w:eastAsia="Calibri" w:hAnsi="Calibri" w:cs="Calibri"/>
          <w:sz w:val="20"/>
          <w:szCs w:val="20"/>
          <w:lang w:val="en-GB"/>
        </w:rPr>
        <w:t>Liptak et al., 2014)</w:t>
      </w:r>
      <w:r w:rsidR="006A07C4" w:rsidRPr="01A0A62E">
        <w:rPr>
          <w:rFonts w:eastAsiaTheme="minorEastAsia"/>
          <w:sz w:val="20"/>
          <w:szCs w:val="20"/>
        </w:rPr>
        <w:t>.</w:t>
      </w:r>
      <w:r w:rsidR="6A4FA0B8" w:rsidRPr="01A0A62E">
        <w:rPr>
          <w:rFonts w:eastAsiaTheme="minorEastAsia"/>
          <w:sz w:val="20"/>
          <w:szCs w:val="20"/>
          <w:vertAlign w:val="superscript"/>
        </w:rPr>
        <w:t xml:space="preserve"> </w:t>
      </w:r>
      <w:r w:rsidR="006A07C4" w:rsidRPr="01A0A62E">
        <w:rPr>
          <w:rFonts w:eastAsiaTheme="minorEastAsia"/>
          <w:sz w:val="20"/>
          <w:szCs w:val="20"/>
        </w:rPr>
        <w:t xml:space="preserve">A first step in improving service access is developing a holistic service access measure for families of young children with autism, especially those from low-resourced communities. To this end, the research questions in this study were: (1) What is the reliability of a service access measure for families of 3-5 year olds with </w:t>
      </w:r>
      <w:proofErr w:type="gramStart"/>
      <w:r w:rsidR="006A07C4" w:rsidRPr="01A0A62E">
        <w:rPr>
          <w:rFonts w:eastAsiaTheme="minorEastAsia"/>
          <w:sz w:val="20"/>
          <w:szCs w:val="20"/>
        </w:rPr>
        <w:t>autism?;</w:t>
      </w:r>
      <w:proofErr w:type="gramEnd"/>
      <w:r w:rsidR="006A07C4" w:rsidRPr="01A0A62E">
        <w:rPr>
          <w:rFonts w:eastAsiaTheme="minorEastAsia"/>
          <w:sz w:val="20"/>
          <w:szCs w:val="20"/>
        </w:rPr>
        <w:t xml:space="preserve"> (2) What is the current receipt of services, unmet service needs, barriers to services, and satisfaction with services?; and (3) To what extent do parent advocacy abilities impact service access? </w:t>
      </w:r>
    </w:p>
    <w:p w14:paraId="7AC50373" w14:textId="2114D198" w:rsidR="003D6244" w:rsidRPr="00365A20" w:rsidRDefault="003D6244" w:rsidP="01A0A62E">
      <w:pPr>
        <w:spacing w:after="0" w:line="240" w:lineRule="auto"/>
        <w:rPr>
          <w:rFonts w:eastAsiaTheme="minorEastAsia"/>
          <w:color w:val="000000"/>
          <w:sz w:val="20"/>
          <w:szCs w:val="20"/>
          <w:lang w:val="en-GB"/>
        </w:rPr>
      </w:pPr>
      <w:r w:rsidRPr="01A0A62E">
        <w:rPr>
          <w:rFonts w:eastAsiaTheme="minorEastAsia"/>
          <w:b/>
          <w:bCs/>
          <w:color w:val="000000" w:themeColor="text1"/>
          <w:sz w:val="20"/>
          <w:szCs w:val="20"/>
          <w:lang w:val="en-GB"/>
        </w:rPr>
        <w:t>Method</w:t>
      </w:r>
      <w:r w:rsidRPr="01A0A62E">
        <w:rPr>
          <w:rFonts w:eastAsiaTheme="minorEastAsia"/>
          <w:color w:val="000000" w:themeColor="text1"/>
          <w:sz w:val="20"/>
          <w:szCs w:val="20"/>
          <w:lang w:val="en-GB"/>
        </w:rPr>
        <w:t xml:space="preserve">: </w:t>
      </w:r>
      <w:r w:rsidR="006A07C4" w:rsidRPr="01A0A62E">
        <w:rPr>
          <w:rFonts w:eastAsiaTheme="minorEastAsia"/>
          <w:color w:val="000000" w:themeColor="text1"/>
          <w:sz w:val="20"/>
          <w:szCs w:val="20"/>
          <w:lang w:val="en-GB"/>
        </w:rPr>
        <w:t xml:space="preserve">The sample included </w:t>
      </w:r>
      <w:r w:rsidR="7BC1FE11" w:rsidRPr="01A0A62E">
        <w:rPr>
          <w:rFonts w:eastAsiaTheme="minorEastAsia"/>
          <w:color w:val="000000" w:themeColor="text1"/>
          <w:sz w:val="20"/>
          <w:szCs w:val="20"/>
          <w:lang w:val="en-GB"/>
        </w:rPr>
        <w:t>48</w:t>
      </w:r>
      <w:r w:rsidR="0A0413C2" w:rsidRPr="01A0A62E">
        <w:rPr>
          <w:rFonts w:eastAsiaTheme="minorEastAsia"/>
          <w:color w:val="000000" w:themeColor="text1"/>
          <w:sz w:val="20"/>
          <w:szCs w:val="20"/>
          <w:lang w:val="en-GB"/>
        </w:rPr>
        <w:t xml:space="preserve"> </w:t>
      </w:r>
      <w:r w:rsidR="006A07C4" w:rsidRPr="01A0A62E">
        <w:rPr>
          <w:rFonts w:eastAsiaTheme="minorEastAsia"/>
          <w:color w:val="000000" w:themeColor="text1"/>
          <w:sz w:val="20"/>
          <w:szCs w:val="20"/>
          <w:lang w:val="en-GB"/>
        </w:rPr>
        <w:t xml:space="preserve">parents of </w:t>
      </w:r>
      <w:proofErr w:type="gramStart"/>
      <w:r w:rsidR="006A07C4" w:rsidRPr="01A0A62E">
        <w:rPr>
          <w:rFonts w:eastAsiaTheme="minorEastAsia"/>
          <w:color w:val="000000" w:themeColor="text1"/>
          <w:sz w:val="20"/>
          <w:szCs w:val="20"/>
          <w:lang w:val="en-GB"/>
        </w:rPr>
        <w:t>3-5 year olds</w:t>
      </w:r>
      <w:proofErr w:type="gramEnd"/>
      <w:r w:rsidR="006A07C4" w:rsidRPr="01A0A62E">
        <w:rPr>
          <w:rFonts w:eastAsiaTheme="minorEastAsia"/>
          <w:color w:val="000000" w:themeColor="text1"/>
          <w:sz w:val="20"/>
          <w:szCs w:val="20"/>
          <w:lang w:val="en-GB"/>
        </w:rPr>
        <w:t xml:space="preserve"> with autism; all participants met one of the criteria to be characterized as from a low-resourced community (i.e., low-income, received governmental services, </w:t>
      </w:r>
      <w:r w:rsidR="00D57CE6" w:rsidRPr="01A0A62E">
        <w:rPr>
          <w:rFonts w:eastAsiaTheme="minorEastAsia"/>
          <w:color w:val="000000" w:themeColor="text1"/>
          <w:sz w:val="20"/>
          <w:szCs w:val="20"/>
          <w:lang w:val="en-GB"/>
        </w:rPr>
        <w:t xml:space="preserve">the </w:t>
      </w:r>
      <w:r w:rsidR="006A07C4" w:rsidRPr="01A0A62E">
        <w:rPr>
          <w:rFonts w:eastAsiaTheme="minorEastAsia"/>
          <w:color w:val="000000" w:themeColor="text1"/>
          <w:sz w:val="20"/>
          <w:szCs w:val="20"/>
          <w:lang w:val="en-GB"/>
        </w:rPr>
        <w:t xml:space="preserve">primary caregiver is unemployed and/or primary caregiver had a high school education or less, Kasari et al., </w:t>
      </w:r>
      <w:r w:rsidR="4081EC1A" w:rsidRPr="01A0A62E">
        <w:rPr>
          <w:rFonts w:eastAsiaTheme="minorEastAsia"/>
          <w:color w:val="000000" w:themeColor="text1"/>
          <w:sz w:val="20"/>
          <w:szCs w:val="20"/>
          <w:lang w:val="en-GB"/>
        </w:rPr>
        <w:t>2014</w:t>
      </w:r>
      <w:r w:rsidR="006A07C4" w:rsidRPr="01A0A62E">
        <w:rPr>
          <w:rFonts w:eastAsiaTheme="minorEastAsia"/>
          <w:color w:val="000000" w:themeColor="text1"/>
          <w:sz w:val="20"/>
          <w:szCs w:val="20"/>
          <w:lang w:val="en-GB"/>
        </w:rPr>
        <w:t xml:space="preserve">). On average, participants were </w:t>
      </w:r>
      <w:r w:rsidR="00A4141B" w:rsidRPr="01A0A62E">
        <w:rPr>
          <w:rFonts w:eastAsiaTheme="minorEastAsia"/>
          <w:color w:val="000000" w:themeColor="text1"/>
          <w:sz w:val="20"/>
          <w:szCs w:val="20"/>
          <w:lang w:val="en-GB"/>
        </w:rPr>
        <w:t>36</w:t>
      </w:r>
      <w:r w:rsidR="006A07C4" w:rsidRPr="01A0A62E">
        <w:rPr>
          <w:rFonts w:eastAsiaTheme="minorEastAsia"/>
          <w:color w:val="000000" w:themeColor="text1"/>
          <w:sz w:val="20"/>
          <w:szCs w:val="20"/>
          <w:lang w:val="en-GB"/>
        </w:rPr>
        <w:t xml:space="preserve"> years of age; their children were </w:t>
      </w:r>
      <w:r w:rsidR="559ED6B3" w:rsidRPr="01A0A62E">
        <w:rPr>
          <w:rFonts w:eastAsiaTheme="minorEastAsia"/>
          <w:color w:val="000000" w:themeColor="text1"/>
          <w:sz w:val="20"/>
          <w:szCs w:val="20"/>
          <w:lang w:val="en-GB"/>
        </w:rPr>
        <w:t>4.1</w:t>
      </w:r>
      <w:r w:rsidR="78A10735" w:rsidRPr="01A0A62E">
        <w:rPr>
          <w:rFonts w:eastAsiaTheme="minorEastAsia"/>
          <w:color w:val="000000" w:themeColor="text1"/>
          <w:sz w:val="20"/>
          <w:szCs w:val="20"/>
          <w:lang w:val="en-GB"/>
        </w:rPr>
        <w:t xml:space="preserve"> </w:t>
      </w:r>
      <w:r w:rsidR="006A07C4" w:rsidRPr="01A0A62E">
        <w:rPr>
          <w:rFonts w:eastAsiaTheme="minorEastAsia"/>
          <w:color w:val="000000" w:themeColor="text1"/>
          <w:sz w:val="20"/>
          <w:szCs w:val="20"/>
          <w:lang w:val="en-GB"/>
        </w:rPr>
        <w:t>years of age. Most participants were mothers (</w:t>
      </w:r>
      <w:r w:rsidR="621AE5F2" w:rsidRPr="01A0A62E">
        <w:rPr>
          <w:rFonts w:eastAsiaTheme="minorEastAsia"/>
          <w:color w:val="000000" w:themeColor="text1"/>
          <w:sz w:val="20"/>
          <w:szCs w:val="20"/>
          <w:lang w:val="en-GB"/>
        </w:rPr>
        <w:t>95,6</w:t>
      </w:r>
      <w:r w:rsidR="006A07C4" w:rsidRPr="01A0A62E">
        <w:rPr>
          <w:rFonts w:eastAsiaTheme="minorEastAsia"/>
          <w:color w:val="000000" w:themeColor="text1"/>
          <w:sz w:val="20"/>
          <w:szCs w:val="20"/>
          <w:lang w:val="en-GB"/>
        </w:rPr>
        <w:t xml:space="preserve">%). </w:t>
      </w:r>
      <w:r w:rsidR="00196BCA" w:rsidRPr="01A0A62E">
        <w:rPr>
          <w:rFonts w:eastAsiaTheme="minorEastAsia"/>
          <w:color w:val="000000" w:themeColor="text1"/>
          <w:sz w:val="20"/>
          <w:szCs w:val="20"/>
          <w:lang w:val="en-GB"/>
        </w:rPr>
        <w:t xml:space="preserve">The survey measures were available in English and Spanish; </w:t>
      </w:r>
      <w:r w:rsidR="507E4C0B" w:rsidRPr="01A0A62E">
        <w:rPr>
          <w:rFonts w:eastAsiaTheme="minorEastAsia"/>
          <w:color w:val="000000" w:themeColor="text1"/>
          <w:sz w:val="20"/>
          <w:szCs w:val="20"/>
          <w:lang w:val="en-GB"/>
        </w:rPr>
        <w:t>21</w:t>
      </w:r>
      <w:r w:rsidR="00196BCA" w:rsidRPr="01A0A62E">
        <w:rPr>
          <w:rFonts w:eastAsiaTheme="minorEastAsia"/>
          <w:color w:val="000000" w:themeColor="text1"/>
          <w:sz w:val="20"/>
          <w:szCs w:val="20"/>
          <w:lang w:val="en-GB"/>
        </w:rPr>
        <w:t xml:space="preserve">% completed the measures in Spanish. Participants completed the Service Access Measure via a structured interview; the other measures were completed via </w:t>
      </w:r>
      <w:proofErr w:type="spellStart"/>
      <w:r w:rsidR="00196BCA" w:rsidRPr="01A0A62E">
        <w:rPr>
          <w:rFonts w:eastAsiaTheme="minorEastAsia"/>
          <w:color w:val="000000" w:themeColor="text1"/>
          <w:sz w:val="20"/>
          <w:szCs w:val="20"/>
          <w:lang w:val="en-GB"/>
        </w:rPr>
        <w:t>RedCap</w:t>
      </w:r>
      <w:proofErr w:type="spellEnd"/>
      <w:r w:rsidR="00196BCA" w:rsidRPr="01A0A62E">
        <w:rPr>
          <w:rFonts w:eastAsiaTheme="minorEastAsia"/>
          <w:color w:val="000000" w:themeColor="text1"/>
          <w:sz w:val="20"/>
          <w:szCs w:val="20"/>
          <w:lang w:val="en-GB"/>
        </w:rPr>
        <w:t xml:space="preserve">. The service access measure was developed based on existing service access measures (e.g., the Service Assessment for Children and Adolescents, </w:t>
      </w:r>
      <w:r w:rsidR="00196BCA" w:rsidRPr="01A0A62E">
        <w:rPr>
          <w:rFonts w:eastAsiaTheme="minorEastAsia"/>
          <w:sz w:val="20"/>
          <w:szCs w:val="20"/>
        </w:rPr>
        <w:t>SACA</w:t>
      </w:r>
      <w:r w:rsidR="44A56A01" w:rsidRPr="01A0A62E">
        <w:rPr>
          <w:rFonts w:eastAsiaTheme="minorEastAsia"/>
          <w:sz w:val="20"/>
          <w:szCs w:val="20"/>
        </w:rPr>
        <w:t xml:space="preserve">, </w:t>
      </w:r>
      <w:r w:rsidR="44A56A01" w:rsidRPr="01A0A62E">
        <w:rPr>
          <w:rFonts w:ascii="Calibri" w:eastAsia="Calibri" w:hAnsi="Calibri" w:cs="Calibri"/>
          <w:sz w:val="20"/>
          <w:szCs w:val="20"/>
          <w:lang w:val="en-GB"/>
        </w:rPr>
        <w:t xml:space="preserve">Heerman et al., 2017; </w:t>
      </w:r>
      <w:proofErr w:type="spellStart"/>
      <w:r w:rsidR="44A56A01" w:rsidRPr="01A0A62E">
        <w:rPr>
          <w:rFonts w:ascii="Calibri" w:eastAsia="Calibri" w:hAnsi="Calibri" w:cs="Calibri"/>
          <w:sz w:val="20"/>
          <w:szCs w:val="20"/>
          <w:lang w:val="en-GB"/>
        </w:rPr>
        <w:t>Hoagwood</w:t>
      </w:r>
      <w:proofErr w:type="spellEnd"/>
      <w:r w:rsidR="44A56A01" w:rsidRPr="01A0A62E">
        <w:rPr>
          <w:rFonts w:ascii="Calibri" w:eastAsia="Calibri" w:hAnsi="Calibri" w:cs="Calibri"/>
          <w:sz w:val="20"/>
          <w:szCs w:val="20"/>
          <w:lang w:val="en-GB"/>
        </w:rPr>
        <w:t xml:space="preserve"> et al., 2001</w:t>
      </w:r>
      <w:r w:rsidR="00196BCA" w:rsidRPr="01A0A62E">
        <w:rPr>
          <w:rFonts w:eastAsiaTheme="minorEastAsia"/>
          <w:color w:val="000000" w:themeColor="text1"/>
          <w:sz w:val="20"/>
          <w:szCs w:val="20"/>
          <w:lang w:val="en-GB"/>
        </w:rPr>
        <w:t xml:space="preserve">). The measure was piloted with 30 families of autistic children from low-resourced communities, in English and Spanish. The measure asks about 25 services for autistic children (e.g., speech therapy, </w:t>
      </w:r>
      <w:proofErr w:type="spellStart"/>
      <w:r w:rsidR="00196BCA" w:rsidRPr="01A0A62E">
        <w:rPr>
          <w:rFonts w:eastAsiaTheme="minorEastAsia"/>
          <w:color w:val="000000" w:themeColor="text1"/>
          <w:sz w:val="20"/>
          <w:szCs w:val="20"/>
          <w:lang w:val="en-GB"/>
        </w:rPr>
        <w:t>behavioral</w:t>
      </w:r>
      <w:proofErr w:type="spellEnd"/>
      <w:r w:rsidR="00196BCA" w:rsidRPr="01A0A62E">
        <w:rPr>
          <w:rFonts w:eastAsiaTheme="minorEastAsia"/>
          <w:color w:val="000000" w:themeColor="text1"/>
          <w:sz w:val="20"/>
          <w:szCs w:val="20"/>
          <w:lang w:val="en-GB"/>
        </w:rPr>
        <w:t xml:space="preserve"> intervention plans, Medicaid). If the participant receives the service, they are asked who provides the service, their (dis)satisfaction with the service and the reason for their (dis)satisfaction. If they do not receive the service but need the service, they are asked the barrier to receiving the service. In addition to the Service Access Measure, parent advocacy abilities were measured </w:t>
      </w:r>
      <w:proofErr w:type="gramStart"/>
      <w:r w:rsidR="00196BCA" w:rsidRPr="01A0A62E">
        <w:rPr>
          <w:rFonts w:eastAsiaTheme="minorEastAsia"/>
          <w:color w:val="000000" w:themeColor="text1"/>
          <w:sz w:val="20"/>
          <w:szCs w:val="20"/>
          <w:lang w:val="en-GB"/>
        </w:rPr>
        <w:t>by:</w:t>
      </w:r>
      <w:proofErr w:type="gramEnd"/>
      <w:r w:rsidR="00196BCA" w:rsidRPr="01A0A62E">
        <w:rPr>
          <w:rFonts w:eastAsiaTheme="minorEastAsia"/>
          <w:color w:val="000000" w:themeColor="text1"/>
          <w:sz w:val="20"/>
          <w:szCs w:val="20"/>
          <w:lang w:val="en-GB"/>
        </w:rPr>
        <w:t xml:space="preserve"> empowerment (the Family Empowerment Scale, Koren et al., 1992), parenting self-efficacy (</w:t>
      </w:r>
      <w:r w:rsidR="61D2DE99" w:rsidRPr="01A0A62E">
        <w:rPr>
          <w:rFonts w:eastAsiaTheme="minorEastAsia"/>
          <w:color w:val="000000" w:themeColor="text1"/>
          <w:sz w:val="20"/>
          <w:szCs w:val="20"/>
          <w:lang w:val="en-GB"/>
        </w:rPr>
        <w:t>Heerman, et al., 2017</w:t>
      </w:r>
      <w:r w:rsidR="00196BCA" w:rsidRPr="01A0A62E">
        <w:rPr>
          <w:rFonts w:eastAsiaTheme="minorEastAsia"/>
          <w:color w:val="000000" w:themeColor="text1"/>
          <w:sz w:val="20"/>
          <w:szCs w:val="20"/>
          <w:lang w:val="en-GB"/>
        </w:rPr>
        <w:t>), advocacy skills and comfort (Goldman et al., 201</w:t>
      </w:r>
      <w:r w:rsidR="1275B00B" w:rsidRPr="01A0A62E">
        <w:rPr>
          <w:rFonts w:eastAsiaTheme="minorEastAsia"/>
          <w:color w:val="000000" w:themeColor="text1"/>
          <w:sz w:val="20"/>
          <w:szCs w:val="20"/>
          <w:lang w:val="en-GB"/>
        </w:rPr>
        <w:t>7</w:t>
      </w:r>
      <w:r w:rsidR="00196BCA" w:rsidRPr="01A0A62E">
        <w:rPr>
          <w:rFonts w:eastAsiaTheme="minorEastAsia"/>
          <w:color w:val="000000" w:themeColor="text1"/>
          <w:sz w:val="20"/>
          <w:szCs w:val="20"/>
          <w:lang w:val="en-GB"/>
        </w:rPr>
        <w:t xml:space="preserve">), and Advocacy Activities (Li et al., 2024). </w:t>
      </w:r>
      <w:r w:rsidR="00196BCA" w:rsidRPr="01A0A62E">
        <w:rPr>
          <w:rFonts w:eastAsiaTheme="minorEastAsia"/>
          <w:color w:val="000000" w:themeColor="text1"/>
          <w:sz w:val="20"/>
          <w:szCs w:val="20"/>
        </w:rPr>
        <w:t xml:space="preserve">Cronbach’s alpha and a factor analysis was conducted for the reliability of the measure. Descriptive statistics were conducted to characterize service access. Pearson correlations were conducted to examine the relation between parent advocacy abilities and service access. </w:t>
      </w:r>
      <w:r w:rsidRPr="01A0A62E">
        <w:rPr>
          <w:rFonts w:eastAsiaTheme="minorEastAsia"/>
          <w:color w:val="000000" w:themeColor="text1"/>
          <w:sz w:val="20"/>
          <w:szCs w:val="20"/>
          <w:lang w:val="en-GB"/>
        </w:rPr>
        <w:t xml:space="preserve"> </w:t>
      </w:r>
    </w:p>
    <w:p w14:paraId="3C930469" w14:textId="77777777" w:rsidR="0065576F" w:rsidRDefault="0065576F" w:rsidP="67F96B78">
      <w:pPr>
        <w:spacing w:after="0"/>
        <w:rPr>
          <w:rFonts w:eastAsiaTheme="minorEastAsia"/>
          <w:b/>
          <w:bCs/>
          <w:color w:val="000000"/>
          <w:sz w:val="20"/>
          <w:szCs w:val="20"/>
          <w:lang w:val="en-GB"/>
        </w:rPr>
      </w:pPr>
    </w:p>
    <w:p w14:paraId="620640A3" w14:textId="586F7B50" w:rsidR="00365A20" w:rsidRDefault="003D6244" w:rsidP="67F96B78">
      <w:pPr>
        <w:spacing w:after="0" w:line="240" w:lineRule="auto"/>
        <w:rPr>
          <w:rFonts w:eastAsiaTheme="minorEastAsia"/>
          <w:color w:val="000000"/>
          <w:sz w:val="20"/>
          <w:szCs w:val="20"/>
        </w:rPr>
      </w:pPr>
      <w:r w:rsidRPr="01A0A62E">
        <w:rPr>
          <w:rFonts w:eastAsiaTheme="minorEastAsia"/>
          <w:b/>
          <w:bCs/>
          <w:color w:val="000000" w:themeColor="text1"/>
          <w:sz w:val="20"/>
          <w:szCs w:val="20"/>
          <w:lang w:val="en-GB"/>
        </w:rPr>
        <w:t>Results</w:t>
      </w:r>
      <w:r w:rsidRPr="01A0A62E">
        <w:rPr>
          <w:rFonts w:eastAsiaTheme="minorEastAsia"/>
          <w:color w:val="000000" w:themeColor="text1"/>
          <w:sz w:val="20"/>
          <w:szCs w:val="20"/>
          <w:lang w:val="en-GB"/>
        </w:rPr>
        <w:t xml:space="preserve">: </w:t>
      </w:r>
      <w:r w:rsidR="009B629E" w:rsidRPr="01A0A62E">
        <w:rPr>
          <w:rFonts w:eastAsiaTheme="minorEastAsia"/>
          <w:color w:val="000000" w:themeColor="text1"/>
          <w:sz w:val="20"/>
          <w:szCs w:val="20"/>
        </w:rPr>
        <w:t xml:space="preserve">The Exploratory Factor Analysis (EFA) </w:t>
      </w:r>
      <w:r w:rsidR="75662E6F" w:rsidRPr="01A0A62E">
        <w:rPr>
          <w:rFonts w:eastAsiaTheme="minorEastAsia"/>
          <w:color w:val="000000" w:themeColor="text1"/>
          <w:sz w:val="20"/>
          <w:szCs w:val="20"/>
        </w:rPr>
        <w:t>showed</w:t>
      </w:r>
      <w:r w:rsidR="00006AF6" w:rsidRPr="01A0A62E">
        <w:rPr>
          <w:rFonts w:eastAsiaTheme="minorEastAsia"/>
          <w:color w:val="000000" w:themeColor="text1"/>
          <w:sz w:val="20"/>
          <w:szCs w:val="20"/>
        </w:rPr>
        <w:t xml:space="preserve"> that </w:t>
      </w:r>
      <w:r w:rsidR="009B629E" w:rsidRPr="01A0A62E">
        <w:rPr>
          <w:rFonts w:eastAsiaTheme="minorEastAsia"/>
          <w:color w:val="000000" w:themeColor="text1"/>
          <w:sz w:val="20"/>
          <w:szCs w:val="20"/>
        </w:rPr>
        <w:t>the service measure</w:t>
      </w:r>
      <w:r w:rsidR="00006AF6" w:rsidRPr="01A0A62E">
        <w:rPr>
          <w:rFonts w:eastAsiaTheme="minorEastAsia"/>
          <w:color w:val="000000" w:themeColor="text1"/>
          <w:sz w:val="20"/>
          <w:szCs w:val="20"/>
        </w:rPr>
        <w:t>s had</w:t>
      </w:r>
      <w:r w:rsidR="009B629E" w:rsidRPr="01A0A62E">
        <w:rPr>
          <w:rFonts w:eastAsiaTheme="minorEastAsia"/>
          <w:color w:val="000000" w:themeColor="text1"/>
          <w:sz w:val="20"/>
          <w:szCs w:val="20"/>
        </w:rPr>
        <w:t xml:space="preserve"> optimal loadings when there were two factors, and the </w:t>
      </w:r>
      <w:r w:rsidR="00E42AB4" w:rsidRPr="01A0A62E">
        <w:rPr>
          <w:rFonts w:eastAsiaTheme="minorEastAsia"/>
          <w:color w:val="000000" w:themeColor="text1"/>
          <w:sz w:val="20"/>
          <w:szCs w:val="20"/>
        </w:rPr>
        <w:t>variables</w:t>
      </w:r>
      <w:r w:rsidR="009B629E" w:rsidRPr="01A0A62E">
        <w:rPr>
          <w:rFonts w:eastAsiaTheme="minorEastAsia"/>
          <w:color w:val="000000" w:themeColor="text1"/>
          <w:sz w:val="20"/>
          <w:szCs w:val="20"/>
        </w:rPr>
        <w:t xml:space="preserve"> were mostly </w:t>
      </w:r>
      <w:r w:rsidR="2C19BA45" w:rsidRPr="01A0A62E">
        <w:rPr>
          <w:rFonts w:eastAsiaTheme="minorEastAsia"/>
          <w:color w:val="000000" w:themeColor="text1"/>
          <w:sz w:val="20"/>
          <w:szCs w:val="20"/>
        </w:rPr>
        <w:t>assigned</w:t>
      </w:r>
      <w:r w:rsidR="0C871B36" w:rsidRPr="01A0A62E">
        <w:rPr>
          <w:rFonts w:eastAsiaTheme="minorEastAsia"/>
          <w:color w:val="000000" w:themeColor="text1"/>
          <w:sz w:val="20"/>
          <w:szCs w:val="20"/>
        </w:rPr>
        <w:t xml:space="preserve"> </w:t>
      </w:r>
      <w:r w:rsidR="7BF50C2B" w:rsidRPr="01A0A62E">
        <w:rPr>
          <w:rFonts w:eastAsiaTheme="minorEastAsia"/>
          <w:color w:val="000000" w:themeColor="text1"/>
          <w:sz w:val="20"/>
          <w:szCs w:val="20"/>
        </w:rPr>
        <w:t xml:space="preserve">to </w:t>
      </w:r>
      <w:r w:rsidR="0C871B36" w:rsidRPr="01A0A62E">
        <w:rPr>
          <w:rFonts w:eastAsiaTheme="minorEastAsia"/>
          <w:color w:val="000000" w:themeColor="text1"/>
          <w:sz w:val="20"/>
          <w:szCs w:val="20"/>
        </w:rPr>
        <w:t>either</w:t>
      </w:r>
      <w:r w:rsidR="009B629E" w:rsidRPr="01A0A62E">
        <w:rPr>
          <w:rFonts w:eastAsiaTheme="minorEastAsia"/>
          <w:color w:val="000000" w:themeColor="text1"/>
          <w:sz w:val="20"/>
          <w:szCs w:val="20"/>
        </w:rPr>
        <w:t xml:space="preserve"> </w:t>
      </w:r>
      <w:r w:rsidR="02FCF3E4" w:rsidRPr="01A0A62E">
        <w:rPr>
          <w:rFonts w:eastAsiaTheme="minorEastAsia"/>
          <w:color w:val="000000" w:themeColor="text1"/>
          <w:sz w:val="20"/>
          <w:szCs w:val="20"/>
        </w:rPr>
        <w:t>Received</w:t>
      </w:r>
      <w:r w:rsidR="00EA0E30">
        <w:rPr>
          <w:rFonts w:eastAsiaTheme="minorEastAsia"/>
          <w:color w:val="000000" w:themeColor="text1"/>
          <w:sz w:val="20"/>
          <w:szCs w:val="20"/>
        </w:rPr>
        <w:t xml:space="preserve"> Services</w:t>
      </w:r>
      <w:r w:rsidR="41919EAB" w:rsidRPr="01A0A62E">
        <w:rPr>
          <w:rFonts w:eastAsiaTheme="minorEastAsia"/>
          <w:color w:val="000000" w:themeColor="text1"/>
          <w:sz w:val="20"/>
          <w:szCs w:val="20"/>
        </w:rPr>
        <w:t xml:space="preserve"> </w:t>
      </w:r>
      <w:r w:rsidR="009B629E" w:rsidRPr="01A0A62E">
        <w:rPr>
          <w:rFonts w:eastAsiaTheme="minorEastAsia"/>
          <w:color w:val="000000" w:themeColor="text1"/>
          <w:sz w:val="20"/>
          <w:szCs w:val="20"/>
        </w:rPr>
        <w:t xml:space="preserve">and Unmet Services. </w:t>
      </w:r>
      <w:r w:rsidR="00C12496" w:rsidRPr="01A0A62E">
        <w:rPr>
          <w:rFonts w:eastAsiaTheme="minorEastAsia"/>
          <w:color w:val="000000" w:themeColor="text1"/>
          <w:sz w:val="20"/>
          <w:szCs w:val="20"/>
        </w:rPr>
        <w:t>The</w:t>
      </w:r>
      <w:r w:rsidR="009B629E" w:rsidRPr="01A0A62E">
        <w:rPr>
          <w:rFonts w:eastAsiaTheme="minorEastAsia"/>
          <w:color w:val="000000" w:themeColor="text1"/>
          <w:sz w:val="20"/>
          <w:szCs w:val="20"/>
        </w:rPr>
        <w:t xml:space="preserve"> Received Service</w:t>
      </w:r>
      <w:r w:rsidR="00510034" w:rsidRPr="01A0A62E">
        <w:rPr>
          <w:rFonts w:eastAsiaTheme="minorEastAsia"/>
          <w:color w:val="000000" w:themeColor="text1"/>
          <w:sz w:val="20"/>
          <w:szCs w:val="20"/>
        </w:rPr>
        <w:t>s</w:t>
      </w:r>
      <w:r w:rsidR="009B629E" w:rsidRPr="01A0A62E">
        <w:rPr>
          <w:rFonts w:eastAsiaTheme="minorEastAsia"/>
          <w:color w:val="000000" w:themeColor="text1"/>
          <w:sz w:val="20"/>
          <w:szCs w:val="20"/>
        </w:rPr>
        <w:t xml:space="preserve"> measure had a good reliability score (Cronbach’s Alpha = .85</w:t>
      </w:r>
      <w:proofErr w:type="gramStart"/>
      <w:r w:rsidR="009B629E" w:rsidRPr="01A0A62E">
        <w:rPr>
          <w:rFonts w:eastAsiaTheme="minorEastAsia"/>
          <w:color w:val="000000" w:themeColor="text1"/>
          <w:sz w:val="20"/>
          <w:szCs w:val="20"/>
        </w:rPr>
        <w:t>)</w:t>
      </w:r>
      <w:proofErr w:type="gramEnd"/>
      <w:r w:rsidR="009B629E" w:rsidRPr="01A0A62E">
        <w:rPr>
          <w:rFonts w:eastAsiaTheme="minorEastAsia"/>
          <w:color w:val="000000" w:themeColor="text1"/>
          <w:sz w:val="20"/>
          <w:szCs w:val="20"/>
        </w:rPr>
        <w:t xml:space="preserve"> and the Unmet</w:t>
      </w:r>
      <w:r w:rsidR="00C12496" w:rsidRPr="01A0A62E">
        <w:rPr>
          <w:rFonts w:eastAsiaTheme="minorEastAsia"/>
          <w:color w:val="000000" w:themeColor="text1"/>
          <w:sz w:val="20"/>
          <w:szCs w:val="20"/>
        </w:rPr>
        <w:t xml:space="preserve"> Service </w:t>
      </w:r>
      <w:r w:rsidR="009B629E" w:rsidRPr="01A0A62E">
        <w:rPr>
          <w:rFonts w:eastAsiaTheme="minorEastAsia"/>
          <w:color w:val="000000" w:themeColor="text1"/>
          <w:sz w:val="20"/>
          <w:szCs w:val="20"/>
        </w:rPr>
        <w:t>m</w:t>
      </w:r>
      <w:r w:rsidR="00C12496" w:rsidRPr="01A0A62E">
        <w:rPr>
          <w:rFonts w:eastAsiaTheme="minorEastAsia"/>
          <w:color w:val="000000" w:themeColor="text1"/>
          <w:sz w:val="20"/>
          <w:szCs w:val="20"/>
        </w:rPr>
        <w:t>easure</w:t>
      </w:r>
      <w:r w:rsidR="26D7CA8F" w:rsidRPr="01A0A62E">
        <w:rPr>
          <w:rFonts w:eastAsiaTheme="minorEastAsia"/>
          <w:color w:val="000000" w:themeColor="text1"/>
          <w:sz w:val="20"/>
          <w:szCs w:val="20"/>
        </w:rPr>
        <w:t xml:space="preserve"> </w:t>
      </w:r>
      <w:r w:rsidR="00E42AB4" w:rsidRPr="01A0A62E">
        <w:rPr>
          <w:rFonts w:eastAsiaTheme="minorEastAsia"/>
          <w:color w:val="000000" w:themeColor="text1"/>
          <w:sz w:val="20"/>
          <w:szCs w:val="20"/>
        </w:rPr>
        <w:t xml:space="preserve">also </w:t>
      </w:r>
      <w:r w:rsidR="009B629E" w:rsidRPr="01A0A62E">
        <w:rPr>
          <w:rFonts w:eastAsiaTheme="minorEastAsia"/>
          <w:color w:val="000000" w:themeColor="text1"/>
          <w:sz w:val="20"/>
          <w:szCs w:val="20"/>
        </w:rPr>
        <w:t xml:space="preserve">had a good reliability score </w:t>
      </w:r>
      <w:r w:rsidR="00C12496" w:rsidRPr="01A0A62E">
        <w:rPr>
          <w:rFonts w:eastAsiaTheme="minorEastAsia"/>
          <w:color w:val="000000" w:themeColor="text1"/>
          <w:sz w:val="20"/>
          <w:szCs w:val="20"/>
        </w:rPr>
        <w:t>(</w:t>
      </w:r>
      <w:r w:rsidR="009B629E" w:rsidRPr="01A0A62E">
        <w:rPr>
          <w:rFonts w:eastAsiaTheme="minorEastAsia"/>
          <w:color w:val="000000" w:themeColor="text1"/>
          <w:sz w:val="20"/>
          <w:szCs w:val="20"/>
        </w:rPr>
        <w:t>Cronbach’s Alpha =.89).</w:t>
      </w:r>
      <w:r w:rsidR="005F417A" w:rsidRPr="01A0A62E">
        <w:rPr>
          <w:rFonts w:eastAsiaTheme="minorEastAsia"/>
          <w:color w:val="000000" w:themeColor="text1"/>
          <w:sz w:val="20"/>
          <w:szCs w:val="20"/>
        </w:rPr>
        <w:t xml:space="preserve"> </w:t>
      </w:r>
      <w:r w:rsidR="00E42AB4" w:rsidRPr="01A0A62E">
        <w:rPr>
          <w:rFonts w:eastAsiaTheme="minorEastAsia"/>
          <w:color w:val="000000" w:themeColor="text1"/>
          <w:sz w:val="20"/>
          <w:szCs w:val="20"/>
        </w:rPr>
        <w:t xml:space="preserve"> </w:t>
      </w:r>
      <w:r w:rsidR="089F963D" w:rsidRPr="01A0A62E">
        <w:rPr>
          <w:rFonts w:eastAsiaTheme="minorEastAsia"/>
          <w:color w:val="000000" w:themeColor="text1"/>
          <w:sz w:val="20"/>
          <w:szCs w:val="20"/>
        </w:rPr>
        <w:t>T</w:t>
      </w:r>
      <w:r w:rsidR="00F31279" w:rsidRPr="01A0A62E">
        <w:rPr>
          <w:rFonts w:eastAsiaTheme="minorEastAsia"/>
          <w:color w:val="000000" w:themeColor="text1"/>
          <w:sz w:val="20"/>
          <w:szCs w:val="20"/>
        </w:rPr>
        <w:t>he minimum</w:t>
      </w:r>
      <w:r w:rsidR="00866429" w:rsidRPr="01A0A62E">
        <w:rPr>
          <w:rFonts w:eastAsiaTheme="minorEastAsia"/>
          <w:color w:val="000000" w:themeColor="text1"/>
          <w:sz w:val="20"/>
          <w:szCs w:val="20"/>
        </w:rPr>
        <w:t xml:space="preserve"> number of</w:t>
      </w:r>
      <w:r w:rsidR="00F31279" w:rsidRPr="01A0A62E">
        <w:rPr>
          <w:rFonts w:eastAsiaTheme="minorEastAsia"/>
          <w:color w:val="000000" w:themeColor="text1"/>
          <w:sz w:val="20"/>
          <w:szCs w:val="20"/>
        </w:rPr>
        <w:t xml:space="preserve"> services</w:t>
      </w:r>
      <w:r w:rsidR="00866429" w:rsidRPr="01A0A62E">
        <w:rPr>
          <w:rFonts w:eastAsiaTheme="minorEastAsia"/>
          <w:color w:val="000000" w:themeColor="text1"/>
          <w:sz w:val="20"/>
          <w:szCs w:val="20"/>
        </w:rPr>
        <w:t xml:space="preserve"> currently </w:t>
      </w:r>
      <w:r w:rsidR="00E42AB4" w:rsidRPr="01A0A62E">
        <w:rPr>
          <w:rFonts w:eastAsiaTheme="minorEastAsia"/>
          <w:color w:val="000000" w:themeColor="text1"/>
          <w:sz w:val="20"/>
          <w:szCs w:val="20"/>
        </w:rPr>
        <w:t>being received</w:t>
      </w:r>
      <w:r w:rsidR="00F31279" w:rsidRPr="01A0A62E">
        <w:rPr>
          <w:rFonts w:eastAsiaTheme="minorEastAsia"/>
          <w:color w:val="000000" w:themeColor="text1"/>
          <w:sz w:val="20"/>
          <w:szCs w:val="20"/>
        </w:rPr>
        <w:t xml:space="preserve"> </w:t>
      </w:r>
      <w:r w:rsidR="008D0131" w:rsidRPr="01A0A62E">
        <w:rPr>
          <w:rFonts w:eastAsiaTheme="minorEastAsia"/>
          <w:color w:val="000000" w:themeColor="text1"/>
          <w:sz w:val="20"/>
          <w:szCs w:val="20"/>
        </w:rPr>
        <w:t>by the participants</w:t>
      </w:r>
      <w:r w:rsidR="00BB74D1" w:rsidRPr="01A0A62E">
        <w:rPr>
          <w:rFonts w:eastAsiaTheme="minorEastAsia"/>
          <w:color w:val="000000" w:themeColor="text1"/>
          <w:sz w:val="20"/>
          <w:szCs w:val="20"/>
        </w:rPr>
        <w:t xml:space="preserve"> or their children </w:t>
      </w:r>
      <w:r w:rsidR="14CF5F53" w:rsidRPr="01A0A62E">
        <w:rPr>
          <w:rFonts w:eastAsiaTheme="minorEastAsia"/>
          <w:color w:val="000000" w:themeColor="text1"/>
          <w:sz w:val="20"/>
          <w:szCs w:val="20"/>
        </w:rPr>
        <w:t>was</w:t>
      </w:r>
      <w:r w:rsidR="00F31279" w:rsidRPr="01A0A62E">
        <w:rPr>
          <w:rFonts w:eastAsiaTheme="minorEastAsia"/>
          <w:color w:val="000000" w:themeColor="text1"/>
          <w:sz w:val="20"/>
          <w:szCs w:val="20"/>
        </w:rPr>
        <w:t xml:space="preserve"> </w:t>
      </w:r>
      <w:r w:rsidR="00BB74D1" w:rsidRPr="01A0A62E">
        <w:rPr>
          <w:rFonts w:eastAsiaTheme="minorEastAsia"/>
          <w:color w:val="000000" w:themeColor="text1"/>
          <w:sz w:val="20"/>
          <w:szCs w:val="20"/>
        </w:rPr>
        <w:t>4</w:t>
      </w:r>
      <w:r w:rsidR="00F31279" w:rsidRPr="01A0A62E">
        <w:rPr>
          <w:rFonts w:eastAsiaTheme="minorEastAsia"/>
          <w:color w:val="000000" w:themeColor="text1"/>
          <w:sz w:val="20"/>
          <w:szCs w:val="20"/>
        </w:rPr>
        <w:t xml:space="preserve"> and the maximum </w:t>
      </w:r>
      <w:r w:rsidR="2E99D447" w:rsidRPr="01A0A62E">
        <w:rPr>
          <w:rFonts w:eastAsiaTheme="minorEastAsia"/>
          <w:color w:val="000000" w:themeColor="text1"/>
          <w:sz w:val="20"/>
          <w:szCs w:val="20"/>
        </w:rPr>
        <w:t>was</w:t>
      </w:r>
      <w:r w:rsidR="00F31279" w:rsidRPr="01A0A62E">
        <w:rPr>
          <w:rFonts w:eastAsiaTheme="minorEastAsia"/>
          <w:color w:val="000000" w:themeColor="text1"/>
          <w:sz w:val="20"/>
          <w:szCs w:val="20"/>
        </w:rPr>
        <w:t xml:space="preserve"> 16 </w:t>
      </w:r>
      <w:r w:rsidR="00E42AB4" w:rsidRPr="01A0A62E">
        <w:rPr>
          <w:rFonts w:eastAsiaTheme="minorEastAsia"/>
          <w:color w:val="000000" w:themeColor="text1"/>
          <w:sz w:val="20"/>
          <w:szCs w:val="20"/>
        </w:rPr>
        <w:t xml:space="preserve">services </w:t>
      </w:r>
      <w:r w:rsidR="00FF6169" w:rsidRPr="01A0A62E">
        <w:rPr>
          <w:rFonts w:eastAsiaTheme="minorEastAsia"/>
          <w:color w:val="000000" w:themeColor="text1"/>
          <w:sz w:val="20"/>
          <w:szCs w:val="20"/>
        </w:rPr>
        <w:t xml:space="preserve">with </w:t>
      </w:r>
      <w:r w:rsidR="000813A5">
        <w:rPr>
          <w:rFonts w:eastAsiaTheme="minorEastAsia"/>
          <w:color w:val="000000" w:themeColor="text1"/>
          <w:sz w:val="20"/>
          <w:szCs w:val="20"/>
        </w:rPr>
        <w:t xml:space="preserve">the </w:t>
      </w:r>
      <w:r w:rsidR="00FF6169" w:rsidRPr="01A0A62E">
        <w:rPr>
          <w:rFonts w:eastAsiaTheme="minorEastAsia"/>
          <w:color w:val="000000" w:themeColor="text1"/>
          <w:sz w:val="20"/>
          <w:szCs w:val="20"/>
        </w:rPr>
        <w:t xml:space="preserve">mode of </w:t>
      </w:r>
      <w:r w:rsidR="00F31279" w:rsidRPr="01A0A62E">
        <w:rPr>
          <w:rFonts w:eastAsiaTheme="minorEastAsia"/>
          <w:color w:val="000000" w:themeColor="text1"/>
          <w:sz w:val="20"/>
          <w:szCs w:val="20"/>
        </w:rPr>
        <w:t>10</w:t>
      </w:r>
      <w:r w:rsidR="00FF6169" w:rsidRPr="01A0A62E">
        <w:rPr>
          <w:rFonts w:eastAsiaTheme="minorEastAsia"/>
          <w:color w:val="000000" w:themeColor="text1"/>
          <w:sz w:val="20"/>
          <w:szCs w:val="20"/>
        </w:rPr>
        <w:t xml:space="preserve"> services</w:t>
      </w:r>
      <w:r w:rsidR="7BDF01CD" w:rsidRPr="01A0A62E">
        <w:rPr>
          <w:rFonts w:eastAsiaTheme="minorEastAsia"/>
          <w:color w:val="000000" w:themeColor="text1"/>
          <w:sz w:val="20"/>
          <w:szCs w:val="20"/>
        </w:rPr>
        <w:t xml:space="preserve"> and </w:t>
      </w:r>
      <w:r w:rsidR="000813A5">
        <w:rPr>
          <w:rFonts w:eastAsiaTheme="minorEastAsia"/>
          <w:color w:val="000000" w:themeColor="text1"/>
          <w:sz w:val="20"/>
          <w:szCs w:val="20"/>
        </w:rPr>
        <w:t xml:space="preserve">the </w:t>
      </w:r>
      <w:r w:rsidR="7BDF01CD" w:rsidRPr="01A0A62E">
        <w:rPr>
          <w:rFonts w:eastAsiaTheme="minorEastAsia"/>
          <w:color w:val="000000" w:themeColor="text1"/>
          <w:sz w:val="20"/>
          <w:szCs w:val="20"/>
        </w:rPr>
        <w:t>mean of 8.94 services (</w:t>
      </w:r>
      <w:r w:rsidR="7BDF01CD" w:rsidRPr="01A0A62E">
        <w:rPr>
          <w:rFonts w:eastAsiaTheme="minorEastAsia"/>
          <w:i/>
          <w:iCs/>
          <w:color w:val="000000" w:themeColor="text1"/>
          <w:sz w:val="20"/>
          <w:szCs w:val="20"/>
        </w:rPr>
        <w:t>SD=</w:t>
      </w:r>
      <w:r w:rsidR="7BDF01CD" w:rsidRPr="01A0A62E">
        <w:rPr>
          <w:rFonts w:eastAsiaTheme="minorEastAsia"/>
          <w:color w:val="000000" w:themeColor="text1"/>
          <w:sz w:val="20"/>
          <w:szCs w:val="20"/>
        </w:rPr>
        <w:t>2.97)</w:t>
      </w:r>
      <w:r w:rsidR="00FF6169" w:rsidRPr="01A0A62E">
        <w:rPr>
          <w:rFonts w:eastAsiaTheme="minorEastAsia"/>
          <w:color w:val="000000" w:themeColor="text1"/>
          <w:sz w:val="20"/>
          <w:szCs w:val="20"/>
        </w:rPr>
        <w:t>. Among the participants,</w:t>
      </w:r>
      <w:r w:rsidR="00F31279" w:rsidRPr="01A0A62E">
        <w:rPr>
          <w:rFonts w:eastAsiaTheme="minorEastAsia"/>
          <w:color w:val="000000" w:themeColor="text1"/>
          <w:sz w:val="20"/>
          <w:szCs w:val="20"/>
        </w:rPr>
        <w:t xml:space="preserve"> </w:t>
      </w:r>
      <w:r w:rsidR="00E42AB4" w:rsidRPr="01A0A62E">
        <w:rPr>
          <w:rFonts w:eastAsiaTheme="minorEastAsia"/>
          <w:color w:val="000000" w:themeColor="text1"/>
          <w:sz w:val="20"/>
          <w:szCs w:val="20"/>
        </w:rPr>
        <w:t xml:space="preserve">the </w:t>
      </w:r>
      <w:r w:rsidR="00F31279" w:rsidRPr="01A0A62E">
        <w:rPr>
          <w:rFonts w:eastAsiaTheme="minorEastAsia"/>
          <w:color w:val="000000" w:themeColor="text1"/>
          <w:sz w:val="20"/>
          <w:szCs w:val="20"/>
        </w:rPr>
        <w:t>most frequent service</w:t>
      </w:r>
      <w:r w:rsidR="00E42AB4" w:rsidRPr="01A0A62E">
        <w:rPr>
          <w:rFonts w:eastAsiaTheme="minorEastAsia"/>
          <w:color w:val="000000" w:themeColor="text1"/>
          <w:sz w:val="20"/>
          <w:szCs w:val="20"/>
        </w:rPr>
        <w:t>s</w:t>
      </w:r>
      <w:r w:rsidR="00865F6C" w:rsidRPr="01A0A62E">
        <w:rPr>
          <w:rFonts w:eastAsiaTheme="minorEastAsia"/>
          <w:color w:val="000000" w:themeColor="text1"/>
          <w:sz w:val="20"/>
          <w:szCs w:val="20"/>
        </w:rPr>
        <w:t xml:space="preserve"> currently receiving</w:t>
      </w:r>
      <w:r w:rsidR="00F31279" w:rsidRPr="01A0A62E">
        <w:rPr>
          <w:rFonts w:eastAsiaTheme="minorEastAsia"/>
          <w:color w:val="000000" w:themeColor="text1"/>
          <w:sz w:val="20"/>
          <w:szCs w:val="20"/>
        </w:rPr>
        <w:t xml:space="preserve"> w</w:t>
      </w:r>
      <w:r w:rsidR="00E42AB4" w:rsidRPr="01A0A62E">
        <w:rPr>
          <w:rFonts w:eastAsiaTheme="minorEastAsia"/>
          <w:color w:val="000000" w:themeColor="text1"/>
          <w:sz w:val="20"/>
          <w:szCs w:val="20"/>
        </w:rPr>
        <w:t>ere</w:t>
      </w:r>
      <w:r w:rsidR="00F31279" w:rsidRPr="01A0A62E">
        <w:rPr>
          <w:rFonts w:eastAsiaTheme="minorEastAsia"/>
          <w:color w:val="000000" w:themeColor="text1"/>
          <w:sz w:val="20"/>
          <w:szCs w:val="20"/>
        </w:rPr>
        <w:t xml:space="preserve"> </w:t>
      </w:r>
      <w:r w:rsidR="00F31279" w:rsidRPr="01A0A62E">
        <w:rPr>
          <w:rFonts w:eastAsiaTheme="minorEastAsia"/>
          <w:sz w:val="20"/>
          <w:szCs w:val="20"/>
        </w:rPr>
        <w:t>Pediatrician/Family Medicine Doctor care (</w:t>
      </w:r>
      <w:r w:rsidR="3913AD2C" w:rsidRPr="01A0A62E">
        <w:rPr>
          <w:rFonts w:eastAsiaTheme="minorEastAsia"/>
          <w:sz w:val="20"/>
          <w:szCs w:val="20"/>
        </w:rPr>
        <w:t>100%</w:t>
      </w:r>
      <w:r w:rsidR="00F31279" w:rsidRPr="01A0A62E">
        <w:rPr>
          <w:rFonts w:eastAsiaTheme="minorEastAsia"/>
          <w:sz w:val="20"/>
          <w:szCs w:val="20"/>
        </w:rPr>
        <w:t>) and</w:t>
      </w:r>
      <w:r w:rsidR="00E42AB4" w:rsidRPr="01A0A62E">
        <w:rPr>
          <w:rFonts w:eastAsiaTheme="minorEastAsia"/>
          <w:sz w:val="20"/>
          <w:szCs w:val="20"/>
        </w:rPr>
        <w:t xml:space="preserve"> Dental Care (</w:t>
      </w:r>
      <w:r w:rsidR="071AD0EB" w:rsidRPr="01A0A62E">
        <w:rPr>
          <w:rFonts w:eastAsiaTheme="minorEastAsia"/>
          <w:sz w:val="20"/>
          <w:szCs w:val="20"/>
        </w:rPr>
        <w:t>77%</w:t>
      </w:r>
      <w:r w:rsidR="00E42AB4" w:rsidRPr="01A0A62E">
        <w:rPr>
          <w:rFonts w:eastAsiaTheme="minorEastAsia"/>
          <w:sz w:val="20"/>
          <w:szCs w:val="20"/>
        </w:rPr>
        <w:t>), and</w:t>
      </w:r>
      <w:r w:rsidR="00F31279" w:rsidRPr="01A0A62E">
        <w:rPr>
          <w:rFonts w:eastAsiaTheme="minorEastAsia"/>
          <w:sz w:val="20"/>
          <w:szCs w:val="20"/>
        </w:rPr>
        <w:t xml:space="preserve"> </w:t>
      </w:r>
      <w:r w:rsidR="00813C08" w:rsidRPr="01A0A62E">
        <w:rPr>
          <w:rFonts w:eastAsiaTheme="minorEastAsia"/>
          <w:sz w:val="20"/>
          <w:szCs w:val="20"/>
        </w:rPr>
        <w:t>the least frequent</w:t>
      </w:r>
      <w:r w:rsidR="00F31279" w:rsidRPr="01A0A62E">
        <w:rPr>
          <w:rFonts w:eastAsiaTheme="minorEastAsia"/>
          <w:sz w:val="20"/>
          <w:szCs w:val="20"/>
        </w:rPr>
        <w:t xml:space="preserve"> </w:t>
      </w:r>
      <w:r w:rsidR="00E42AB4" w:rsidRPr="01A0A62E">
        <w:rPr>
          <w:rFonts w:eastAsiaTheme="minorEastAsia"/>
          <w:sz w:val="20"/>
          <w:szCs w:val="20"/>
        </w:rPr>
        <w:t>was</w:t>
      </w:r>
      <w:r w:rsidR="00F31279" w:rsidRPr="01A0A62E">
        <w:rPr>
          <w:rFonts w:eastAsiaTheme="minorEastAsia"/>
          <w:sz w:val="20"/>
          <w:szCs w:val="20"/>
        </w:rPr>
        <w:t xml:space="preserve"> Special Education Advocate (</w:t>
      </w:r>
      <w:r w:rsidR="043A30C5" w:rsidRPr="01A0A62E">
        <w:rPr>
          <w:rFonts w:eastAsiaTheme="minorEastAsia"/>
          <w:sz w:val="20"/>
          <w:szCs w:val="20"/>
        </w:rPr>
        <w:t>4%</w:t>
      </w:r>
      <w:r w:rsidR="00F31279" w:rsidRPr="01A0A62E">
        <w:rPr>
          <w:rFonts w:eastAsiaTheme="minorEastAsia"/>
          <w:sz w:val="20"/>
          <w:szCs w:val="20"/>
        </w:rPr>
        <w:t>)</w:t>
      </w:r>
      <w:r w:rsidR="00365A20" w:rsidRPr="01A0A62E">
        <w:rPr>
          <w:rFonts w:eastAsiaTheme="minorEastAsia"/>
          <w:color w:val="000000" w:themeColor="text1"/>
          <w:sz w:val="20"/>
          <w:szCs w:val="20"/>
        </w:rPr>
        <w:t>.</w:t>
      </w:r>
      <w:r w:rsidR="00F31279" w:rsidRPr="01A0A62E">
        <w:rPr>
          <w:rFonts w:eastAsiaTheme="minorEastAsia"/>
          <w:color w:val="000000" w:themeColor="text1"/>
          <w:sz w:val="20"/>
          <w:szCs w:val="20"/>
        </w:rPr>
        <w:t xml:space="preserve"> </w:t>
      </w:r>
      <w:r w:rsidR="00F035F6" w:rsidRPr="01A0A62E">
        <w:rPr>
          <w:rFonts w:eastAsiaTheme="minorEastAsia"/>
          <w:color w:val="000000" w:themeColor="text1"/>
          <w:sz w:val="20"/>
          <w:szCs w:val="20"/>
        </w:rPr>
        <w:t xml:space="preserve">The services with </w:t>
      </w:r>
      <w:r w:rsidR="00F62AAD" w:rsidRPr="01A0A62E">
        <w:rPr>
          <w:rFonts w:eastAsiaTheme="minorEastAsia"/>
          <w:color w:val="000000" w:themeColor="text1"/>
          <w:sz w:val="20"/>
          <w:szCs w:val="20"/>
        </w:rPr>
        <w:t xml:space="preserve">the </w:t>
      </w:r>
      <w:r w:rsidR="00F035F6" w:rsidRPr="01A0A62E">
        <w:rPr>
          <w:rFonts w:eastAsiaTheme="minorEastAsia"/>
          <w:color w:val="000000" w:themeColor="text1"/>
          <w:sz w:val="20"/>
          <w:szCs w:val="20"/>
        </w:rPr>
        <w:t xml:space="preserve">most reported satisfaction </w:t>
      </w:r>
      <w:r w:rsidR="560C0714" w:rsidRPr="01A0A62E">
        <w:rPr>
          <w:rFonts w:eastAsiaTheme="minorEastAsia"/>
          <w:color w:val="000000" w:themeColor="text1"/>
          <w:sz w:val="20"/>
          <w:szCs w:val="20"/>
        </w:rPr>
        <w:t>(</w:t>
      </w:r>
      <w:r w:rsidR="462DD148" w:rsidRPr="01A0A62E">
        <w:rPr>
          <w:rFonts w:eastAsiaTheme="minorEastAsia"/>
          <w:color w:val="000000" w:themeColor="text1"/>
          <w:sz w:val="20"/>
          <w:szCs w:val="20"/>
        </w:rPr>
        <w:t xml:space="preserve">percentages) </w:t>
      </w:r>
      <w:r w:rsidR="00F035F6" w:rsidRPr="01A0A62E">
        <w:rPr>
          <w:rFonts w:eastAsiaTheme="minorEastAsia"/>
          <w:color w:val="000000" w:themeColor="text1"/>
          <w:sz w:val="20"/>
          <w:szCs w:val="20"/>
        </w:rPr>
        <w:t xml:space="preserve">were Gastrointestinal care (100%), Geneticist care (100%), Sleep Clinician (100%), and Day Care (92%), and the services with </w:t>
      </w:r>
      <w:r w:rsidR="00F62AAD" w:rsidRPr="01A0A62E">
        <w:rPr>
          <w:rFonts w:eastAsiaTheme="minorEastAsia"/>
          <w:color w:val="000000" w:themeColor="text1"/>
          <w:sz w:val="20"/>
          <w:szCs w:val="20"/>
        </w:rPr>
        <w:t xml:space="preserve">the </w:t>
      </w:r>
      <w:r w:rsidR="00F035F6" w:rsidRPr="01A0A62E">
        <w:rPr>
          <w:rFonts w:eastAsiaTheme="minorEastAsia"/>
          <w:color w:val="000000" w:themeColor="text1"/>
          <w:sz w:val="20"/>
          <w:szCs w:val="20"/>
        </w:rPr>
        <w:t>least reported satisfaction were Psychologist (25%), Occupational Therapy (45%), Extended School Year (45%), and Health Insurance (48%).</w:t>
      </w:r>
      <w:r w:rsidR="00E42AB4" w:rsidRPr="01A0A62E">
        <w:rPr>
          <w:rFonts w:eastAsiaTheme="minorEastAsia"/>
          <w:color w:val="000000" w:themeColor="text1"/>
          <w:sz w:val="20"/>
          <w:szCs w:val="20"/>
        </w:rPr>
        <w:t xml:space="preserve"> </w:t>
      </w:r>
      <w:r w:rsidR="5E6206BF" w:rsidRPr="01A0A62E">
        <w:rPr>
          <w:rFonts w:eastAsiaTheme="minorEastAsia"/>
          <w:color w:val="000000" w:themeColor="text1"/>
          <w:sz w:val="20"/>
          <w:szCs w:val="20"/>
        </w:rPr>
        <w:t xml:space="preserve">As for the unmet services, </w:t>
      </w:r>
      <w:r w:rsidR="65E9D3E0" w:rsidRPr="01A0A62E">
        <w:rPr>
          <w:rFonts w:eastAsiaTheme="minorEastAsia"/>
          <w:color w:val="000000" w:themeColor="text1"/>
          <w:sz w:val="20"/>
          <w:szCs w:val="20"/>
        </w:rPr>
        <w:t>the minimum number of unmet services was 2 and the maximum was 20 services with</w:t>
      </w:r>
      <w:r w:rsidR="00341BE0">
        <w:rPr>
          <w:rFonts w:eastAsiaTheme="minorEastAsia"/>
          <w:color w:val="000000" w:themeColor="text1"/>
          <w:sz w:val="20"/>
          <w:szCs w:val="20"/>
        </w:rPr>
        <w:t xml:space="preserve"> the</w:t>
      </w:r>
      <w:r w:rsidR="65E9D3E0" w:rsidRPr="01A0A62E">
        <w:rPr>
          <w:rFonts w:eastAsiaTheme="minorEastAsia"/>
          <w:color w:val="000000" w:themeColor="text1"/>
          <w:sz w:val="20"/>
          <w:szCs w:val="20"/>
        </w:rPr>
        <w:t xml:space="preserve"> mode of </w:t>
      </w:r>
      <w:r w:rsidR="6B4D1F5F" w:rsidRPr="01A0A62E">
        <w:rPr>
          <w:rFonts w:eastAsiaTheme="minorEastAsia"/>
          <w:color w:val="000000" w:themeColor="text1"/>
          <w:sz w:val="20"/>
          <w:szCs w:val="20"/>
        </w:rPr>
        <w:t>7</w:t>
      </w:r>
      <w:r w:rsidR="65E9D3E0" w:rsidRPr="01A0A62E">
        <w:rPr>
          <w:rFonts w:eastAsiaTheme="minorEastAsia"/>
          <w:color w:val="000000" w:themeColor="text1"/>
          <w:sz w:val="20"/>
          <w:szCs w:val="20"/>
        </w:rPr>
        <w:t xml:space="preserve"> services and</w:t>
      </w:r>
      <w:r w:rsidR="00341BE0">
        <w:rPr>
          <w:rFonts w:eastAsiaTheme="minorEastAsia"/>
          <w:color w:val="000000" w:themeColor="text1"/>
          <w:sz w:val="20"/>
          <w:szCs w:val="20"/>
        </w:rPr>
        <w:t xml:space="preserve"> the</w:t>
      </w:r>
      <w:r w:rsidR="65E9D3E0" w:rsidRPr="01A0A62E">
        <w:rPr>
          <w:rFonts w:eastAsiaTheme="minorEastAsia"/>
          <w:color w:val="000000" w:themeColor="text1"/>
          <w:sz w:val="20"/>
          <w:szCs w:val="20"/>
        </w:rPr>
        <w:t xml:space="preserve"> mean of 9.71 services (</w:t>
      </w:r>
      <w:r w:rsidR="65E9D3E0" w:rsidRPr="01A0A62E">
        <w:rPr>
          <w:rFonts w:eastAsiaTheme="minorEastAsia"/>
          <w:i/>
          <w:iCs/>
          <w:color w:val="000000" w:themeColor="text1"/>
          <w:sz w:val="20"/>
          <w:szCs w:val="20"/>
        </w:rPr>
        <w:t>SD=</w:t>
      </w:r>
      <w:r w:rsidR="65E9D3E0" w:rsidRPr="01A0A62E">
        <w:rPr>
          <w:rFonts w:eastAsiaTheme="minorEastAsia"/>
          <w:color w:val="000000" w:themeColor="text1"/>
          <w:sz w:val="20"/>
          <w:szCs w:val="20"/>
        </w:rPr>
        <w:t>4.36)</w:t>
      </w:r>
      <w:r w:rsidR="4B42E25F" w:rsidRPr="01A0A62E">
        <w:rPr>
          <w:rFonts w:eastAsiaTheme="minorEastAsia"/>
          <w:color w:val="000000" w:themeColor="text1"/>
          <w:sz w:val="20"/>
          <w:szCs w:val="20"/>
        </w:rPr>
        <w:t>.</w:t>
      </w:r>
      <w:r w:rsidR="65E9D3E0" w:rsidRPr="01A0A62E">
        <w:rPr>
          <w:rFonts w:eastAsiaTheme="minorEastAsia"/>
          <w:color w:val="000000" w:themeColor="text1"/>
          <w:sz w:val="20"/>
          <w:szCs w:val="20"/>
        </w:rPr>
        <w:t xml:space="preserve"> </w:t>
      </w:r>
      <w:r w:rsidR="6999C32D" w:rsidRPr="01A0A62E">
        <w:rPr>
          <w:rFonts w:eastAsiaTheme="minorEastAsia"/>
          <w:color w:val="000000" w:themeColor="text1"/>
          <w:sz w:val="20"/>
          <w:szCs w:val="20"/>
        </w:rPr>
        <w:t>T</w:t>
      </w:r>
      <w:r w:rsidR="5E6206BF" w:rsidRPr="01A0A62E">
        <w:rPr>
          <w:rFonts w:eastAsiaTheme="minorEastAsia"/>
          <w:color w:val="000000" w:themeColor="text1"/>
          <w:sz w:val="20"/>
          <w:szCs w:val="20"/>
        </w:rPr>
        <w:t xml:space="preserve">he top unmet services were </w:t>
      </w:r>
      <w:r w:rsidR="5E6206BF" w:rsidRPr="01A0A62E">
        <w:rPr>
          <w:rFonts w:eastAsiaTheme="minorEastAsia"/>
          <w:sz w:val="20"/>
          <w:szCs w:val="20"/>
        </w:rPr>
        <w:t>Recreation Activities</w:t>
      </w:r>
      <w:r w:rsidR="5E6206BF" w:rsidRPr="01A0A62E">
        <w:rPr>
          <w:rFonts w:eastAsiaTheme="minorEastAsia"/>
          <w:color w:val="000000" w:themeColor="text1"/>
          <w:sz w:val="20"/>
          <w:szCs w:val="20"/>
        </w:rPr>
        <w:t xml:space="preserve"> </w:t>
      </w:r>
      <w:proofErr w:type="gramStart"/>
      <w:r w:rsidR="04DD83C0" w:rsidRPr="01A0A62E">
        <w:rPr>
          <w:rFonts w:eastAsiaTheme="minorEastAsia"/>
          <w:color w:val="000000" w:themeColor="text1"/>
          <w:sz w:val="20"/>
          <w:szCs w:val="20"/>
        </w:rPr>
        <w:t>(</w:t>
      </w:r>
      <w:r w:rsidR="3CE2556A" w:rsidRPr="01A0A62E">
        <w:rPr>
          <w:rFonts w:eastAsiaTheme="minorEastAsia"/>
          <w:color w:val="000000" w:themeColor="text1"/>
          <w:sz w:val="20"/>
          <w:szCs w:val="20"/>
        </w:rPr>
        <w:t xml:space="preserve"> 77</w:t>
      </w:r>
      <w:proofErr w:type="gramEnd"/>
      <w:r w:rsidR="3CE2556A" w:rsidRPr="01A0A62E">
        <w:rPr>
          <w:rFonts w:eastAsiaTheme="minorEastAsia"/>
          <w:color w:val="000000" w:themeColor="text1"/>
          <w:sz w:val="20"/>
          <w:szCs w:val="20"/>
        </w:rPr>
        <w:t>%</w:t>
      </w:r>
      <w:r w:rsidR="04DD83C0" w:rsidRPr="01A0A62E">
        <w:rPr>
          <w:rFonts w:eastAsiaTheme="minorEastAsia"/>
          <w:color w:val="000000" w:themeColor="text1"/>
          <w:sz w:val="20"/>
          <w:szCs w:val="20"/>
        </w:rPr>
        <w:t xml:space="preserve">) </w:t>
      </w:r>
      <w:r w:rsidR="5E6206BF" w:rsidRPr="01A0A62E">
        <w:rPr>
          <w:rFonts w:eastAsiaTheme="minorEastAsia"/>
          <w:color w:val="000000" w:themeColor="text1"/>
          <w:sz w:val="20"/>
          <w:szCs w:val="20"/>
        </w:rPr>
        <w:t xml:space="preserve">and </w:t>
      </w:r>
      <w:r w:rsidR="66A53E86" w:rsidRPr="01A0A62E">
        <w:rPr>
          <w:rFonts w:eastAsiaTheme="minorEastAsia"/>
          <w:sz w:val="20"/>
          <w:szCs w:val="20"/>
        </w:rPr>
        <w:t>Developmental Pediatrician (</w:t>
      </w:r>
      <w:r w:rsidR="35D76682" w:rsidRPr="01A0A62E">
        <w:rPr>
          <w:rFonts w:eastAsiaTheme="minorEastAsia"/>
          <w:sz w:val="20"/>
          <w:szCs w:val="20"/>
        </w:rPr>
        <w:t>63%</w:t>
      </w:r>
      <w:r w:rsidR="66A53E86" w:rsidRPr="01A0A62E">
        <w:rPr>
          <w:rFonts w:eastAsiaTheme="minorEastAsia"/>
          <w:sz w:val="20"/>
          <w:szCs w:val="20"/>
        </w:rPr>
        <w:t>)</w:t>
      </w:r>
      <w:r w:rsidR="7BEECAC8" w:rsidRPr="01A0A62E">
        <w:rPr>
          <w:rFonts w:eastAsiaTheme="minorEastAsia"/>
          <w:sz w:val="20"/>
          <w:szCs w:val="20"/>
        </w:rPr>
        <w:t>, and the top barrier for the unmet services</w:t>
      </w:r>
      <w:r w:rsidR="37689CFE" w:rsidRPr="01A0A62E">
        <w:rPr>
          <w:rFonts w:eastAsiaTheme="minorEastAsia"/>
          <w:sz w:val="20"/>
          <w:szCs w:val="20"/>
        </w:rPr>
        <w:t>, excluding “other”, was</w:t>
      </w:r>
      <w:r w:rsidR="1492EC99" w:rsidRPr="01A0A62E">
        <w:rPr>
          <w:rFonts w:eastAsiaTheme="minorEastAsia"/>
          <w:sz w:val="20"/>
          <w:szCs w:val="20"/>
        </w:rPr>
        <w:t xml:space="preserve"> “I have not looked for this service yet”</w:t>
      </w:r>
      <w:r w:rsidR="67DFD8B3" w:rsidRPr="01A0A62E">
        <w:rPr>
          <w:rFonts w:eastAsiaTheme="minorEastAsia"/>
          <w:sz w:val="20"/>
          <w:szCs w:val="20"/>
        </w:rPr>
        <w:t xml:space="preserve"> (</w:t>
      </w:r>
      <w:r w:rsidR="53F0700A" w:rsidRPr="01A0A62E">
        <w:rPr>
          <w:rFonts w:eastAsiaTheme="minorEastAsia"/>
          <w:sz w:val="20"/>
          <w:szCs w:val="20"/>
        </w:rPr>
        <w:t>33%</w:t>
      </w:r>
      <w:r w:rsidR="67DFD8B3" w:rsidRPr="01A0A62E">
        <w:rPr>
          <w:rFonts w:eastAsiaTheme="minorEastAsia"/>
          <w:sz w:val="20"/>
          <w:szCs w:val="20"/>
        </w:rPr>
        <w:t>).</w:t>
      </w:r>
      <w:r w:rsidR="7BEECAC8" w:rsidRPr="01A0A62E">
        <w:rPr>
          <w:rFonts w:eastAsiaTheme="minorEastAsia"/>
          <w:sz w:val="20"/>
          <w:szCs w:val="20"/>
        </w:rPr>
        <w:t xml:space="preserve"> </w:t>
      </w:r>
      <w:r w:rsidR="207767B1" w:rsidRPr="01A0A62E">
        <w:rPr>
          <w:rFonts w:eastAsiaTheme="minorEastAsia"/>
          <w:sz w:val="20"/>
          <w:szCs w:val="20"/>
        </w:rPr>
        <w:t>Finally, t</w:t>
      </w:r>
      <w:r w:rsidR="00E42AB4" w:rsidRPr="01A0A62E">
        <w:rPr>
          <w:rFonts w:eastAsiaTheme="minorEastAsia"/>
          <w:color w:val="000000" w:themeColor="text1"/>
          <w:sz w:val="20"/>
          <w:szCs w:val="20"/>
        </w:rPr>
        <w:t>he P</w:t>
      </w:r>
      <w:r w:rsidR="00365A20" w:rsidRPr="01A0A62E">
        <w:rPr>
          <w:rFonts w:eastAsiaTheme="minorEastAsia"/>
          <w:color w:val="000000" w:themeColor="text1"/>
          <w:sz w:val="20"/>
          <w:szCs w:val="20"/>
        </w:rPr>
        <w:t>earson correlation between parent advocacy abilities and service</w:t>
      </w:r>
      <w:r w:rsidR="005F417A" w:rsidRPr="01A0A62E">
        <w:rPr>
          <w:rFonts w:eastAsiaTheme="minorEastAsia"/>
          <w:color w:val="000000" w:themeColor="text1"/>
          <w:sz w:val="20"/>
          <w:szCs w:val="20"/>
        </w:rPr>
        <w:t>s</w:t>
      </w:r>
      <w:r w:rsidR="00365A20" w:rsidRPr="01A0A62E">
        <w:rPr>
          <w:rFonts w:eastAsiaTheme="minorEastAsia"/>
          <w:color w:val="000000" w:themeColor="text1"/>
          <w:sz w:val="20"/>
          <w:szCs w:val="20"/>
        </w:rPr>
        <w:t xml:space="preserve"> was</w:t>
      </w:r>
      <w:r w:rsidR="00AF2D91" w:rsidRPr="01A0A62E">
        <w:rPr>
          <w:rFonts w:eastAsiaTheme="minorEastAsia"/>
          <w:color w:val="000000" w:themeColor="text1"/>
          <w:sz w:val="20"/>
          <w:szCs w:val="20"/>
        </w:rPr>
        <w:t xml:space="preserve"> </w:t>
      </w:r>
      <w:r w:rsidR="00F62AAD" w:rsidRPr="01A0A62E">
        <w:rPr>
          <w:rFonts w:eastAsiaTheme="minorEastAsia"/>
          <w:color w:val="000000" w:themeColor="text1"/>
          <w:sz w:val="20"/>
          <w:szCs w:val="20"/>
        </w:rPr>
        <w:t xml:space="preserve">a </w:t>
      </w:r>
      <w:r w:rsidR="00AF2D91" w:rsidRPr="01A0A62E">
        <w:rPr>
          <w:rFonts w:eastAsiaTheme="minorEastAsia"/>
          <w:color w:val="000000" w:themeColor="text1"/>
          <w:sz w:val="20"/>
          <w:szCs w:val="20"/>
        </w:rPr>
        <w:t>positive relationship (</w:t>
      </w:r>
      <w:r w:rsidR="00365A20" w:rsidRPr="01A0A62E">
        <w:rPr>
          <w:rFonts w:eastAsiaTheme="minorEastAsia"/>
          <w:i/>
          <w:iCs/>
          <w:color w:val="000000" w:themeColor="text1"/>
          <w:sz w:val="20"/>
          <w:szCs w:val="20"/>
        </w:rPr>
        <w:t xml:space="preserve">r = </w:t>
      </w:r>
      <w:r w:rsidR="00365A20" w:rsidRPr="01A0A62E">
        <w:rPr>
          <w:rFonts w:eastAsiaTheme="minorEastAsia"/>
          <w:color w:val="000000" w:themeColor="text1"/>
          <w:sz w:val="20"/>
          <w:szCs w:val="20"/>
        </w:rPr>
        <w:t>0.</w:t>
      </w:r>
      <w:r w:rsidR="005F417A" w:rsidRPr="01A0A62E">
        <w:rPr>
          <w:rFonts w:eastAsiaTheme="minorEastAsia"/>
          <w:color w:val="000000" w:themeColor="text1"/>
          <w:sz w:val="20"/>
          <w:szCs w:val="20"/>
        </w:rPr>
        <w:t>3</w:t>
      </w:r>
      <w:r w:rsidR="503C42EC" w:rsidRPr="01A0A62E">
        <w:rPr>
          <w:rFonts w:eastAsiaTheme="minorEastAsia"/>
          <w:color w:val="000000" w:themeColor="text1"/>
          <w:sz w:val="20"/>
          <w:szCs w:val="20"/>
        </w:rPr>
        <w:t>7</w:t>
      </w:r>
      <w:r w:rsidR="00AF2D91" w:rsidRPr="01A0A62E">
        <w:rPr>
          <w:rFonts w:eastAsiaTheme="minorEastAsia"/>
          <w:color w:val="000000" w:themeColor="text1"/>
          <w:sz w:val="20"/>
          <w:szCs w:val="20"/>
        </w:rPr>
        <w:t xml:space="preserve">, </w:t>
      </w:r>
      <w:r w:rsidR="00365A20" w:rsidRPr="01A0A62E">
        <w:rPr>
          <w:rFonts w:eastAsiaTheme="minorEastAsia"/>
          <w:i/>
          <w:iCs/>
          <w:color w:val="000000" w:themeColor="text1"/>
          <w:sz w:val="20"/>
          <w:szCs w:val="20"/>
        </w:rPr>
        <w:t>p</w:t>
      </w:r>
      <w:r w:rsidR="00AF2D91" w:rsidRPr="01A0A62E">
        <w:rPr>
          <w:rFonts w:eastAsiaTheme="minorEastAsia"/>
          <w:i/>
          <w:iCs/>
          <w:color w:val="000000" w:themeColor="text1"/>
          <w:sz w:val="20"/>
          <w:szCs w:val="20"/>
        </w:rPr>
        <w:t>-value</w:t>
      </w:r>
      <w:r w:rsidR="00365A20" w:rsidRPr="01A0A62E">
        <w:rPr>
          <w:rFonts w:eastAsiaTheme="minorEastAsia"/>
          <w:i/>
          <w:iCs/>
          <w:color w:val="000000" w:themeColor="text1"/>
          <w:sz w:val="20"/>
          <w:szCs w:val="20"/>
        </w:rPr>
        <w:t xml:space="preserve"> =.</w:t>
      </w:r>
      <w:r w:rsidR="005F417A" w:rsidRPr="01A0A62E">
        <w:rPr>
          <w:rFonts w:eastAsiaTheme="minorEastAsia"/>
          <w:color w:val="000000" w:themeColor="text1"/>
          <w:sz w:val="20"/>
          <w:szCs w:val="20"/>
        </w:rPr>
        <w:t>03</w:t>
      </w:r>
      <w:r w:rsidR="00365A20" w:rsidRPr="01A0A62E">
        <w:rPr>
          <w:rFonts w:eastAsiaTheme="minorEastAsia"/>
          <w:color w:val="000000" w:themeColor="text1"/>
          <w:sz w:val="20"/>
          <w:szCs w:val="20"/>
        </w:rPr>
        <w:t xml:space="preserve">).  </w:t>
      </w:r>
    </w:p>
    <w:p w14:paraId="40B72F50" w14:textId="77777777" w:rsidR="0065576F" w:rsidRPr="00365A20" w:rsidRDefault="0065576F" w:rsidP="67F96B78">
      <w:pPr>
        <w:spacing w:after="0" w:line="240" w:lineRule="auto"/>
        <w:rPr>
          <w:rFonts w:eastAsiaTheme="minorEastAsia"/>
          <w:color w:val="000000"/>
          <w:sz w:val="20"/>
          <w:szCs w:val="20"/>
          <w:lang w:val="en-GB"/>
        </w:rPr>
      </w:pPr>
    </w:p>
    <w:p w14:paraId="17B33357" w14:textId="2E8C21B7" w:rsidR="00F62AAD" w:rsidRDefault="003D6244" w:rsidP="67F96B78">
      <w:pPr>
        <w:spacing w:after="0" w:line="240" w:lineRule="auto"/>
        <w:rPr>
          <w:rFonts w:eastAsiaTheme="minorEastAsia"/>
          <w:color w:val="000000"/>
          <w:sz w:val="20"/>
          <w:szCs w:val="20"/>
          <w:lang w:val="en-GB"/>
        </w:rPr>
      </w:pPr>
      <w:r w:rsidRPr="01A0A62E">
        <w:rPr>
          <w:rFonts w:eastAsiaTheme="minorEastAsia"/>
          <w:b/>
          <w:bCs/>
          <w:color w:val="000000" w:themeColor="text1"/>
          <w:sz w:val="20"/>
          <w:szCs w:val="20"/>
          <w:lang w:val="en-GB"/>
        </w:rPr>
        <w:t xml:space="preserve">Discussion: </w:t>
      </w:r>
      <w:r w:rsidR="0065576F" w:rsidRPr="01A0A62E">
        <w:rPr>
          <w:rFonts w:eastAsiaTheme="minorEastAsia"/>
          <w:b/>
          <w:bCs/>
          <w:color w:val="000000" w:themeColor="text1"/>
          <w:sz w:val="20"/>
          <w:szCs w:val="20"/>
          <w:lang w:val="en-GB"/>
        </w:rPr>
        <w:t xml:space="preserve"> </w:t>
      </w:r>
      <w:r w:rsidR="00F62AAD" w:rsidRPr="01A0A62E">
        <w:rPr>
          <w:rFonts w:eastAsiaTheme="minorEastAsia"/>
          <w:color w:val="000000" w:themeColor="text1"/>
          <w:sz w:val="20"/>
          <w:szCs w:val="20"/>
          <w:lang w:val="en-GB"/>
        </w:rPr>
        <w:t>Given that parents from low-resourced communities face many barriers to receiving services, including a lack of knowledge about available resources, the results of this study align with past findings but add depth through the detailed</w:t>
      </w:r>
      <w:r w:rsidR="00DE1437" w:rsidRPr="01A0A62E">
        <w:rPr>
          <w:rFonts w:eastAsiaTheme="minorEastAsia"/>
          <w:color w:val="000000" w:themeColor="text1"/>
          <w:sz w:val="20"/>
          <w:szCs w:val="20"/>
          <w:lang w:val="en-GB"/>
        </w:rPr>
        <w:t xml:space="preserve"> information o</w:t>
      </w:r>
      <w:r w:rsidR="0081730D">
        <w:rPr>
          <w:rFonts w:eastAsiaTheme="minorEastAsia"/>
          <w:color w:val="000000" w:themeColor="text1"/>
          <w:sz w:val="20"/>
          <w:szCs w:val="20"/>
          <w:lang w:val="en-GB"/>
        </w:rPr>
        <w:t>n</w:t>
      </w:r>
      <w:r w:rsidR="00C22F36" w:rsidRPr="01A0A62E">
        <w:rPr>
          <w:rFonts w:eastAsiaTheme="minorEastAsia"/>
          <w:color w:val="000000" w:themeColor="text1"/>
          <w:sz w:val="20"/>
          <w:szCs w:val="20"/>
          <w:lang w:val="en-GB"/>
        </w:rPr>
        <w:t xml:space="preserve"> the</w:t>
      </w:r>
      <w:r w:rsidR="00F62AAD" w:rsidRPr="01A0A62E">
        <w:rPr>
          <w:rFonts w:eastAsiaTheme="minorEastAsia"/>
          <w:color w:val="000000" w:themeColor="text1"/>
          <w:sz w:val="20"/>
          <w:szCs w:val="20"/>
          <w:lang w:val="en-GB"/>
        </w:rPr>
        <w:t xml:space="preserve"> service characteristics, satisfaction levels, and unmet needs. Previous studies have shown that improved </w:t>
      </w:r>
      <w:r w:rsidR="00F62AAD" w:rsidRPr="01A0A62E">
        <w:rPr>
          <w:rFonts w:eastAsiaTheme="minorEastAsia"/>
          <w:color w:val="000000" w:themeColor="text1"/>
          <w:sz w:val="20"/>
          <w:szCs w:val="20"/>
          <w:lang w:val="en-GB"/>
        </w:rPr>
        <w:lastRenderedPageBreak/>
        <w:t>parent advocacy skills are associated with increased service access (</w:t>
      </w:r>
      <w:r w:rsidR="6FD7E538" w:rsidRPr="01A0A62E">
        <w:rPr>
          <w:rFonts w:eastAsiaTheme="minorEastAsia"/>
          <w:color w:val="000000" w:themeColor="text1"/>
          <w:sz w:val="20"/>
          <w:szCs w:val="20"/>
          <w:lang w:val="en-GB"/>
        </w:rPr>
        <w:t>Goldman et al., 2017</w:t>
      </w:r>
      <w:r w:rsidR="00F62AAD" w:rsidRPr="01A0A62E">
        <w:rPr>
          <w:rFonts w:eastAsiaTheme="minorEastAsia"/>
          <w:color w:val="000000" w:themeColor="text1"/>
          <w:sz w:val="20"/>
          <w:szCs w:val="20"/>
          <w:lang w:val="en-GB"/>
        </w:rPr>
        <w:t>). Although the current study supports prior research, it found only a weak positive correlation between advocacy skills and service access among parents from low-resourced communities. This study also showed that the top barrier identified for unmet services was, “I have not looked for this service yet.” This may be due to the limited support available to these parents; even if they possess advocacy skills, they may remain unaware of accessible services and</w:t>
      </w:r>
      <w:r w:rsidR="00A9416D">
        <w:rPr>
          <w:rFonts w:eastAsiaTheme="minorEastAsia"/>
          <w:color w:val="000000" w:themeColor="text1"/>
          <w:sz w:val="20"/>
          <w:szCs w:val="20"/>
          <w:lang w:val="en-GB"/>
        </w:rPr>
        <w:t>,</w:t>
      </w:r>
      <w:r w:rsidR="00F62AAD" w:rsidRPr="01A0A62E">
        <w:rPr>
          <w:rFonts w:eastAsiaTheme="minorEastAsia"/>
          <w:color w:val="000000" w:themeColor="text1"/>
          <w:sz w:val="20"/>
          <w:szCs w:val="20"/>
          <w:lang w:val="en-GB"/>
        </w:rPr>
        <w:t xml:space="preserve"> therefore</w:t>
      </w:r>
      <w:r w:rsidR="00A9416D">
        <w:rPr>
          <w:rFonts w:eastAsiaTheme="minorEastAsia"/>
          <w:color w:val="000000" w:themeColor="text1"/>
          <w:sz w:val="20"/>
          <w:szCs w:val="20"/>
          <w:lang w:val="en-GB"/>
        </w:rPr>
        <w:t>,</w:t>
      </w:r>
      <w:r w:rsidR="00F62AAD" w:rsidRPr="01A0A62E">
        <w:rPr>
          <w:rFonts w:eastAsiaTheme="minorEastAsia"/>
          <w:color w:val="000000" w:themeColor="text1"/>
          <w:sz w:val="20"/>
          <w:szCs w:val="20"/>
          <w:lang w:val="en-GB"/>
        </w:rPr>
        <w:t xml:space="preserve"> unable to seek them out. These findings highlight the need for better guidance on available resources to help parents navigate the system for their children.</w:t>
      </w:r>
    </w:p>
    <w:p w14:paraId="4B1379EC" w14:textId="77777777" w:rsidR="0065576F" w:rsidRDefault="0065576F" w:rsidP="67F96B78">
      <w:pPr>
        <w:spacing w:after="0" w:line="240" w:lineRule="auto"/>
        <w:rPr>
          <w:rFonts w:eastAsiaTheme="minorEastAsia"/>
          <w:color w:val="000000"/>
          <w:sz w:val="20"/>
          <w:szCs w:val="20"/>
          <w:lang w:val="en-GB"/>
        </w:rPr>
      </w:pPr>
    </w:p>
    <w:p w14:paraId="7AC50376" w14:textId="3A2E27A2" w:rsidR="003D6244" w:rsidRPr="00365A20" w:rsidRDefault="003D6244" w:rsidP="67F96B78">
      <w:pPr>
        <w:rPr>
          <w:rFonts w:eastAsiaTheme="minorEastAsia"/>
          <w:color w:val="000000"/>
          <w:sz w:val="20"/>
          <w:szCs w:val="20"/>
          <w:lang w:val="en-GB"/>
        </w:rPr>
      </w:pPr>
      <w:r w:rsidRPr="01A0A62E">
        <w:rPr>
          <w:rFonts w:eastAsiaTheme="minorEastAsia"/>
          <w:b/>
          <w:bCs/>
          <w:color w:val="000000" w:themeColor="text1"/>
          <w:sz w:val="20"/>
          <w:szCs w:val="20"/>
          <w:lang w:val="en-GB"/>
        </w:rPr>
        <w:t xml:space="preserve">References: </w:t>
      </w:r>
    </w:p>
    <w:p w14:paraId="69E25B91" w14:textId="47D75C39" w:rsidR="17926CBF" w:rsidRDefault="17926CBF" w:rsidP="00262885">
      <w:pPr>
        <w:spacing w:before="240" w:line="240" w:lineRule="auto"/>
        <w:contextualSpacing/>
        <w:rPr>
          <w:rFonts w:eastAsiaTheme="minorEastAsia"/>
          <w:color w:val="000000" w:themeColor="text1"/>
          <w:sz w:val="20"/>
          <w:szCs w:val="20"/>
          <w:lang w:val="en-GB"/>
        </w:rPr>
      </w:pPr>
      <w:r w:rsidRPr="01A0A62E">
        <w:rPr>
          <w:rFonts w:eastAsiaTheme="minorEastAsia"/>
          <w:color w:val="000000" w:themeColor="text1"/>
          <w:sz w:val="20"/>
          <w:szCs w:val="20"/>
          <w:lang w:val="en-GB"/>
        </w:rPr>
        <w:t xml:space="preserve">Goldman, S. E., Burke, M. M., Mason, C. Q., &amp; Hodapp, R. M. (2017). Correlates of Sustained Volunteering: Advocacy for Students </w:t>
      </w:r>
      <w:r>
        <w:tab/>
      </w:r>
      <w:r w:rsidRPr="01A0A62E">
        <w:rPr>
          <w:rFonts w:eastAsiaTheme="minorEastAsia"/>
          <w:color w:val="000000" w:themeColor="text1"/>
          <w:sz w:val="20"/>
          <w:szCs w:val="20"/>
          <w:lang w:val="en-GB"/>
        </w:rPr>
        <w:t xml:space="preserve">with Disabilities. </w:t>
      </w:r>
      <w:r w:rsidRPr="00DC0078">
        <w:rPr>
          <w:rFonts w:eastAsiaTheme="minorEastAsia"/>
          <w:i/>
          <w:iCs/>
          <w:color w:val="000000" w:themeColor="text1"/>
          <w:sz w:val="20"/>
          <w:szCs w:val="20"/>
          <w:lang w:val="en-GB"/>
        </w:rPr>
        <w:t>Exceptionality, 25</w:t>
      </w:r>
      <w:r w:rsidRPr="01A0A62E">
        <w:rPr>
          <w:rFonts w:eastAsiaTheme="minorEastAsia"/>
          <w:color w:val="000000" w:themeColor="text1"/>
          <w:sz w:val="20"/>
          <w:szCs w:val="20"/>
          <w:lang w:val="en-GB"/>
        </w:rPr>
        <w:t xml:space="preserve">(1), 40–53. </w:t>
      </w:r>
      <w:r w:rsidR="00262885" w:rsidRPr="00262885">
        <w:rPr>
          <w:rFonts w:eastAsiaTheme="minorEastAsia"/>
          <w:color w:val="000000" w:themeColor="text1"/>
          <w:sz w:val="20"/>
          <w:szCs w:val="20"/>
          <w:lang w:val="en-GB"/>
        </w:rPr>
        <w:t>https://doi.org/10.1080/09362835.2015.1064420</w:t>
      </w:r>
    </w:p>
    <w:p w14:paraId="77667211" w14:textId="77777777" w:rsidR="00262885" w:rsidRPr="00262885" w:rsidRDefault="00262885" w:rsidP="00262885">
      <w:pPr>
        <w:spacing w:before="240" w:line="240" w:lineRule="auto"/>
        <w:contextualSpacing/>
        <w:rPr>
          <w:rFonts w:eastAsiaTheme="minorEastAsia"/>
          <w:color w:val="000000" w:themeColor="text1"/>
          <w:sz w:val="10"/>
          <w:szCs w:val="10"/>
          <w:lang w:val="en-GB"/>
        </w:rPr>
      </w:pPr>
    </w:p>
    <w:p w14:paraId="450839CD" w14:textId="7B908EC6" w:rsidR="17926CBF" w:rsidRDefault="17926CBF" w:rsidP="00262885">
      <w:pPr>
        <w:spacing w:before="240" w:line="240" w:lineRule="auto"/>
        <w:contextualSpacing/>
        <w:rPr>
          <w:rFonts w:ascii="Calibri" w:eastAsia="Calibri" w:hAnsi="Calibri" w:cs="Calibri"/>
          <w:sz w:val="20"/>
          <w:szCs w:val="20"/>
          <w:lang w:val="en-GB"/>
        </w:rPr>
      </w:pPr>
      <w:r w:rsidRPr="01A0A62E">
        <w:rPr>
          <w:rFonts w:ascii="Calibri" w:eastAsia="Calibri" w:hAnsi="Calibri" w:cs="Calibri"/>
          <w:sz w:val="20"/>
          <w:szCs w:val="20"/>
          <w:lang w:val="en-GB"/>
        </w:rPr>
        <w:t xml:space="preserve">Heerman, W. J., Taylor, J. L., </w:t>
      </w:r>
      <w:proofErr w:type="spellStart"/>
      <w:r w:rsidRPr="01A0A62E">
        <w:rPr>
          <w:rFonts w:ascii="Calibri" w:eastAsia="Calibri" w:hAnsi="Calibri" w:cs="Calibri"/>
          <w:sz w:val="20"/>
          <w:szCs w:val="20"/>
          <w:lang w:val="en-GB"/>
        </w:rPr>
        <w:t>Wallston</w:t>
      </w:r>
      <w:proofErr w:type="spellEnd"/>
      <w:r w:rsidRPr="01A0A62E">
        <w:rPr>
          <w:rFonts w:ascii="Calibri" w:eastAsia="Calibri" w:hAnsi="Calibri" w:cs="Calibri"/>
          <w:sz w:val="20"/>
          <w:szCs w:val="20"/>
          <w:lang w:val="en-GB"/>
        </w:rPr>
        <w:t xml:space="preserve">, K. A., &amp; Barkin, S. L. (2017). Parenting Self-Efficacy, Parent Depression, and Healthy </w:t>
      </w:r>
      <w:r>
        <w:tab/>
      </w:r>
      <w:r>
        <w:tab/>
      </w:r>
      <w:r w:rsidRPr="01A0A62E">
        <w:rPr>
          <w:rFonts w:ascii="Calibri" w:eastAsia="Calibri" w:hAnsi="Calibri" w:cs="Calibri"/>
          <w:sz w:val="20"/>
          <w:szCs w:val="20"/>
          <w:lang w:val="en-GB"/>
        </w:rPr>
        <w:t xml:space="preserve">Childhood </w:t>
      </w:r>
      <w:proofErr w:type="spellStart"/>
      <w:r w:rsidRPr="01A0A62E">
        <w:rPr>
          <w:rFonts w:ascii="Calibri" w:eastAsia="Calibri" w:hAnsi="Calibri" w:cs="Calibri"/>
          <w:sz w:val="20"/>
          <w:szCs w:val="20"/>
          <w:lang w:val="en-GB"/>
        </w:rPr>
        <w:t>Behaviors</w:t>
      </w:r>
      <w:proofErr w:type="spellEnd"/>
      <w:r w:rsidRPr="01A0A62E">
        <w:rPr>
          <w:rFonts w:ascii="Calibri" w:eastAsia="Calibri" w:hAnsi="Calibri" w:cs="Calibri"/>
          <w:sz w:val="20"/>
          <w:szCs w:val="20"/>
          <w:lang w:val="en-GB"/>
        </w:rPr>
        <w:t xml:space="preserve"> in a Low-Income Minority Population: A Cross-Sectional Analysis. </w:t>
      </w:r>
      <w:r w:rsidRPr="01A0A62E">
        <w:rPr>
          <w:rFonts w:ascii="Calibri" w:eastAsia="Calibri" w:hAnsi="Calibri" w:cs="Calibri"/>
          <w:i/>
          <w:iCs/>
          <w:sz w:val="20"/>
          <w:szCs w:val="20"/>
          <w:lang w:val="en-GB"/>
        </w:rPr>
        <w:t xml:space="preserve">Maternal and </w:t>
      </w:r>
      <w:r w:rsidR="00DC0078">
        <w:rPr>
          <w:rFonts w:ascii="Calibri" w:eastAsia="Calibri" w:hAnsi="Calibri" w:cs="Calibri"/>
          <w:i/>
          <w:iCs/>
          <w:sz w:val="20"/>
          <w:szCs w:val="20"/>
          <w:lang w:val="en-GB"/>
        </w:rPr>
        <w:t>Child Health J</w:t>
      </w:r>
      <w:r w:rsidRPr="01A0A62E">
        <w:rPr>
          <w:rFonts w:ascii="Calibri" w:eastAsia="Calibri" w:hAnsi="Calibri" w:cs="Calibri"/>
          <w:i/>
          <w:iCs/>
          <w:sz w:val="20"/>
          <w:szCs w:val="20"/>
          <w:lang w:val="en-GB"/>
        </w:rPr>
        <w:t>ournal</w:t>
      </w:r>
      <w:r w:rsidRPr="01A0A62E">
        <w:rPr>
          <w:rFonts w:ascii="Calibri" w:eastAsia="Calibri" w:hAnsi="Calibri" w:cs="Calibri"/>
          <w:sz w:val="20"/>
          <w:szCs w:val="20"/>
          <w:lang w:val="en-GB"/>
        </w:rPr>
        <w:t xml:space="preserve">, </w:t>
      </w:r>
      <w:r>
        <w:tab/>
      </w:r>
      <w:r w:rsidRPr="01A0A62E">
        <w:rPr>
          <w:rFonts w:ascii="Calibri" w:eastAsia="Calibri" w:hAnsi="Calibri" w:cs="Calibri"/>
          <w:i/>
          <w:iCs/>
          <w:sz w:val="20"/>
          <w:szCs w:val="20"/>
          <w:lang w:val="en-GB"/>
        </w:rPr>
        <w:t>21</w:t>
      </w:r>
      <w:r w:rsidRPr="01A0A62E">
        <w:rPr>
          <w:rFonts w:ascii="Calibri" w:eastAsia="Calibri" w:hAnsi="Calibri" w:cs="Calibri"/>
          <w:sz w:val="20"/>
          <w:szCs w:val="20"/>
          <w:lang w:val="en-GB"/>
        </w:rPr>
        <w:t xml:space="preserve">(5), 1156–1165. </w:t>
      </w:r>
      <w:r w:rsidR="00262885" w:rsidRPr="00262885">
        <w:rPr>
          <w:rFonts w:ascii="Calibri" w:eastAsia="Calibri" w:hAnsi="Calibri" w:cs="Calibri"/>
          <w:sz w:val="20"/>
          <w:szCs w:val="20"/>
          <w:lang w:val="en-GB"/>
        </w:rPr>
        <w:t>https://doi.org/10.1007/s10995-016-2214-7</w:t>
      </w:r>
    </w:p>
    <w:p w14:paraId="0ED619E1" w14:textId="77777777" w:rsidR="00262885" w:rsidRPr="00262885" w:rsidRDefault="00262885" w:rsidP="00262885">
      <w:pPr>
        <w:spacing w:before="240" w:line="240" w:lineRule="auto"/>
        <w:contextualSpacing/>
        <w:rPr>
          <w:rFonts w:eastAsiaTheme="minorEastAsia"/>
          <w:color w:val="000000" w:themeColor="text1"/>
          <w:sz w:val="10"/>
          <w:szCs w:val="10"/>
          <w:lang w:val="en-GB"/>
        </w:rPr>
      </w:pPr>
    </w:p>
    <w:p w14:paraId="3472A13B" w14:textId="3A6482C4" w:rsidR="17926CBF" w:rsidRDefault="17926CBF" w:rsidP="00262885">
      <w:pPr>
        <w:spacing w:before="240" w:line="240" w:lineRule="auto"/>
        <w:contextualSpacing/>
      </w:pPr>
      <w:proofErr w:type="spellStart"/>
      <w:r w:rsidRPr="01A0A62E">
        <w:rPr>
          <w:rFonts w:ascii="Calibri" w:eastAsia="Calibri" w:hAnsi="Calibri" w:cs="Calibri"/>
          <w:sz w:val="20"/>
          <w:szCs w:val="20"/>
          <w:lang w:val="en-GB"/>
        </w:rPr>
        <w:t>Hoagwood</w:t>
      </w:r>
      <w:proofErr w:type="spellEnd"/>
      <w:r w:rsidRPr="01A0A62E">
        <w:rPr>
          <w:rFonts w:ascii="Calibri" w:eastAsia="Calibri" w:hAnsi="Calibri" w:cs="Calibri"/>
          <w:sz w:val="20"/>
          <w:szCs w:val="20"/>
          <w:lang w:val="en-GB"/>
        </w:rPr>
        <w:t xml:space="preserve">, K., Burns, B. J., Kiser, L., Ringeisen, H., &amp; Schoenwald, S. K. (2001). Evidence-Based Practice in Child and Adolescent </w:t>
      </w:r>
      <w:r>
        <w:tab/>
      </w:r>
      <w:r w:rsidRPr="01A0A62E">
        <w:rPr>
          <w:rFonts w:ascii="Calibri" w:eastAsia="Calibri" w:hAnsi="Calibri" w:cs="Calibri"/>
          <w:sz w:val="20"/>
          <w:szCs w:val="20"/>
          <w:lang w:val="en-GB"/>
        </w:rPr>
        <w:t xml:space="preserve">Mental Health Services. </w:t>
      </w:r>
      <w:r w:rsidRPr="01A0A62E">
        <w:rPr>
          <w:rFonts w:ascii="Calibri" w:eastAsia="Calibri" w:hAnsi="Calibri" w:cs="Calibri"/>
          <w:i/>
          <w:iCs/>
          <w:sz w:val="20"/>
          <w:szCs w:val="20"/>
          <w:lang w:val="en-GB"/>
        </w:rPr>
        <w:t>Psychiatric Services</w:t>
      </w:r>
      <w:r w:rsidRPr="01A0A62E">
        <w:rPr>
          <w:rFonts w:ascii="Calibri" w:eastAsia="Calibri" w:hAnsi="Calibri" w:cs="Calibri"/>
          <w:sz w:val="20"/>
          <w:szCs w:val="20"/>
          <w:lang w:val="en-GB"/>
        </w:rPr>
        <w:t xml:space="preserve">, </w:t>
      </w:r>
      <w:r w:rsidRPr="01A0A62E">
        <w:rPr>
          <w:rFonts w:ascii="Calibri" w:eastAsia="Calibri" w:hAnsi="Calibri" w:cs="Calibri"/>
          <w:i/>
          <w:iCs/>
          <w:sz w:val="20"/>
          <w:szCs w:val="20"/>
          <w:lang w:val="en-GB"/>
        </w:rPr>
        <w:t>52</w:t>
      </w:r>
      <w:r w:rsidRPr="01A0A62E">
        <w:rPr>
          <w:rFonts w:ascii="Calibri" w:eastAsia="Calibri" w:hAnsi="Calibri" w:cs="Calibri"/>
          <w:sz w:val="20"/>
          <w:szCs w:val="20"/>
          <w:lang w:val="en-GB"/>
        </w:rPr>
        <w:t xml:space="preserve">(9), 1179–1189. </w:t>
      </w:r>
      <w:hyperlink r:id="rId10" w:history="1">
        <w:r w:rsidRPr="00424205">
          <w:rPr>
            <w:rFonts w:ascii="Calibri" w:eastAsia="Calibri" w:hAnsi="Calibri" w:cs="Calibri"/>
            <w:sz w:val="20"/>
            <w:szCs w:val="20"/>
            <w:lang w:val="en-GB"/>
          </w:rPr>
          <w:t>https://doi.org/10.1176/appi.ps.52.9.1179</w:t>
        </w:r>
      </w:hyperlink>
    </w:p>
    <w:p w14:paraId="4538A747" w14:textId="77777777" w:rsidR="00262885" w:rsidRPr="00262885" w:rsidRDefault="00262885" w:rsidP="00262885">
      <w:pPr>
        <w:spacing w:before="240" w:line="240" w:lineRule="auto"/>
        <w:contextualSpacing/>
        <w:rPr>
          <w:rFonts w:eastAsiaTheme="minorEastAsia"/>
          <w:color w:val="000000" w:themeColor="text1"/>
          <w:sz w:val="10"/>
          <w:szCs w:val="10"/>
          <w:lang w:val="en-GB"/>
        </w:rPr>
      </w:pPr>
    </w:p>
    <w:p w14:paraId="39CEF599" w14:textId="4C58CE21" w:rsidR="0584D4CA" w:rsidRDefault="0584D4CA" w:rsidP="00262885">
      <w:pPr>
        <w:spacing w:before="240" w:line="240" w:lineRule="auto"/>
        <w:contextualSpacing/>
        <w:rPr>
          <w:rFonts w:ascii="Calibri" w:eastAsia="Calibri" w:hAnsi="Calibri" w:cs="Calibri"/>
          <w:sz w:val="20"/>
          <w:szCs w:val="20"/>
          <w:lang w:val="en-GB"/>
        </w:rPr>
      </w:pPr>
      <w:r w:rsidRPr="01A0A62E">
        <w:rPr>
          <w:rFonts w:ascii="Calibri" w:eastAsia="Calibri" w:hAnsi="Calibri" w:cs="Calibri"/>
          <w:sz w:val="20"/>
          <w:szCs w:val="20"/>
          <w:lang w:val="en-GB"/>
        </w:rPr>
        <w:t>Kasari, C., Lawton, K., Shih, W., Barker, T. V., Landa, R., Lord, C., Orlich, F., King, B., Wetherby, A., &amp; Senturk, D. (2014). Caregiver-</w:t>
      </w:r>
      <w:r>
        <w:tab/>
      </w:r>
      <w:r w:rsidRPr="01A0A62E">
        <w:rPr>
          <w:rFonts w:ascii="Calibri" w:eastAsia="Calibri" w:hAnsi="Calibri" w:cs="Calibri"/>
          <w:sz w:val="20"/>
          <w:szCs w:val="20"/>
          <w:lang w:val="en-GB"/>
        </w:rPr>
        <w:t xml:space="preserve">mediated intervention for low-resourced preschoolers with autism: an RCT. </w:t>
      </w:r>
      <w:proofErr w:type="spellStart"/>
      <w:r w:rsidRPr="01A0A62E">
        <w:rPr>
          <w:rFonts w:ascii="Calibri" w:eastAsia="Calibri" w:hAnsi="Calibri" w:cs="Calibri"/>
          <w:i/>
          <w:iCs/>
          <w:sz w:val="20"/>
          <w:szCs w:val="20"/>
          <w:lang w:val="en-GB"/>
        </w:rPr>
        <w:t>Pediatrics</w:t>
      </w:r>
      <w:proofErr w:type="spellEnd"/>
      <w:r w:rsidRPr="01A0A62E">
        <w:rPr>
          <w:rFonts w:ascii="Calibri" w:eastAsia="Calibri" w:hAnsi="Calibri" w:cs="Calibri"/>
          <w:sz w:val="20"/>
          <w:szCs w:val="20"/>
          <w:lang w:val="en-GB"/>
        </w:rPr>
        <w:t xml:space="preserve">, </w:t>
      </w:r>
      <w:r w:rsidRPr="01A0A62E">
        <w:rPr>
          <w:rFonts w:ascii="Calibri" w:eastAsia="Calibri" w:hAnsi="Calibri" w:cs="Calibri"/>
          <w:i/>
          <w:iCs/>
          <w:sz w:val="20"/>
          <w:szCs w:val="20"/>
          <w:lang w:val="en-GB"/>
        </w:rPr>
        <w:t>134</w:t>
      </w:r>
      <w:r w:rsidRPr="01A0A62E">
        <w:rPr>
          <w:rFonts w:ascii="Calibri" w:eastAsia="Calibri" w:hAnsi="Calibri" w:cs="Calibri"/>
          <w:sz w:val="20"/>
          <w:szCs w:val="20"/>
          <w:lang w:val="en-GB"/>
        </w:rPr>
        <w:t>(1), e72–e79.</w:t>
      </w:r>
      <w:r w:rsidR="0C8695E8" w:rsidRPr="01A0A62E">
        <w:rPr>
          <w:rFonts w:ascii="Calibri" w:eastAsia="Calibri" w:hAnsi="Calibri" w:cs="Calibri"/>
          <w:sz w:val="20"/>
          <w:szCs w:val="20"/>
          <w:lang w:val="en-GB"/>
        </w:rPr>
        <w:t xml:space="preserve">           </w:t>
      </w:r>
      <w:r>
        <w:tab/>
      </w:r>
      <w:r>
        <w:tab/>
      </w:r>
      <w:r w:rsidRPr="01A0A62E">
        <w:rPr>
          <w:rFonts w:ascii="Calibri" w:eastAsia="Calibri" w:hAnsi="Calibri" w:cs="Calibri"/>
          <w:sz w:val="20"/>
          <w:szCs w:val="20"/>
          <w:lang w:val="en-GB"/>
        </w:rPr>
        <w:t xml:space="preserve"> </w:t>
      </w:r>
      <w:r w:rsidR="00262885" w:rsidRPr="00262885">
        <w:rPr>
          <w:rFonts w:ascii="Calibri" w:eastAsia="Calibri" w:hAnsi="Calibri" w:cs="Calibri"/>
          <w:sz w:val="20"/>
          <w:szCs w:val="20"/>
          <w:lang w:val="en-GB"/>
        </w:rPr>
        <w:t>https://doi.org/10.1542/peds.2013-3229</w:t>
      </w:r>
    </w:p>
    <w:p w14:paraId="3363B326" w14:textId="77777777" w:rsidR="00262885" w:rsidRPr="00262885" w:rsidRDefault="00262885" w:rsidP="00262885">
      <w:pPr>
        <w:spacing w:before="240" w:line="240" w:lineRule="auto"/>
        <w:contextualSpacing/>
        <w:rPr>
          <w:rFonts w:eastAsiaTheme="minorEastAsia"/>
          <w:color w:val="000000" w:themeColor="text1"/>
          <w:sz w:val="10"/>
          <w:szCs w:val="10"/>
          <w:lang w:val="en-GB"/>
        </w:rPr>
      </w:pPr>
    </w:p>
    <w:p w14:paraId="594C49A0" w14:textId="6D99B613" w:rsidR="70C7FB93" w:rsidRDefault="70C7FB93" w:rsidP="00262885">
      <w:pPr>
        <w:spacing w:before="240" w:after="0" w:line="240" w:lineRule="auto"/>
        <w:contextualSpacing/>
        <w:rPr>
          <w:rFonts w:eastAsiaTheme="minorEastAsia"/>
          <w:color w:val="000000" w:themeColor="text1"/>
          <w:sz w:val="20"/>
          <w:szCs w:val="20"/>
          <w:lang w:val="en-GB"/>
        </w:rPr>
      </w:pPr>
      <w:r w:rsidRPr="01A0A62E">
        <w:rPr>
          <w:rFonts w:eastAsiaTheme="minorEastAsia"/>
          <w:color w:val="000000" w:themeColor="text1"/>
          <w:sz w:val="20"/>
          <w:szCs w:val="20"/>
          <w:lang w:val="en-GB"/>
        </w:rPr>
        <w:t xml:space="preserve">Koenig, K. and M. Levine, Psychotherapy for individuals with autism spectrum disorders. </w:t>
      </w:r>
      <w:r w:rsidRPr="00883698">
        <w:rPr>
          <w:rFonts w:eastAsiaTheme="minorEastAsia"/>
          <w:i/>
          <w:iCs/>
          <w:color w:val="000000" w:themeColor="text1"/>
          <w:sz w:val="20"/>
          <w:szCs w:val="20"/>
          <w:lang w:val="en-GB"/>
        </w:rPr>
        <w:t>Journal of Contemporary</w:t>
      </w:r>
      <w:r w:rsidR="00424205" w:rsidRPr="00883698">
        <w:rPr>
          <w:rFonts w:eastAsiaTheme="minorEastAsia"/>
          <w:i/>
          <w:iCs/>
          <w:color w:val="000000" w:themeColor="text1"/>
          <w:sz w:val="20"/>
          <w:szCs w:val="20"/>
          <w:lang w:val="en-GB"/>
        </w:rPr>
        <w:t xml:space="preserve"> </w:t>
      </w:r>
      <w:r w:rsidR="00424205" w:rsidRPr="00883698">
        <w:rPr>
          <w:rFonts w:eastAsiaTheme="minorEastAsia"/>
          <w:i/>
          <w:iCs/>
          <w:color w:val="000000" w:themeColor="text1"/>
          <w:sz w:val="20"/>
          <w:szCs w:val="20"/>
          <w:lang w:val="en-GB"/>
        </w:rPr>
        <w:tab/>
      </w:r>
      <w:r w:rsidRPr="00883698">
        <w:rPr>
          <w:rFonts w:eastAsiaTheme="minorEastAsia"/>
          <w:i/>
          <w:iCs/>
          <w:color w:val="000000" w:themeColor="text1"/>
          <w:sz w:val="20"/>
          <w:szCs w:val="20"/>
          <w:lang w:val="en-GB"/>
        </w:rPr>
        <w:t>Psychotherapy,</w:t>
      </w:r>
      <w:r w:rsidR="05F78FCC" w:rsidRPr="00883698">
        <w:rPr>
          <w:rFonts w:eastAsiaTheme="minorEastAsia"/>
          <w:i/>
          <w:iCs/>
          <w:color w:val="000000" w:themeColor="text1"/>
          <w:sz w:val="20"/>
          <w:szCs w:val="20"/>
          <w:lang w:val="en-GB"/>
        </w:rPr>
        <w:t xml:space="preserve"> </w:t>
      </w:r>
      <w:r w:rsidRPr="00883698">
        <w:rPr>
          <w:rFonts w:eastAsiaTheme="minorEastAsia"/>
          <w:i/>
          <w:iCs/>
          <w:color w:val="000000" w:themeColor="text1"/>
          <w:sz w:val="20"/>
          <w:szCs w:val="20"/>
          <w:lang w:val="en-GB"/>
        </w:rPr>
        <w:t>2010</w:t>
      </w:r>
      <w:r w:rsidRPr="01A0A62E">
        <w:rPr>
          <w:rFonts w:eastAsiaTheme="minorEastAsia"/>
          <w:color w:val="000000" w:themeColor="text1"/>
          <w:sz w:val="20"/>
          <w:szCs w:val="20"/>
          <w:lang w:val="en-GB"/>
        </w:rPr>
        <w:t>. 41: p. 29-36.</w:t>
      </w:r>
    </w:p>
    <w:p w14:paraId="0C6C6515" w14:textId="77777777" w:rsidR="00262885" w:rsidRPr="00262885" w:rsidRDefault="00262885" w:rsidP="00262885">
      <w:pPr>
        <w:spacing w:before="240" w:after="0" w:line="240" w:lineRule="auto"/>
        <w:contextualSpacing/>
        <w:rPr>
          <w:rFonts w:eastAsiaTheme="minorEastAsia"/>
          <w:color w:val="000000" w:themeColor="text1"/>
          <w:sz w:val="10"/>
          <w:szCs w:val="10"/>
          <w:lang w:val="en-GB"/>
        </w:rPr>
      </w:pPr>
    </w:p>
    <w:p w14:paraId="79CAC321" w14:textId="2EBD8AC7" w:rsidR="3402B3FE" w:rsidRDefault="3402B3FE" w:rsidP="00262885">
      <w:pPr>
        <w:spacing w:before="240" w:line="240" w:lineRule="auto"/>
        <w:contextualSpacing/>
        <w:rPr>
          <w:rFonts w:eastAsiaTheme="minorEastAsia"/>
          <w:color w:val="000000" w:themeColor="text1"/>
          <w:sz w:val="20"/>
          <w:szCs w:val="20"/>
          <w:lang w:val="en-GB"/>
        </w:rPr>
      </w:pPr>
      <w:r w:rsidRPr="01A0A62E">
        <w:rPr>
          <w:rFonts w:eastAsiaTheme="minorEastAsia"/>
          <w:color w:val="000000" w:themeColor="text1"/>
          <w:sz w:val="20"/>
          <w:szCs w:val="20"/>
          <w:lang w:val="en-GB"/>
        </w:rPr>
        <w:t>KFF (Henry J. Kaiser Family Foundation (2010).</w:t>
      </w:r>
      <w:r w:rsidR="70C7FB93" w:rsidRPr="01A0A62E">
        <w:rPr>
          <w:rFonts w:eastAsiaTheme="minorEastAsia"/>
          <w:color w:val="000000" w:themeColor="text1"/>
          <w:sz w:val="20"/>
          <w:szCs w:val="20"/>
          <w:lang w:val="en-GB"/>
        </w:rPr>
        <w:t xml:space="preserve"> </w:t>
      </w:r>
      <w:r w:rsidR="70C7FB93" w:rsidRPr="01A0A62E">
        <w:rPr>
          <w:rFonts w:eastAsiaTheme="minorEastAsia"/>
          <w:i/>
          <w:iCs/>
          <w:color w:val="000000" w:themeColor="text1"/>
          <w:sz w:val="20"/>
          <w:szCs w:val="20"/>
          <w:lang w:val="en-GB"/>
        </w:rPr>
        <w:t>Health coverage of children: the role of Medicaid and CHIP.</w:t>
      </w:r>
      <w:r w:rsidR="70C7FB93" w:rsidRPr="01A0A62E">
        <w:rPr>
          <w:rFonts w:eastAsiaTheme="minorEastAsia"/>
          <w:color w:val="000000" w:themeColor="text1"/>
          <w:sz w:val="20"/>
          <w:szCs w:val="20"/>
          <w:lang w:val="en-GB"/>
        </w:rPr>
        <w:t xml:space="preserve">  Kaiser Family</w:t>
      </w:r>
      <w:r w:rsidR="7C4F9C8E" w:rsidRPr="01A0A62E">
        <w:rPr>
          <w:rFonts w:eastAsiaTheme="minorEastAsia"/>
          <w:color w:val="000000" w:themeColor="text1"/>
          <w:sz w:val="20"/>
          <w:szCs w:val="20"/>
          <w:lang w:val="en-GB"/>
        </w:rPr>
        <w:t xml:space="preserve"> </w:t>
      </w:r>
      <w:r>
        <w:tab/>
      </w:r>
      <w:r>
        <w:tab/>
      </w:r>
      <w:r w:rsidR="70C7FB93" w:rsidRPr="01A0A62E">
        <w:rPr>
          <w:rFonts w:eastAsiaTheme="minorEastAsia"/>
          <w:color w:val="000000" w:themeColor="text1"/>
          <w:sz w:val="20"/>
          <w:szCs w:val="20"/>
          <w:lang w:val="en-GB"/>
        </w:rPr>
        <w:t xml:space="preserve"> Foundation: Menlo Park, CA.</w:t>
      </w:r>
    </w:p>
    <w:p w14:paraId="6C2545F2" w14:textId="77777777" w:rsidR="00262885" w:rsidRPr="00262885" w:rsidRDefault="00262885" w:rsidP="00262885">
      <w:pPr>
        <w:spacing w:before="240" w:line="240" w:lineRule="auto"/>
        <w:contextualSpacing/>
        <w:rPr>
          <w:rFonts w:eastAsiaTheme="minorEastAsia"/>
          <w:color w:val="000000" w:themeColor="text1"/>
          <w:sz w:val="10"/>
          <w:szCs w:val="10"/>
          <w:lang w:val="en-GB"/>
        </w:rPr>
      </w:pPr>
    </w:p>
    <w:p w14:paraId="2A738E76" w14:textId="12E0F1D5" w:rsidR="6E401F48" w:rsidRDefault="6E401F48" w:rsidP="00262885">
      <w:pPr>
        <w:spacing w:before="240" w:line="240" w:lineRule="auto"/>
        <w:contextualSpacing/>
        <w:rPr>
          <w:rFonts w:eastAsiaTheme="minorEastAsia"/>
          <w:sz w:val="20"/>
          <w:szCs w:val="20"/>
          <w:lang w:val="en-GB"/>
        </w:rPr>
      </w:pPr>
      <w:r w:rsidRPr="01A0A62E">
        <w:rPr>
          <w:rFonts w:eastAsiaTheme="minorEastAsia"/>
          <w:color w:val="000000" w:themeColor="text1"/>
          <w:sz w:val="20"/>
          <w:szCs w:val="20"/>
          <w:lang w:val="en-GB"/>
        </w:rPr>
        <w:t xml:space="preserve">Koren, P. E., </w:t>
      </w:r>
      <w:proofErr w:type="spellStart"/>
      <w:r w:rsidRPr="01A0A62E">
        <w:rPr>
          <w:rFonts w:eastAsiaTheme="minorEastAsia"/>
          <w:color w:val="000000" w:themeColor="text1"/>
          <w:sz w:val="20"/>
          <w:szCs w:val="20"/>
          <w:lang w:val="en-GB"/>
        </w:rPr>
        <w:t>DeChillo</w:t>
      </w:r>
      <w:proofErr w:type="spellEnd"/>
      <w:r w:rsidRPr="01A0A62E">
        <w:rPr>
          <w:rFonts w:eastAsiaTheme="minorEastAsia"/>
          <w:color w:val="000000" w:themeColor="text1"/>
          <w:sz w:val="20"/>
          <w:szCs w:val="20"/>
          <w:lang w:val="en-GB"/>
        </w:rPr>
        <w:t>, N., &amp; Friesen, B. J. (1992). Measuring empowerment in families whose children have emotional disabilities:</w:t>
      </w:r>
      <w:r w:rsidR="3BACF85B" w:rsidRPr="01A0A62E">
        <w:rPr>
          <w:rFonts w:eastAsiaTheme="minorEastAsia"/>
          <w:color w:val="000000" w:themeColor="text1"/>
          <w:sz w:val="20"/>
          <w:szCs w:val="20"/>
          <w:lang w:val="en-GB"/>
        </w:rPr>
        <w:t xml:space="preserve"> </w:t>
      </w:r>
      <w:r>
        <w:tab/>
      </w:r>
      <w:r w:rsidRPr="01A0A62E">
        <w:rPr>
          <w:rFonts w:eastAsiaTheme="minorEastAsia"/>
          <w:color w:val="000000" w:themeColor="text1"/>
          <w:sz w:val="20"/>
          <w:szCs w:val="20"/>
          <w:lang w:val="en-GB"/>
        </w:rPr>
        <w:t xml:space="preserve"> A brief questionnaire. </w:t>
      </w:r>
      <w:r w:rsidRPr="00883698">
        <w:rPr>
          <w:rFonts w:eastAsiaTheme="minorEastAsia"/>
          <w:i/>
          <w:iCs/>
          <w:color w:val="000000" w:themeColor="text1"/>
          <w:sz w:val="20"/>
          <w:szCs w:val="20"/>
          <w:lang w:val="en-GB"/>
        </w:rPr>
        <w:t>Rehabilitation Psychology, 37</w:t>
      </w:r>
      <w:r w:rsidRPr="01A0A62E">
        <w:rPr>
          <w:rFonts w:eastAsiaTheme="minorEastAsia"/>
          <w:color w:val="000000" w:themeColor="text1"/>
          <w:sz w:val="20"/>
          <w:szCs w:val="20"/>
          <w:lang w:val="en-GB"/>
        </w:rPr>
        <w:t xml:space="preserve">(4), 305–321. </w:t>
      </w:r>
      <w:r w:rsidR="00262885" w:rsidRPr="00262885">
        <w:rPr>
          <w:rFonts w:eastAsiaTheme="minorEastAsia"/>
          <w:sz w:val="20"/>
          <w:szCs w:val="20"/>
          <w:lang w:val="en-GB"/>
        </w:rPr>
        <w:t>https://doi.org/10.1037/h0079106</w:t>
      </w:r>
    </w:p>
    <w:p w14:paraId="2FB5889D" w14:textId="77777777" w:rsidR="00262885" w:rsidRPr="00262885" w:rsidRDefault="00262885" w:rsidP="00262885">
      <w:pPr>
        <w:spacing w:before="240" w:line="240" w:lineRule="auto"/>
        <w:contextualSpacing/>
        <w:rPr>
          <w:sz w:val="10"/>
          <w:szCs w:val="10"/>
        </w:rPr>
      </w:pPr>
    </w:p>
    <w:p w14:paraId="27BA028C" w14:textId="046D5C81" w:rsidR="6E401F48" w:rsidRDefault="6E401F48" w:rsidP="00262885">
      <w:pPr>
        <w:spacing w:before="240" w:line="240" w:lineRule="auto"/>
        <w:contextualSpacing/>
        <w:rPr>
          <w:rFonts w:eastAsiaTheme="minorEastAsia"/>
          <w:color w:val="000000" w:themeColor="text1"/>
          <w:sz w:val="20"/>
          <w:szCs w:val="20"/>
          <w:lang w:val="en-GB"/>
        </w:rPr>
      </w:pPr>
      <w:r w:rsidRPr="01A0A62E">
        <w:rPr>
          <w:rFonts w:eastAsiaTheme="minorEastAsia"/>
          <w:color w:val="000000" w:themeColor="text1"/>
          <w:sz w:val="20"/>
          <w:szCs w:val="20"/>
          <w:lang w:val="en-GB"/>
        </w:rPr>
        <w:t>Li, C., Cheung, W. C., Burke, M. M., Taylor, J. L., &amp; DaWalt, L. S. (2024). Examining the associations among knowledge,</w:t>
      </w:r>
      <w:r w:rsidR="0C6650A7" w:rsidRPr="01A0A62E">
        <w:rPr>
          <w:rFonts w:eastAsiaTheme="minorEastAsia"/>
          <w:color w:val="000000" w:themeColor="text1"/>
          <w:sz w:val="20"/>
          <w:szCs w:val="20"/>
          <w:lang w:val="en-GB"/>
        </w:rPr>
        <w:t xml:space="preserve"> </w:t>
      </w:r>
      <w:r>
        <w:tab/>
      </w:r>
      <w:r>
        <w:tab/>
      </w:r>
      <w:r w:rsidRPr="01A0A62E">
        <w:rPr>
          <w:rFonts w:eastAsiaTheme="minorEastAsia"/>
          <w:color w:val="000000" w:themeColor="text1"/>
          <w:sz w:val="20"/>
          <w:szCs w:val="20"/>
          <w:lang w:val="en-GB"/>
        </w:rPr>
        <w:t xml:space="preserve"> empowerment, and advocacy among parents of transition-aged youth with autism. </w:t>
      </w:r>
      <w:r w:rsidRPr="00883698">
        <w:rPr>
          <w:rFonts w:eastAsiaTheme="minorEastAsia"/>
          <w:i/>
          <w:iCs/>
          <w:color w:val="000000" w:themeColor="text1"/>
          <w:sz w:val="20"/>
          <w:szCs w:val="20"/>
          <w:lang w:val="en-GB"/>
        </w:rPr>
        <w:t>Autism, 0</w:t>
      </w:r>
      <w:r w:rsidRPr="01A0A62E">
        <w:rPr>
          <w:rFonts w:eastAsiaTheme="minorEastAsia"/>
          <w:color w:val="000000" w:themeColor="text1"/>
          <w:sz w:val="20"/>
          <w:szCs w:val="20"/>
          <w:lang w:val="en-GB"/>
        </w:rPr>
        <w:t>(0).</w:t>
      </w:r>
      <w:r w:rsidR="7774656F" w:rsidRPr="01A0A62E">
        <w:rPr>
          <w:rFonts w:eastAsiaTheme="minorEastAsia"/>
          <w:color w:val="000000" w:themeColor="text1"/>
          <w:sz w:val="20"/>
          <w:szCs w:val="20"/>
          <w:lang w:val="en-GB"/>
        </w:rPr>
        <w:t xml:space="preserve"> </w:t>
      </w:r>
      <w:r>
        <w:tab/>
      </w:r>
      <w:r>
        <w:tab/>
      </w:r>
      <w:r>
        <w:tab/>
      </w:r>
      <w:r w:rsidRPr="01A0A62E">
        <w:rPr>
          <w:rFonts w:eastAsiaTheme="minorEastAsia"/>
          <w:color w:val="000000" w:themeColor="text1"/>
          <w:sz w:val="20"/>
          <w:szCs w:val="20"/>
          <w:lang w:val="en-GB"/>
        </w:rPr>
        <w:t xml:space="preserve"> </w:t>
      </w:r>
      <w:r w:rsidR="00262885" w:rsidRPr="00262885">
        <w:rPr>
          <w:rFonts w:eastAsiaTheme="minorEastAsia"/>
          <w:color w:val="000000" w:themeColor="text1"/>
          <w:sz w:val="20"/>
          <w:szCs w:val="20"/>
          <w:lang w:val="en-GB"/>
        </w:rPr>
        <w:t>https://doi.org/10.1177/13623613231221126</w:t>
      </w:r>
    </w:p>
    <w:p w14:paraId="35AB6698" w14:textId="77777777" w:rsidR="00262885" w:rsidRPr="00262885" w:rsidRDefault="00262885" w:rsidP="00262885">
      <w:pPr>
        <w:spacing w:before="240" w:line="240" w:lineRule="auto"/>
        <w:contextualSpacing/>
        <w:rPr>
          <w:rFonts w:eastAsiaTheme="minorEastAsia"/>
          <w:color w:val="000000" w:themeColor="text1"/>
          <w:sz w:val="10"/>
          <w:szCs w:val="10"/>
          <w:lang w:val="en-GB"/>
        </w:rPr>
      </w:pPr>
    </w:p>
    <w:p w14:paraId="0E53E7BF" w14:textId="0899C140" w:rsidR="58833681" w:rsidRDefault="58833681" w:rsidP="00262885">
      <w:pPr>
        <w:spacing w:before="240" w:line="240" w:lineRule="auto"/>
        <w:contextualSpacing/>
        <w:rPr>
          <w:rFonts w:ascii="Calibri" w:eastAsia="Calibri" w:hAnsi="Calibri" w:cs="Calibri"/>
          <w:sz w:val="20"/>
          <w:szCs w:val="20"/>
          <w:lang w:val="en-GB"/>
        </w:rPr>
      </w:pPr>
      <w:r w:rsidRPr="01A0A62E">
        <w:rPr>
          <w:rFonts w:ascii="Calibri" w:eastAsia="Calibri" w:hAnsi="Calibri" w:cs="Calibri"/>
          <w:sz w:val="20"/>
          <w:szCs w:val="20"/>
          <w:lang w:val="en-GB"/>
        </w:rPr>
        <w:t xml:space="preserve">Liptak, G. S., </w:t>
      </w:r>
      <w:proofErr w:type="spellStart"/>
      <w:r w:rsidRPr="01A0A62E">
        <w:rPr>
          <w:rFonts w:ascii="Calibri" w:eastAsia="Calibri" w:hAnsi="Calibri" w:cs="Calibri"/>
          <w:sz w:val="20"/>
          <w:szCs w:val="20"/>
          <w:lang w:val="en-GB"/>
        </w:rPr>
        <w:t>Benzoni</w:t>
      </w:r>
      <w:proofErr w:type="spellEnd"/>
      <w:r w:rsidRPr="01A0A62E">
        <w:rPr>
          <w:rFonts w:ascii="Calibri" w:eastAsia="Calibri" w:hAnsi="Calibri" w:cs="Calibri"/>
          <w:sz w:val="20"/>
          <w:szCs w:val="20"/>
          <w:lang w:val="en-GB"/>
        </w:rPr>
        <w:t xml:space="preserve">, L. B., </w:t>
      </w:r>
      <w:proofErr w:type="spellStart"/>
      <w:r w:rsidRPr="01A0A62E">
        <w:rPr>
          <w:rFonts w:ascii="Calibri" w:eastAsia="Calibri" w:hAnsi="Calibri" w:cs="Calibri"/>
          <w:sz w:val="20"/>
          <w:szCs w:val="20"/>
          <w:lang w:val="en-GB"/>
        </w:rPr>
        <w:t>Mruzek</w:t>
      </w:r>
      <w:proofErr w:type="spellEnd"/>
      <w:r w:rsidRPr="01A0A62E">
        <w:rPr>
          <w:rFonts w:ascii="Calibri" w:eastAsia="Calibri" w:hAnsi="Calibri" w:cs="Calibri"/>
          <w:sz w:val="20"/>
          <w:szCs w:val="20"/>
          <w:lang w:val="en-GB"/>
        </w:rPr>
        <w:t xml:space="preserve">, D. W., Nolan, K. W., </w:t>
      </w:r>
      <w:proofErr w:type="spellStart"/>
      <w:r w:rsidRPr="01A0A62E">
        <w:rPr>
          <w:rFonts w:ascii="Calibri" w:eastAsia="Calibri" w:hAnsi="Calibri" w:cs="Calibri"/>
          <w:sz w:val="20"/>
          <w:szCs w:val="20"/>
          <w:lang w:val="en-GB"/>
        </w:rPr>
        <w:t>Thingvoll</w:t>
      </w:r>
      <w:proofErr w:type="spellEnd"/>
      <w:r w:rsidRPr="01A0A62E">
        <w:rPr>
          <w:rFonts w:ascii="Calibri" w:eastAsia="Calibri" w:hAnsi="Calibri" w:cs="Calibri"/>
          <w:sz w:val="20"/>
          <w:szCs w:val="20"/>
          <w:lang w:val="en-GB"/>
        </w:rPr>
        <w:t xml:space="preserve">, M. A., Wade, C. M., &amp; Fryer, G. E. (2008). Disparities in </w:t>
      </w:r>
      <w:r w:rsidR="00424205">
        <w:rPr>
          <w:rFonts w:ascii="Calibri" w:eastAsia="Calibri" w:hAnsi="Calibri" w:cs="Calibri"/>
          <w:sz w:val="20"/>
          <w:szCs w:val="20"/>
          <w:lang w:val="en-GB"/>
        </w:rPr>
        <w:tab/>
      </w:r>
      <w:r w:rsidRPr="01A0A62E">
        <w:rPr>
          <w:rFonts w:ascii="Calibri" w:eastAsia="Calibri" w:hAnsi="Calibri" w:cs="Calibri"/>
          <w:sz w:val="20"/>
          <w:szCs w:val="20"/>
          <w:lang w:val="en-GB"/>
        </w:rPr>
        <w:t>diagnosis</w:t>
      </w:r>
      <w:r w:rsidR="6667913A" w:rsidRPr="01A0A62E">
        <w:rPr>
          <w:rFonts w:ascii="Calibri" w:eastAsia="Calibri" w:hAnsi="Calibri" w:cs="Calibri"/>
          <w:sz w:val="20"/>
          <w:szCs w:val="20"/>
          <w:lang w:val="en-GB"/>
        </w:rPr>
        <w:t xml:space="preserve"> </w:t>
      </w:r>
      <w:r w:rsidRPr="01A0A62E">
        <w:rPr>
          <w:rFonts w:ascii="Calibri" w:eastAsia="Calibri" w:hAnsi="Calibri" w:cs="Calibri"/>
          <w:sz w:val="20"/>
          <w:szCs w:val="20"/>
          <w:lang w:val="en-GB"/>
        </w:rPr>
        <w:t xml:space="preserve">and access to health services for children with autism: data from the National Survey of Children's Health. </w:t>
      </w:r>
      <w:r w:rsidR="003A73E6">
        <w:rPr>
          <w:rFonts w:ascii="Calibri" w:eastAsia="Calibri" w:hAnsi="Calibri" w:cs="Calibri"/>
          <w:sz w:val="20"/>
          <w:szCs w:val="20"/>
          <w:lang w:val="en-GB"/>
        </w:rPr>
        <w:tab/>
      </w:r>
      <w:r w:rsidR="00424205">
        <w:rPr>
          <w:rFonts w:ascii="Calibri" w:eastAsia="Calibri" w:hAnsi="Calibri" w:cs="Calibri"/>
          <w:sz w:val="20"/>
          <w:szCs w:val="20"/>
          <w:lang w:val="en-GB"/>
        </w:rPr>
        <w:t xml:space="preserve"> </w:t>
      </w:r>
      <w:r w:rsidRPr="01A0A62E">
        <w:rPr>
          <w:rFonts w:ascii="Calibri" w:eastAsia="Calibri" w:hAnsi="Calibri" w:cs="Calibri"/>
          <w:i/>
          <w:iCs/>
          <w:sz w:val="20"/>
          <w:szCs w:val="20"/>
          <w:lang w:val="en-GB"/>
        </w:rPr>
        <w:t xml:space="preserve">Journal </w:t>
      </w:r>
      <w:proofErr w:type="gramStart"/>
      <w:r w:rsidRPr="01A0A62E">
        <w:rPr>
          <w:rFonts w:ascii="Calibri" w:eastAsia="Calibri" w:hAnsi="Calibri" w:cs="Calibri"/>
          <w:i/>
          <w:iCs/>
          <w:sz w:val="20"/>
          <w:szCs w:val="20"/>
          <w:lang w:val="en-GB"/>
        </w:rPr>
        <w:t>of</w:t>
      </w:r>
      <w:r w:rsidR="374C04E2" w:rsidRPr="01A0A62E">
        <w:rPr>
          <w:rFonts w:ascii="Calibri" w:eastAsia="Calibri" w:hAnsi="Calibri" w:cs="Calibri"/>
          <w:i/>
          <w:iCs/>
          <w:sz w:val="20"/>
          <w:szCs w:val="20"/>
          <w:lang w:val="en-GB"/>
        </w:rPr>
        <w:t xml:space="preserve"> </w:t>
      </w:r>
      <w:r w:rsidRPr="01A0A62E">
        <w:rPr>
          <w:rFonts w:ascii="Calibri" w:eastAsia="Calibri" w:hAnsi="Calibri" w:cs="Calibri"/>
          <w:i/>
          <w:iCs/>
          <w:sz w:val="20"/>
          <w:szCs w:val="20"/>
          <w:lang w:val="en-GB"/>
        </w:rPr>
        <w:t xml:space="preserve"> developmental</w:t>
      </w:r>
      <w:proofErr w:type="gramEnd"/>
      <w:r w:rsidRPr="01A0A62E">
        <w:rPr>
          <w:rFonts w:ascii="Calibri" w:eastAsia="Calibri" w:hAnsi="Calibri" w:cs="Calibri"/>
          <w:i/>
          <w:iCs/>
          <w:sz w:val="20"/>
          <w:szCs w:val="20"/>
          <w:lang w:val="en-GB"/>
        </w:rPr>
        <w:t xml:space="preserve"> and </w:t>
      </w:r>
      <w:proofErr w:type="spellStart"/>
      <w:r w:rsidRPr="01A0A62E">
        <w:rPr>
          <w:rFonts w:ascii="Calibri" w:eastAsia="Calibri" w:hAnsi="Calibri" w:cs="Calibri"/>
          <w:i/>
          <w:iCs/>
          <w:sz w:val="20"/>
          <w:szCs w:val="20"/>
          <w:lang w:val="en-GB"/>
        </w:rPr>
        <w:t>behavioral</w:t>
      </w:r>
      <w:proofErr w:type="spellEnd"/>
      <w:r w:rsidRPr="01A0A62E">
        <w:rPr>
          <w:rFonts w:ascii="Calibri" w:eastAsia="Calibri" w:hAnsi="Calibri" w:cs="Calibri"/>
          <w:i/>
          <w:iCs/>
          <w:sz w:val="20"/>
          <w:szCs w:val="20"/>
          <w:lang w:val="en-GB"/>
        </w:rPr>
        <w:t xml:space="preserve"> </w:t>
      </w:r>
      <w:proofErr w:type="spellStart"/>
      <w:r w:rsidRPr="01A0A62E">
        <w:rPr>
          <w:rFonts w:ascii="Calibri" w:eastAsia="Calibri" w:hAnsi="Calibri" w:cs="Calibri"/>
          <w:i/>
          <w:iCs/>
          <w:sz w:val="20"/>
          <w:szCs w:val="20"/>
          <w:lang w:val="en-GB"/>
        </w:rPr>
        <w:t>pediatrics</w:t>
      </w:r>
      <w:proofErr w:type="spellEnd"/>
      <w:r w:rsidRPr="01A0A62E">
        <w:rPr>
          <w:rFonts w:ascii="Calibri" w:eastAsia="Calibri" w:hAnsi="Calibri" w:cs="Calibri"/>
          <w:i/>
          <w:iCs/>
          <w:sz w:val="20"/>
          <w:szCs w:val="20"/>
          <w:lang w:val="en-GB"/>
        </w:rPr>
        <w:t xml:space="preserve"> : JDBP</w:t>
      </w:r>
      <w:r w:rsidRPr="01A0A62E">
        <w:rPr>
          <w:rFonts w:ascii="Calibri" w:eastAsia="Calibri" w:hAnsi="Calibri" w:cs="Calibri"/>
          <w:sz w:val="20"/>
          <w:szCs w:val="20"/>
          <w:lang w:val="en-GB"/>
        </w:rPr>
        <w:t xml:space="preserve">, </w:t>
      </w:r>
      <w:r w:rsidRPr="01A0A62E">
        <w:rPr>
          <w:rFonts w:ascii="Calibri" w:eastAsia="Calibri" w:hAnsi="Calibri" w:cs="Calibri"/>
          <w:i/>
          <w:iCs/>
          <w:sz w:val="20"/>
          <w:szCs w:val="20"/>
          <w:lang w:val="en-GB"/>
        </w:rPr>
        <w:t>29</w:t>
      </w:r>
      <w:r w:rsidRPr="01A0A62E">
        <w:rPr>
          <w:rFonts w:ascii="Calibri" w:eastAsia="Calibri" w:hAnsi="Calibri" w:cs="Calibri"/>
          <w:sz w:val="20"/>
          <w:szCs w:val="20"/>
          <w:lang w:val="en-GB"/>
        </w:rPr>
        <w:t xml:space="preserve">(3), 152–160. </w:t>
      </w:r>
      <w:r w:rsidR="003A73E6">
        <w:rPr>
          <w:rFonts w:ascii="Calibri" w:eastAsia="Calibri" w:hAnsi="Calibri" w:cs="Calibri"/>
          <w:sz w:val="20"/>
          <w:szCs w:val="20"/>
          <w:lang w:val="en-GB"/>
        </w:rPr>
        <w:tab/>
      </w:r>
      <w:r w:rsidR="003A73E6" w:rsidRPr="00262885">
        <w:rPr>
          <w:rFonts w:ascii="Calibri" w:eastAsia="Calibri" w:hAnsi="Calibri" w:cs="Calibri"/>
          <w:sz w:val="20"/>
          <w:szCs w:val="20"/>
          <w:lang w:val="en-GB"/>
        </w:rPr>
        <w:t>https://doi.org/10.1097/DBP.0b013e318165c7a0</w:t>
      </w:r>
    </w:p>
    <w:p w14:paraId="38931D2F" w14:textId="77777777" w:rsidR="00262885" w:rsidRPr="00262885" w:rsidRDefault="00262885" w:rsidP="00262885">
      <w:pPr>
        <w:spacing w:before="240" w:line="240" w:lineRule="auto"/>
        <w:contextualSpacing/>
        <w:rPr>
          <w:rStyle w:val="Hyperlink"/>
          <w:rFonts w:ascii="Calibri" w:eastAsia="Calibri" w:hAnsi="Calibri" w:cs="Calibri"/>
          <w:sz w:val="10"/>
          <w:szCs w:val="10"/>
          <w:lang w:val="en-GB"/>
        </w:rPr>
      </w:pPr>
    </w:p>
    <w:p w14:paraId="49053F94" w14:textId="24D885F3" w:rsidR="3BD6666F" w:rsidRDefault="3BD6666F" w:rsidP="00262885">
      <w:pPr>
        <w:spacing w:before="240" w:line="240" w:lineRule="auto"/>
        <w:contextualSpacing/>
        <w:rPr>
          <w:rFonts w:eastAsiaTheme="minorEastAsia"/>
          <w:color w:val="000000" w:themeColor="text1"/>
          <w:sz w:val="20"/>
          <w:szCs w:val="20"/>
          <w:lang w:val="en-GB"/>
        </w:rPr>
      </w:pPr>
      <w:r w:rsidRPr="01A0A62E">
        <w:rPr>
          <w:rFonts w:eastAsiaTheme="minorEastAsia"/>
          <w:color w:val="000000" w:themeColor="text1"/>
          <w:sz w:val="20"/>
          <w:szCs w:val="20"/>
          <w:lang w:val="en-GB"/>
        </w:rPr>
        <w:t>Peele, P.B., J.R. Lave, and K.J. Kelleher</w:t>
      </w:r>
      <w:r w:rsidR="00262885">
        <w:rPr>
          <w:rFonts w:eastAsiaTheme="minorEastAsia"/>
          <w:color w:val="000000" w:themeColor="text1"/>
          <w:sz w:val="20"/>
          <w:szCs w:val="20"/>
          <w:lang w:val="en-GB"/>
        </w:rPr>
        <w:t xml:space="preserve"> (2002).</w:t>
      </w:r>
      <w:r w:rsidRPr="01A0A62E">
        <w:rPr>
          <w:rFonts w:eastAsiaTheme="minorEastAsia"/>
          <w:color w:val="000000" w:themeColor="text1"/>
          <w:sz w:val="20"/>
          <w:szCs w:val="20"/>
          <w:lang w:val="en-GB"/>
        </w:rPr>
        <w:t xml:space="preserve"> Exclusions and limitations in children’s </w:t>
      </w:r>
      <w:proofErr w:type="spellStart"/>
      <w:r w:rsidRPr="01A0A62E">
        <w:rPr>
          <w:rFonts w:eastAsiaTheme="minorEastAsia"/>
          <w:color w:val="000000" w:themeColor="text1"/>
          <w:sz w:val="20"/>
          <w:szCs w:val="20"/>
          <w:lang w:val="en-GB"/>
        </w:rPr>
        <w:t>behavioral</w:t>
      </w:r>
      <w:proofErr w:type="spellEnd"/>
      <w:r w:rsidRPr="01A0A62E">
        <w:rPr>
          <w:rFonts w:eastAsiaTheme="minorEastAsia"/>
          <w:color w:val="000000" w:themeColor="text1"/>
          <w:sz w:val="20"/>
          <w:szCs w:val="20"/>
          <w:lang w:val="en-GB"/>
        </w:rPr>
        <w:t xml:space="preserve"> health care coverage. </w:t>
      </w:r>
      <w:r w:rsidRPr="00883698">
        <w:rPr>
          <w:rFonts w:eastAsiaTheme="minorEastAsia"/>
          <w:i/>
          <w:iCs/>
          <w:color w:val="000000" w:themeColor="text1"/>
          <w:sz w:val="20"/>
          <w:szCs w:val="20"/>
          <w:lang w:val="en-GB"/>
        </w:rPr>
        <w:t>Psychiatric</w:t>
      </w:r>
      <w:r w:rsidR="2C67985B" w:rsidRPr="00883698">
        <w:rPr>
          <w:rFonts w:eastAsiaTheme="minorEastAsia"/>
          <w:i/>
          <w:iCs/>
          <w:color w:val="000000" w:themeColor="text1"/>
          <w:sz w:val="20"/>
          <w:szCs w:val="20"/>
          <w:lang w:val="en-GB"/>
        </w:rPr>
        <w:t xml:space="preserve"> </w:t>
      </w:r>
      <w:r w:rsidRPr="00883698">
        <w:rPr>
          <w:i/>
          <w:iCs/>
        </w:rPr>
        <w:tab/>
      </w:r>
      <w:r w:rsidRPr="00883698">
        <w:rPr>
          <w:rFonts w:eastAsiaTheme="minorEastAsia"/>
          <w:i/>
          <w:iCs/>
          <w:color w:val="000000" w:themeColor="text1"/>
          <w:sz w:val="20"/>
          <w:szCs w:val="20"/>
          <w:lang w:val="en-GB"/>
        </w:rPr>
        <w:t xml:space="preserve"> Services, 2002</w:t>
      </w:r>
      <w:r w:rsidRPr="01A0A62E">
        <w:rPr>
          <w:rFonts w:eastAsiaTheme="minorEastAsia"/>
          <w:color w:val="000000" w:themeColor="text1"/>
          <w:sz w:val="20"/>
          <w:szCs w:val="20"/>
          <w:lang w:val="en-GB"/>
        </w:rPr>
        <w:t>. 53: p. 591-594</w:t>
      </w:r>
    </w:p>
    <w:p w14:paraId="11DE8828" w14:textId="77777777" w:rsidR="00262885" w:rsidRPr="00883698" w:rsidRDefault="00262885" w:rsidP="00262885">
      <w:pPr>
        <w:spacing w:before="240" w:line="240" w:lineRule="auto"/>
        <w:contextualSpacing/>
        <w:rPr>
          <w:rFonts w:eastAsiaTheme="minorEastAsia"/>
          <w:color w:val="000000" w:themeColor="text1"/>
          <w:sz w:val="10"/>
          <w:szCs w:val="10"/>
          <w:lang w:val="en-GB"/>
        </w:rPr>
      </w:pPr>
    </w:p>
    <w:p w14:paraId="27EA2900" w14:textId="3CC48B47" w:rsidR="66C6914C" w:rsidRDefault="66C6914C" w:rsidP="00262885">
      <w:pPr>
        <w:spacing w:before="240" w:line="240" w:lineRule="auto"/>
        <w:contextualSpacing/>
        <w:rPr>
          <w:rFonts w:eastAsiaTheme="minorEastAsia"/>
          <w:color w:val="000000" w:themeColor="text1"/>
          <w:sz w:val="20"/>
          <w:szCs w:val="20"/>
          <w:lang w:val="en-GB"/>
        </w:rPr>
      </w:pPr>
      <w:r w:rsidRPr="01A0A62E">
        <w:rPr>
          <w:rFonts w:ascii="Calibri" w:eastAsia="Calibri" w:hAnsi="Calibri" w:cs="Calibri"/>
          <w:sz w:val="20"/>
          <w:szCs w:val="20"/>
          <w:lang w:val="en-GB"/>
        </w:rPr>
        <w:t xml:space="preserve">Rosenbaum S. (2002). Medicaid. </w:t>
      </w:r>
      <w:r w:rsidRPr="01A0A62E">
        <w:rPr>
          <w:rFonts w:ascii="Calibri" w:eastAsia="Calibri" w:hAnsi="Calibri" w:cs="Calibri"/>
          <w:i/>
          <w:iCs/>
          <w:sz w:val="20"/>
          <w:szCs w:val="20"/>
          <w:lang w:val="en-GB"/>
        </w:rPr>
        <w:t>The New England journal of medicine</w:t>
      </w:r>
      <w:r w:rsidRPr="01A0A62E">
        <w:rPr>
          <w:rFonts w:ascii="Calibri" w:eastAsia="Calibri" w:hAnsi="Calibri" w:cs="Calibri"/>
          <w:sz w:val="20"/>
          <w:szCs w:val="20"/>
          <w:lang w:val="en-GB"/>
        </w:rPr>
        <w:t xml:space="preserve">, </w:t>
      </w:r>
      <w:r w:rsidRPr="01A0A62E">
        <w:rPr>
          <w:rFonts w:ascii="Calibri" w:eastAsia="Calibri" w:hAnsi="Calibri" w:cs="Calibri"/>
          <w:i/>
          <w:iCs/>
          <w:sz w:val="20"/>
          <w:szCs w:val="20"/>
          <w:lang w:val="en-GB"/>
        </w:rPr>
        <w:t>346</w:t>
      </w:r>
      <w:r w:rsidRPr="01A0A62E">
        <w:rPr>
          <w:rFonts w:ascii="Calibri" w:eastAsia="Calibri" w:hAnsi="Calibri" w:cs="Calibri"/>
          <w:sz w:val="20"/>
          <w:szCs w:val="20"/>
          <w:lang w:val="en-GB"/>
        </w:rPr>
        <w:t xml:space="preserve">(8), 635–640. </w:t>
      </w:r>
      <w:r w:rsidR="29DCD315" w:rsidRPr="01A0A62E">
        <w:rPr>
          <w:rFonts w:ascii="Calibri" w:eastAsia="Calibri" w:hAnsi="Calibri" w:cs="Calibri"/>
          <w:sz w:val="20"/>
          <w:szCs w:val="20"/>
          <w:lang w:val="en-GB"/>
        </w:rPr>
        <w:t xml:space="preserve"> </w:t>
      </w:r>
      <w:r>
        <w:tab/>
      </w:r>
      <w:r>
        <w:tab/>
      </w:r>
      <w:r>
        <w:tab/>
      </w:r>
      <w:r>
        <w:tab/>
      </w:r>
      <w:r>
        <w:tab/>
      </w:r>
      <w:r w:rsidRPr="01A0A62E">
        <w:rPr>
          <w:rFonts w:ascii="Calibri" w:eastAsia="Calibri" w:hAnsi="Calibri" w:cs="Calibri"/>
          <w:sz w:val="20"/>
          <w:szCs w:val="20"/>
          <w:lang w:val="en-GB"/>
        </w:rPr>
        <w:t>https://doi.org/10.1056/NEJM200202213460825</w:t>
      </w:r>
    </w:p>
    <w:p w14:paraId="6EBBDE75" w14:textId="21683D68" w:rsidR="01A0A62E" w:rsidRDefault="01A0A62E" w:rsidP="01A0A62E">
      <w:pPr>
        <w:rPr>
          <w:rFonts w:eastAsiaTheme="minorEastAsia"/>
          <w:b/>
          <w:bCs/>
          <w:color w:val="000000" w:themeColor="text1"/>
          <w:sz w:val="20"/>
          <w:szCs w:val="20"/>
          <w:lang w:val="en-GB"/>
        </w:rPr>
      </w:pPr>
    </w:p>
    <w:p w14:paraId="32F222A7" w14:textId="2A6413E5" w:rsidR="01A0A62E" w:rsidRDefault="01A0A62E" w:rsidP="01A0A62E">
      <w:pPr>
        <w:rPr>
          <w:rFonts w:eastAsiaTheme="minorEastAsia"/>
          <w:b/>
          <w:bCs/>
          <w:color w:val="000000" w:themeColor="text1"/>
          <w:sz w:val="20"/>
          <w:szCs w:val="20"/>
          <w:lang w:val="en-GB"/>
        </w:rPr>
      </w:pPr>
    </w:p>
    <w:p w14:paraId="3C371261" w14:textId="09A2E092" w:rsidR="4B370198" w:rsidRDefault="003D6244" w:rsidP="00262885">
      <w:pPr>
        <w:pStyle w:val="FootnoteText"/>
      </w:pPr>
      <w:r w:rsidRPr="67F96B78">
        <w:rPr>
          <w:rStyle w:val="FootnoteReference"/>
          <w:rFonts w:asciiTheme="minorHAnsi" w:eastAsiaTheme="minorEastAsia" w:hAnsiTheme="minorHAnsi" w:cstheme="minorBidi"/>
        </w:rPr>
        <w:footnoteRef/>
      </w:r>
      <w:r w:rsidRPr="67F96B78">
        <w:rPr>
          <w:rFonts w:asciiTheme="minorHAnsi" w:eastAsiaTheme="minorEastAsia" w:hAnsiTheme="minorHAnsi" w:cstheme="minorBidi"/>
        </w:rPr>
        <w:t xml:space="preserve"> </w:t>
      </w:r>
      <w:r w:rsidR="00196BCA" w:rsidRPr="67F96B78">
        <w:rPr>
          <w:rFonts w:asciiTheme="minorHAnsi" w:eastAsiaTheme="minorEastAsia" w:hAnsiTheme="minorHAnsi" w:cstheme="minorBidi"/>
          <w:lang w:val="en-CA"/>
        </w:rPr>
        <w:t>Vanderbilt University</w:t>
      </w:r>
    </w:p>
    <w:p w14:paraId="7AC5037A" w14:textId="38813E7B" w:rsidR="001C735E" w:rsidRPr="00365A20" w:rsidRDefault="001C735E" w:rsidP="01A0A62E"/>
    <w:sectPr w:rsidR="001C735E" w:rsidRPr="00365A20" w:rsidSect="00394E2C">
      <w:headerReference w:type="default" r:id="rId11"/>
      <w:footerReference w:type="default" r:id="rId12"/>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67C10" w14:textId="77777777" w:rsidR="00BF0CFB" w:rsidRDefault="00BF0CFB" w:rsidP="00A16498">
      <w:pPr>
        <w:spacing w:after="0" w:line="240" w:lineRule="auto"/>
      </w:pPr>
      <w:r>
        <w:separator/>
      </w:r>
    </w:p>
  </w:endnote>
  <w:endnote w:type="continuationSeparator" w:id="0">
    <w:p w14:paraId="0C6DEABE" w14:textId="77777777" w:rsidR="00BF0CFB" w:rsidRDefault="00BF0CFB"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Kefa">
    <w:altName w:val="Nyala"/>
    <w:charset w:val="4D"/>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1316035048"/>
      <w:docPartObj>
        <w:docPartGallery w:val="Page Numbers (Bottom of Page)"/>
        <w:docPartUnique/>
      </w:docPartObj>
    </w:sdtPr>
    <w:sdtEndPr>
      <w:rPr>
        <w:sz w:val="20"/>
        <w:szCs w:val="20"/>
      </w:rPr>
    </w:sdtEndPr>
    <w:sdtContent>
      <w:sdt>
        <w:sdtPr>
          <w:rPr>
            <w:b/>
            <w:bCs/>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8D5432" w14:textId="77777777" w:rsidR="00BF0CFB" w:rsidRDefault="00BF0CFB" w:rsidP="00A16498">
      <w:pPr>
        <w:spacing w:after="0" w:line="240" w:lineRule="auto"/>
      </w:pPr>
      <w:r>
        <w:separator/>
      </w:r>
    </w:p>
  </w:footnote>
  <w:footnote w:type="continuationSeparator" w:id="0">
    <w:p w14:paraId="03F8838A" w14:textId="77777777" w:rsidR="00BF0CFB" w:rsidRDefault="00BF0CFB"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201D232" w:rsidR="00A16498" w:rsidRDefault="00F3562D">
    <w:pPr>
      <w:pStyle w:val="Header"/>
    </w:pPr>
    <w:r>
      <w:rPr>
        <w:noProof/>
      </w:rPr>
      <mc:AlternateContent>
        <mc:Choice Requires="wps">
          <w:drawing>
            <wp:anchor distT="0" distB="0" distL="114300" distR="114300" simplePos="0" relativeHeight="251659264" behindDoc="0" locked="0" layoutInCell="1" allowOverlap="1" wp14:anchorId="4AE9CC30" wp14:editId="59919147">
              <wp:simplePos x="0" y="0"/>
              <wp:positionH relativeFrom="column">
                <wp:posOffset>-24765</wp:posOffset>
              </wp:positionH>
              <wp:positionV relativeFrom="paragraph">
                <wp:posOffset>-228600</wp:posOffset>
              </wp:positionV>
              <wp:extent cx="5371688" cy="457200"/>
              <wp:effectExtent l="0" t="0" r="19685" b="19050"/>
              <wp:wrapNone/>
              <wp:docPr id="53285910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1688" cy="45720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3BEA96C5" w:rsidR="00A16498" w:rsidRPr="007B4CE7" w:rsidRDefault="007352B3">
                              <w:pPr>
                                <w:pStyle w:val="Header"/>
                                <w:rPr>
                                  <w:rFonts w:ascii="Kefa" w:hAnsi="Kefa"/>
                                  <w:b/>
                                  <w:color w:val="444C6A"/>
                                  <w:sz w:val="36"/>
                                  <w:szCs w:val="36"/>
                                </w:rPr>
                              </w:pPr>
                              <w:r w:rsidRPr="007B4CE7">
                                <w:rPr>
                                  <w:rFonts w:ascii="Kefa" w:hAnsi="Kefa"/>
                                  <w:b/>
                                  <w:color w:val="444C6A"/>
                                  <w:sz w:val="36"/>
                                  <w:szCs w:val="36"/>
                                </w:rPr>
                                <w:t>202</w:t>
                              </w:r>
                              <w:r>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a:graphicData>
              </a:graphic>
            </wp:anchor>
          </w:drawing>
        </mc:Choice>
        <mc:Fallback>
          <w:pict>
            <v:rect w14:anchorId="4AE9CC30" id="Rectangle 197" o:spid="_x0000_s1026" style="position:absolute;margin-left:-1.95pt;margin-top:-18pt;width:422.9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&#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3BEA96C5" w:rsidR="00A16498" w:rsidRPr="007B4CE7" w:rsidRDefault="007352B3">
                        <w:pPr>
                          <w:pStyle w:val="Header"/>
                          <w:rPr>
                            <w:rFonts w:ascii="Kefa" w:hAnsi="Kefa"/>
                            <w:b/>
                            <w:color w:val="444C6A"/>
                            <w:sz w:val="36"/>
                            <w:szCs w:val="36"/>
                          </w:rPr>
                        </w:pPr>
                        <w:r w:rsidRPr="007B4CE7">
                          <w:rPr>
                            <w:rFonts w:ascii="Kefa" w:hAnsi="Kefa"/>
                            <w:b/>
                            <w:color w:val="444C6A"/>
                            <w:sz w:val="36"/>
                            <w:szCs w:val="36"/>
                          </w:rPr>
                          <w:t>202</w:t>
                        </w:r>
                        <w:r>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trQ0NDY3NDawNDVQ0lEKTi0uzszPAykwqgUA9EYbpywAAAA="/>
  </w:docVars>
  <w:rsids>
    <w:rsidRoot w:val="00A16498"/>
    <w:rsid w:val="00006AF6"/>
    <w:rsid w:val="000130DA"/>
    <w:rsid w:val="00067B62"/>
    <w:rsid w:val="000813A5"/>
    <w:rsid w:val="000D0162"/>
    <w:rsid w:val="00117AAC"/>
    <w:rsid w:val="0017117E"/>
    <w:rsid w:val="00196BCA"/>
    <w:rsid w:val="001B7BDC"/>
    <w:rsid w:val="001C735E"/>
    <w:rsid w:val="00226854"/>
    <w:rsid w:val="00244C29"/>
    <w:rsid w:val="00245CD6"/>
    <w:rsid w:val="00262885"/>
    <w:rsid w:val="002872AA"/>
    <w:rsid w:val="002D7241"/>
    <w:rsid w:val="00300310"/>
    <w:rsid w:val="00312417"/>
    <w:rsid w:val="00316B3B"/>
    <w:rsid w:val="0032171F"/>
    <w:rsid w:val="00324E6F"/>
    <w:rsid w:val="00332580"/>
    <w:rsid w:val="0033415B"/>
    <w:rsid w:val="00341BE0"/>
    <w:rsid w:val="00365A20"/>
    <w:rsid w:val="00394E2C"/>
    <w:rsid w:val="003A73E6"/>
    <w:rsid w:val="003B0285"/>
    <w:rsid w:val="003C2A0A"/>
    <w:rsid w:val="003C4D59"/>
    <w:rsid w:val="003D6244"/>
    <w:rsid w:val="003F558A"/>
    <w:rsid w:val="00412A17"/>
    <w:rsid w:val="00424205"/>
    <w:rsid w:val="004473AC"/>
    <w:rsid w:val="00452576"/>
    <w:rsid w:val="0045428A"/>
    <w:rsid w:val="004548D1"/>
    <w:rsid w:val="00510034"/>
    <w:rsid w:val="00550360"/>
    <w:rsid w:val="005530EE"/>
    <w:rsid w:val="00577DC4"/>
    <w:rsid w:val="005C79DB"/>
    <w:rsid w:val="005D4CF7"/>
    <w:rsid w:val="005F3158"/>
    <w:rsid w:val="005F417A"/>
    <w:rsid w:val="00625543"/>
    <w:rsid w:val="006535AF"/>
    <w:rsid w:val="0065576F"/>
    <w:rsid w:val="006637E7"/>
    <w:rsid w:val="006A07C4"/>
    <w:rsid w:val="006C05DD"/>
    <w:rsid w:val="007352B3"/>
    <w:rsid w:val="00751FEE"/>
    <w:rsid w:val="007608CD"/>
    <w:rsid w:val="007722E4"/>
    <w:rsid w:val="0077649B"/>
    <w:rsid w:val="00777D73"/>
    <w:rsid w:val="007B4CE7"/>
    <w:rsid w:val="00801D2A"/>
    <w:rsid w:val="00813C08"/>
    <w:rsid w:val="0081730D"/>
    <w:rsid w:val="00817FE3"/>
    <w:rsid w:val="00865F6C"/>
    <w:rsid w:val="00866429"/>
    <w:rsid w:val="0087492A"/>
    <w:rsid w:val="00883698"/>
    <w:rsid w:val="008938D8"/>
    <w:rsid w:val="008D0131"/>
    <w:rsid w:val="009462E3"/>
    <w:rsid w:val="009B1DAB"/>
    <w:rsid w:val="009B629E"/>
    <w:rsid w:val="009E1B56"/>
    <w:rsid w:val="00A16498"/>
    <w:rsid w:val="00A4141B"/>
    <w:rsid w:val="00A62E5B"/>
    <w:rsid w:val="00A9416D"/>
    <w:rsid w:val="00AB7B37"/>
    <w:rsid w:val="00AE4ADB"/>
    <w:rsid w:val="00AF2D91"/>
    <w:rsid w:val="00B226B4"/>
    <w:rsid w:val="00B2656A"/>
    <w:rsid w:val="00B570E2"/>
    <w:rsid w:val="00B70BCC"/>
    <w:rsid w:val="00B71AFF"/>
    <w:rsid w:val="00BA2D2D"/>
    <w:rsid w:val="00BB74D1"/>
    <w:rsid w:val="00BF0CFB"/>
    <w:rsid w:val="00C12496"/>
    <w:rsid w:val="00C22F36"/>
    <w:rsid w:val="00C6243D"/>
    <w:rsid w:val="00C80718"/>
    <w:rsid w:val="00CD52E7"/>
    <w:rsid w:val="00CF3CDF"/>
    <w:rsid w:val="00D05D55"/>
    <w:rsid w:val="00D46241"/>
    <w:rsid w:val="00D57CE6"/>
    <w:rsid w:val="00D60D08"/>
    <w:rsid w:val="00DA363A"/>
    <w:rsid w:val="00DC0078"/>
    <w:rsid w:val="00DC15FA"/>
    <w:rsid w:val="00DE0F01"/>
    <w:rsid w:val="00DE1437"/>
    <w:rsid w:val="00E15391"/>
    <w:rsid w:val="00E42AB4"/>
    <w:rsid w:val="00EA0E30"/>
    <w:rsid w:val="00EB6B0B"/>
    <w:rsid w:val="00EC1345"/>
    <w:rsid w:val="00F023E6"/>
    <w:rsid w:val="00F035F6"/>
    <w:rsid w:val="00F2162A"/>
    <w:rsid w:val="00F31279"/>
    <w:rsid w:val="00F3562D"/>
    <w:rsid w:val="00F62AAD"/>
    <w:rsid w:val="00FA1B75"/>
    <w:rsid w:val="00FF5F04"/>
    <w:rsid w:val="00FF6169"/>
    <w:rsid w:val="0188E551"/>
    <w:rsid w:val="01A0A62E"/>
    <w:rsid w:val="02FCF3E4"/>
    <w:rsid w:val="03A0A86A"/>
    <w:rsid w:val="043A30C5"/>
    <w:rsid w:val="04DD83C0"/>
    <w:rsid w:val="0584D4CA"/>
    <w:rsid w:val="05F78FCC"/>
    <w:rsid w:val="0627B388"/>
    <w:rsid w:val="06C3AD37"/>
    <w:rsid w:val="071AD0EB"/>
    <w:rsid w:val="07294A99"/>
    <w:rsid w:val="089F963D"/>
    <w:rsid w:val="0A0413C2"/>
    <w:rsid w:val="0A6DF026"/>
    <w:rsid w:val="0C6650A7"/>
    <w:rsid w:val="0C8695E8"/>
    <w:rsid w:val="0C871B36"/>
    <w:rsid w:val="0CA13671"/>
    <w:rsid w:val="0EF3B1E6"/>
    <w:rsid w:val="0F700E6D"/>
    <w:rsid w:val="10364E1A"/>
    <w:rsid w:val="1275B00B"/>
    <w:rsid w:val="1492EC99"/>
    <w:rsid w:val="14CF5F53"/>
    <w:rsid w:val="17926CBF"/>
    <w:rsid w:val="18383FB5"/>
    <w:rsid w:val="1A1B2275"/>
    <w:rsid w:val="1A33F41E"/>
    <w:rsid w:val="1AF53EF7"/>
    <w:rsid w:val="1C6DC0EB"/>
    <w:rsid w:val="1E92701B"/>
    <w:rsid w:val="1E983EC4"/>
    <w:rsid w:val="1EBA8C59"/>
    <w:rsid w:val="1F1A04FE"/>
    <w:rsid w:val="207767B1"/>
    <w:rsid w:val="20A97F45"/>
    <w:rsid w:val="21D63E8D"/>
    <w:rsid w:val="22008FAC"/>
    <w:rsid w:val="23ADFCC5"/>
    <w:rsid w:val="2470F9C0"/>
    <w:rsid w:val="26201A39"/>
    <w:rsid w:val="26D7CA8F"/>
    <w:rsid w:val="274A66A1"/>
    <w:rsid w:val="27588B37"/>
    <w:rsid w:val="27D2B0FB"/>
    <w:rsid w:val="27F69C6F"/>
    <w:rsid w:val="28B1E68B"/>
    <w:rsid w:val="29BD54C0"/>
    <w:rsid w:val="29DCD315"/>
    <w:rsid w:val="29EED53E"/>
    <w:rsid w:val="2A41FB02"/>
    <w:rsid w:val="2AA6C93B"/>
    <w:rsid w:val="2C19BA45"/>
    <w:rsid w:val="2C67985B"/>
    <w:rsid w:val="2E99D447"/>
    <w:rsid w:val="30061E36"/>
    <w:rsid w:val="30A1C78B"/>
    <w:rsid w:val="30B38C19"/>
    <w:rsid w:val="310E1800"/>
    <w:rsid w:val="31E152F0"/>
    <w:rsid w:val="33E63DE6"/>
    <w:rsid w:val="3402B3FE"/>
    <w:rsid w:val="35043070"/>
    <w:rsid w:val="35D76682"/>
    <w:rsid w:val="36045799"/>
    <w:rsid w:val="36A610E5"/>
    <w:rsid w:val="374C04E2"/>
    <w:rsid w:val="375A41B6"/>
    <w:rsid w:val="37689CFE"/>
    <w:rsid w:val="37C21780"/>
    <w:rsid w:val="38E7C63E"/>
    <w:rsid w:val="3913AD2C"/>
    <w:rsid w:val="395DDBC3"/>
    <w:rsid w:val="3BACF85B"/>
    <w:rsid w:val="3BD6666F"/>
    <w:rsid w:val="3C6F34D1"/>
    <w:rsid w:val="3CE2556A"/>
    <w:rsid w:val="3DB81818"/>
    <w:rsid w:val="3DF6B4FB"/>
    <w:rsid w:val="3E99D097"/>
    <w:rsid w:val="3FE59FBA"/>
    <w:rsid w:val="4081EC1A"/>
    <w:rsid w:val="41441CDE"/>
    <w:rsid w:val="41919EAB"/>
    <w:rsid w:val="437E1420"/>
    <w:rsid w:val="44A56A01"/>
    <w:rsid w:val="45A2A316"/>
    <w:rsid w:val="45C52B48"/>
    <w:rsid w:val="462DD148"/>
    <w:rsid w:val="4A9BF594"/>
    <w:rsid w:val="4B370198"/>
    <w:rsid w:val="4B42E25F"/>
    <w:rsid w:val="4B7165B0"/>
    <w:rsid w:val="4B98ACCB"/>
    <w:rsid w:val="4BE5869D"/>
    <w:rsid w:val="4CAC5992"/>
    <w:rsid w:val="4CC3442F"/>
    <w:rsid w:val="4E91996C"/>
    <w:rsid w:val="4EDDE22E"/>
    <w:rsid w:val="4F363B57"/>
    <w:rsid w:val="503C42EC"/>
    <w:rsid w:val="507E4C0B"/>
    <w:rsid w:val="52347BC4"/>
    <w:rsid w:val="525AE14F"/>
    <w:rsid w:val="525D1554"/>
    <w:rsid w:val="53F0700A"/>
    <w:rsid w:val="559ED6B3"/>
    <w:rsid w:val="55B1CDA0"/>
    <w:rsid w:val="560C0714"/>
    <w:rsid w:val="58833681"/>
    <w:rsid w:val="589A3A88"/>
    <w:rsid w:val="5A035BDB"/>
    <w:rsid w:val="5A9D91C8"/>
    <w:rsid w:val="5C439AFF"/>
    <w:rsid w:val="5C9D114A"/>
    <w:rsid w:val="5E6206BF"/>
    <w:rsid w:val="5ECDEBDB"/>
    <w:rsid w:val="5EDEC2C2"/>
    <w:rsid w:val="61C4AAD5"/>
    <w:rsid w:val="61D2DE99"/>
    <w:rsid w:val="621AE5F2"/>
    <w:rsid w:val="62822614"/>
    <w:rsid w:val="637FD563"/>
    <w:rsid w:val="65E9D3E0"/>
    <w:rsid w:val="6667913A"/>
    <w:rsid w:val="66A53E86"/>
    <w:rsid w:val="66C6914C"/>
    <w:rsid w:val="66E7B628"/>
    <w:rsid w:val="6735C302"/>
    <w:rsid w:val="67DFD8B3"/>
    <w:rsid w:val="67F96B78"/>
    <w:rsid w:val="683CE6AF"/>
    <w:rsid w:val="688B7CE2"/>
    <w:rsid w:val="693A4063"/>
    <w:rsid w:val="6999C32D"/>
    <w:rsid w:val="6A202252"/>
    <w:rsid w:val="6A22CA7F"/>
    <w:rsid w:val="6A4FA0B8"/>
    <w:rsid w:val="6B4D1F5F"/>
    <w:rsid w:val="6BB3A3BA"/>
    <w:rsid w:val="6BF4EFDE"/>
    <w:rsid w:val="6CE6F282"/>
    <w:rsid w:val="6D5621C6"/>
    <w:rsid w:val="6DDBD1F2"/>
    <w:rsid w:val="6E401F48"/>
    <w:rsid w:val="6EABD4AB"/>
    <w:rsid w:val="6EC894B2"/>
    <w:rsid w:val="6FD7E538"/>
    <w:rsid w:val="6FF2AF32"/>
    <w:rsid w:val="70C7FB93"/>
    <w:rsid w:val="70EFC744"/>
    <w:rsid w:val="72F3709D"/>
    <w:rsid w:val="73086FD2"/>
    <w:rsid w:val="73B8A520"/>
    <w:rsid w:val="75132B72"/>
    <w:rsid w:val="75662E6F"/>
    <w:rsid w:val="7684DAC0"/>
    <w:rsid w:val="7774656F"/>
    <w:rsid w:val="789E416C"/>
    <w:rsid w:val="78A10735"/>
    <w:rsid w:val="791045DE"/>
    <w:rsid w:val="79A7FC10"/>
    <w:rsid w:val="7AA4BC87"/>
    <w:rsid w:val="7BC1FE11"/>
    <w:rsid w:val="7BDF01CD"/>
    <w:rsid w:val="7BEECAC8"/>
    <w:rsid w:val="7BF50C2B"/>
    <w:rsid w:val="7C4F9C8E"/>
    <w:rsid w:val="7E251C34"/>
    <w:rsid w:val="7E41EF47"/>
    <w:rsid w:val="7EA8A79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table" w:styleId="TableGrid">
    <w:name w:val="Table Grid"/>
    <w:basedOn w:val="TableNormal"/>
    <w:uiPriority w:val="59"/>
    <w:rsid w:val="00365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1A0A62E"/>
    <w:rPr>
      <w:color w:val="467886"/>
      <w:u w:val="single"/>
    </w:rPr>
  </w:style>
  <w:style w:type="paragraph" w:styleId="Revision">
    <w:name w:val="Revision"/>
    <w:hidden/>
    <w:uiPriority w:val="99"/>
    <w:semiHidden/>
    <w:rsid w:val="007352B3"/>
    <w:pPr>
      <w:spacing w:after="0" w:line="240" w:lineRule="auto"/>
    </w:pPr>
  </w:style>
  <w:style w:type="character" w:styleId="UnresolvedMention">
    <w:name w:val="Unresolved Mention"/>
    <w:basedOn w:val="DefaultParagraphFont"/>
    <w:uiPriority w:val="99"/>
    <w:semiHidden/>
    <w:unhideWhenUsed/>
    <w:rsid w:val="003A7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doi.org/10.1176/appi.ps.52.9.117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3.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a5a7f39-e3be-4ab3-b450-67fa80faecad}" enabled="0" method="" siteId="{ba5a7f39-e3be-4ab3-b450-67fa80faecad}" removed="1"/>
</clbl:labelList>
</file>

<file path=docProps/app.xml><?xml version="1.0" encoding="utf-8"?>
<Properties xmlns="http://schemas.openxmlformats.org/officeDocument/2006/extended-properties" xmlns:vt="http://schemas.openxmlformats.org/officeDocument/2006/docPropsVTypes">
  <Template>Normal</Template>
  <TotalTime>42</TotalTime>
  <Pages>2</Pages>
  <Words>1369</Words>
  <Characters>7807</Characters>
  <Application>Microsoft Office Word</Application>
  <DocSecurity>0</DocSecurity>
  <Lines>65</Lines>
  <Paragraphs>18</Paragraphs>
  <ScaleCrop>false</ScaleCrop>
  <Company>UCDHS</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Kim, Julianna</cp:lastModifiedBy>
  <cp:revision>33</cp:revision>
  <dcterms:created xsi:type="dcterms:W3CDTF">2024-10-31T10:00:00Z</dcterms:created>
  <dcterms:modified xsi:type="dcterms:W3CDTF">2024-11-04T04:25:00Z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