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514D" w14:textId="0081DD2C" w:rsidR="0B4EFEF1" w:rsidRDefault="0B4EFEF1" w:rsidP="11CE5F24">
      <w:pPr>
        <w:rPr>
          <w:rFonts w:ascii="Segoe UI" w:eastAsia="Segoe UI" w:hAnsi="Segoe UI" w:cs="Segoe UI"/>
          <w:sz w:val="20"/>
          <w:szCs w:val="20"/>
        </w:rPr>
      </w:pPr>
      <w:r w:rsidRPr="11CE5F24">
        <w:rPr>
          <w:rFonts w:eastAsiaTheme="minorEastAsia"/>
          <w:b/>
          <w:bCs/>
          <w:sz w:val="20"/>
          <w:szCs w:val="20"/>
        </w:rPr>
        <w:t>Title</w:t>
      </w:r>
      <w:r w:rsidRPr="11CE5F24">
        <w:rPr>
          <w:rFonts w:eastAsiaTheme="minorEastAsia"/>
          <w:sz w:val="20"/>
          <w:szCs w:val="20"/>
        </w:rPr>
        <w:t xml:space="preserve">: </w:t>
      </w:r>
      <w:r w:rsidR="4AC018E0" w:rsidRPr="11CE5F24">
        <w:rPr>
          <w:rFonts w:eastAsiaTheme="minorEastAsia"/>
          <w:sz w:val="20"/>
          <w:szCs w:val="20"/>
        </w:rPr>
        <w:t xml:space="preserve"> </w:t>
      </w:r>
      <w:r w:rsidR="7A037437" w:rsidRPr="11CE5F24">
        <w:rPr>
          <w:rFonts w:eastAsiaTheme="minorEastAsia"/>
          <w:sz w:val="20"/>
          <w:szCs w:val="20"/>
        </w:rPr>
        <w:t xml:space="preserve">Executive function profiles in preschoolers with Down syndrome: comparing children with and without elevated autism features </w:t>
      </w:r>
    </w:p>
    <w:p w14:paraId="7AC50371" w14:textId="485ACA1A" w:rsidR="003D6244" w:rsidRPr="008B1E03" w:rsidRDefault="0B4EFEF1" w:rsidP="11CE5F24">
      <w:pPr>
        <w:rPr>
          <w:rFonts w:eastAsiaTheme="minorEastAsia"/>
          <w:color w:val="000000" w:themeColor="text1"/>
          <w:sz w:val="20"/>
          <w:szCs w:val="20"/>
        </w:rPr>
      </w:pPr>
      <w:r w:rsidRPr="11CE5F24">
        <w:rPr>
          <w:rFonts w:eastAsiaTheme="minorEastAsia"/>
          <w:b/>
          <w:bCs/>
          <w:sz w:val="20"/>
          <w:szCs w:val="20"/>
        </w:rPr>
        <w:t>Authors</w:t>
      </w:r>
      <w:r w:rsidRPr="11CE5F24">
        <w:rPr>
          <w:rFonts w:eastAsiaTheme="minorEastAsia"/>
          <w:sz w:val="20"/>
          <w:szCs w:val="20"/>
        </w:rPr>
        <w:t>:</w:t>
      </w:r>
      <w:r w:rsidR="7CB5BC15" w:rsidRPr="11CE5F24">
        <w:rPr>
          <w:rFonts w:eastAsiaTheme="minorEastAsia"/>
          <w:sz w:val="20"/>
          <w:szCs w:val="20"/>
        </w:rPr>
        <w:t xml:space="preserve"> </w:t>
      </w:r>
      <w:r w:rsidR="489D2D39" w:rsidRPr="11CE5F24">
        <w:rPr>
          <w:rFonts w:eastAsiaTheme="minorEastAsia"/>
          <w:sz w:val="20"/>
          <w:szCs w:val="20"/>
        </w:rPr>
        <w:t xml:space="preserve">Chandler Knott¹˒², </w:t>
      </w:r>
      <w:r w:rsidR="54919A1B" w:rsidRPr="11CE5F24">
        <w:rPr>
          <w:rFonts w:eastAsiaTheme="minorEastAsia"/>
          <w:sz w:val="20"/>
          <w:szCs w:val="20"/>
        </w:rPr>
        <w:t>M.A., Kali Kecskemeti¹, B.S., and Elizabeth Will¹, Ph.D.</w:t>
      </w:r>
    </w:p>
    <w:p w14:paraId="74AAE259" w14:textId="2E63F443" w:rsidR="0B4EFEF1" w:rsidRDefault="0B4EFEF1" w:rsidP="11CE5F24">
      <w:pPr>
        <w:rPr>
          <w:rFonts w:eastAsiaTheme="minorEastAsia"/>
          <w:sz w:val="20"/>
          <w:szCs w:val="20"/>
        </w:rPr>
      </w:pPr>
      <w:r w:rsidRPr="11CE5F24">
        <w:rPr>
          <w:rFonts w:eastAsiaTheme="minorEastAsia"/>
          <w:b/>
          <w:bCs/>
          <w:sz w:val="20"/>
          <w:szCs w:val="20"/>
        </w:rPr>
        <w:t>Introduction</w:t>
      </w:r>
      <w:r w:rsidRPr="11CE5F24">
        <w:rPr>
          <w:rFonts w:eastAsiaTheme="minorEastAsia"/>
          <w:sz w:val="20"/>
          <w:szCs w:val="20"/>
        </w:rPr>
        <w:t>:</w:t>
      </w:r>
      <w:r w:rsidR="3E087D33" w:rsidRPr="11CE5F24">
        <w:rPr>
          <w:rFonts w:eastAsiaTheme="minorEastAsia"/>
          <w:sz w:val="20"/>
          <w:szCs w:val="20"/>
        </w:rPr>
        <w:t xml:space="preserve"> </w:t>
      </w:r>
      <w:r w:rsidR="078A5D1D" w:rsidRPr="11CE5F24">
        <w:rPr>
          <w:rFonts w:eastAsiaTheme="minorEastAsia"/>
          <w:sz w:val="20"/>
          <w:szCs w:val="20"/>
        </w:rPr>
        <w:t>Co</w:t>
      </w:r>
      <w:r w:rsidR="4E19BEF5" w:rsidRPr="11CE5F24">
        <w:rPr>
          <w:rFonts w:eastAsiaTheme="minorEastAsia"/>
          <w:sz w:val="20"/>
          <w:szCs w:val="20"/>
        </w:rPr>
        <w:t>-</w:t>
      </w:r>
      <w:r w:rsidR="078A5D1D" w:rsidRPr="11CE5F24">
        <w:rPr>
          <w:rFonts w:eastAsiaTheme="minorEastAsia"/>
          <w:sz w:val="20"/>
          <w:szCs w:val="20"/>
        </w:rPr>
        <w:t>occurring autism spectrum disorder (ASD) affects an estimated 15 – 17% of individuals with Down syndrome (DS</w:t>
      </w:r>
      <w:r w:rsidR="19C9CEA1" w:rsidRPr="11CE5F24">
        <w:rPr>
          <w:rFonts w:eastAsiaTheme="minorEastAsia"/>
          <w:sz w:val="20"/>
          <w:szCs w:val="20"/>
        </w:rPr>
        <w:t xml:space="preserve">; </w:t>
      </w:r>
      <w:r w:rsidR="144FB846" w:rsidRPr="11CE5F24">
        <w:rPr>
          <w:rFonts w:eastAsiaTheme="minorEastAsia"/>
          <w:sz w:val="20"/>
          <w:szCs w:val="20"/>
        </w:rPr>
        <w:t>Mai, 2019</w:t>
      </w:r>
      <w:r w:rsidR="6E977E0C" w:rsidRPr="11CE5F24">
        <w:rPr>
          <w:rFonts w:eastAsiaTheme="minorEastAsia"/>
          <w:sz w:val="20"/>
          <w:szCs w:val="20"/>
        </w:rPr>
        <w:t>;</w:t>
      </w:r>
      <w:r w:rsidR="56F7D418" w:rsidRPr="11CE5F24">
        <w:rPr>
          <w:rFonts w:eastAsiaTheme="minorEastAsia"/>
          <w:sz w:val="20"/>
          <w:szCs w:val="20"/>
        </w:rPr>
        <w:t xml:space="preserve"> </w:t>
      </w:r>
      <w:r w:rsidR="7F5F7962" w:rsidRPr="11CE5F24">
        <w:rPr>
          <w:rFonts w:eastAsiaTheme="minorEastAsia"/>
          <w:sz w:val="20"/>
          <w:szCs w:val="20"/>
        </w:rPr>
        <w:t>Parker, 2010;</w:t>
      </w:r>
      <w:r w:rsidR="691F59E3" w:rsidRPr="11CE5F24">
        <w:rPr>
          <w:rFonts w:eastAsiaTheme="minorEastAsia"/>
          <w:sz w:val="20"/>
          <w:szCs w:val="20"/>
        </w:rPr>
        <w:t xml:space="preserve"> </w:t>
      </w:r>
      <w:r w:rsidR="56F7D418" w:rsidRPr="11CE5F24">
        <w:rPr>
          <w:rFonts w:eastAsiaTheme="minorEastAsia"/>
          <w:sz w:val="20"/>
          <w:szCs w:val="20"/>
        </w:rPr>
        <w:t>Presson, 2013</w:t>
      </w:r>
      <w:r w:rsidR="4868081C" w:rsidRPr="11CE5F24">
        <w:rPr>
          <w:rFonts w:eastAsiaTheme="minorEastAsia"/>
          <w:sz w:val="20"/>
          <w:szCs w:val="20"/>
        </w:rPr>
        <w:t>)</w:t>
      </w:r>
      <w:r w:rsidR="2E0AD3BA" w:rsidRPr="11CE5F24">
        <w:rPr>
          <w:rFonts w:eastAsiaTheme="minorEastAsia"/>
          <w:sz w:val="20"/>
          <w:szCs w:val="20"/>
        </w:rPr>
        <w:t xml:space="preserve">. </w:t>
      </w:r>
      <w:r w:rsidR="5D655244" w:rsidRPr="11CE5F24">
        <w:rPr>
          <w:rFonts w:eastAsiaTheme="minorEastAsia"/>
          <w:sz w:val="20"/>
          <w:szCs w:val="20"/>
        </w:rPr>
        <w:t>The nearly universal intellectual disability and associated developmental delays characteristic to DS (</w:t>
      </w:r>
      <w:r w:rsidR="6A29C4D2" w:rsidRPr="11CE5F24">
        <w:rPr>
          <w:rFonts w:eastAsiaTheme="minorEastAsia"/>
          <w:sz w:val="20"/>
          <w:szCs w:val="20"/>
        </w:rPr>
        <w:t>Grieco et al., 2015</w:t>
      </w:r>
      <w:r w:rsidR="5D655244" w:rsidRPr="11CE5F24">
        <w:rPr>
          <w:rFonts w:eastAsiaTheme="minorEastAsia"/>
          <w:sz w:val="20"/>
          <w:szCs w:val="20"/>
        </w:rPr>
        <w:t>) can complicate assessment of ASD in DS, especially during early childhood (</w:t>
      </w:r>
      <w:r w:rsidR="1E1CE118" w:rsidRPr="11CE5F24">
        <w:rPr>
          <w:rFonts w:ascii="Calibri" w:eastAsia="Calibri" w:hAnsi="Calibri" w:cs="Calibri"/>
          <w:sz w:val="20"/>
          <w:szCs w:val="20"/>
        </w:rPr>
        <w:t>Thurm et al., 2019</w:t>
      </w:r>
      <w:r w:rsidR="5D655244" w:rsidRPr="11CE5F24">
        <w:rPr>
          <w:rFonts w:eastAsiaTheme="minorEastAsia"/>
          <w:sz w:val="20"/>
          <w:szCs w:val="20"/>
        </w:rPr>
        <w:t xml:space="preserve">). </w:t>
      </w:r>
      <w:r w:rsidR="1C5783A9" w:rsidRPr="11CE5F24">
        <w:rPr>
          <w:rFonts w:eastAsiaTheme="minorEastAsia"/>
          <w:sz w:val="20"/>
          <w:szCs w:val="20"/>
        </w:rPr>
        <w:t>While existing research has explored some features differentiating ASD within DS, most of this work has focused on ASD-specific screeners and diagnostic tools (</w:t>
      </w:r>
      <w:r w:rsidR="34646CE8" w:rsidRPr="11CE5F24">
        <w:rPr>
          <w:rFonts w:eastAsiaTheme="minorEastAsia"/>
          <w:sz w:val="20"/>
          <w:szCs w:val="20"/>
        </w:rPr>
        <w:t xml:space="preserve">DiGuisseppi et al., 2010; Godfrey 2019; </w:t>
      </w:r>
      <w:r w:rsidR="52F68CEF" w:rsidRPr="11CE5F24">
        <w:rPr>
          <w:rFonts w:eastAsiaTheme="minorEastAsia"/>
          <w:sz w:val="20"/>
          <w:szCs w:val="20"/>
        </w:rPr>
        <w:t>Lee</w:t>
      </w:r>
      <w:r w:rsidR="45F2C456" w:rsidRPr="11CE5F24">
        <w:rPr>
          <w:rFonts w:eastAsiaTheme="minorEastAsia"/>
          <w:sz w:val="20"/>
          <w:szCs w:val="20"/>
        </w:rPr>
        <w:t xml:space="preserve"> et al., 2015</w:t>
      </w:r>
      <w:r w:rsidR="52F68CEF" w:rsidRPr="11CE5F24">
        <w:rPr>
          <w:rFonts w:eastAsiaTheme="minorEastAsia"/>
          <w:sz w:val="20"/>
          <w:szCs w:val="20"/>
        </w:rPr>
        <w:t>)</w:t>
      </w:r>
      <w:r w:rsidR="36BA23F3" w:rsidRPr="11CE5F24">
        <w:rPr>
          <w:rFonts w:eastAsiaTheme="minorEastAsia"/>
          <w:sz w:val="20"/>
          <w:szCs w:val="20"/>
        </w:rPr>
        <w:t xml:space="preserve">, </w:t>
      </w:r>
      <w:r w:rsidR="52F68CEF" w:rsidRPr="11CE5F24">
        <w:rPr>
          <w:rFonts w:eastAsiaTheme="minorEastAsia"/>
          <w:sz w:val="20"/>
          <w:szCs w:val="20"/>
        </w:rPr>
        <w:t>with little investigation into non-ASD-specific phenotypic features that may distinguish co</w:t>
      </w:r>
      <w:r w:rsidR="3681E16B" w:rsidRPr="11CE5F24">
        <w:rPr>
          <w:rFonts w:eastAsiaTheme="minorEastAsia"/>
          <w:sz w:val="20"/>
          <w:szCs w:val="20"/>
        </w:rPr>
        <w:t>-</w:t>
      </w:r>
      <w:r w:rsidR="52F68CEF" w:rsidRPr="11CE5F24">
        <w:rPr>
          <w:rFonts w:eastAsiaTheme="minorEastAsia"/>
          <w:sz w:val="20"/>
          <w:szCs w:val="20"/>
        </w:rPr>
        <w:t>occurring AS</w:t>
      </w:r>
      <w:r w:rsidR="0D27911C" w:rsidRPr="11CE5F24">
        <w:rPr>
          <w:rFonts w:eastAsiaTheme="minorEastAsia"/>
          <w:sz w:val="20"/>
          <w:szCs w:val="20"/>
        </w:rPr>
        <w:t xml:space="preserve">D within DS. Furthermore, potential factors contributing to </w:t>
      </w:r>
      <w:r w:rsidR="0D27911C" w:rsidRPr="11CE5F24">
        <w:rPr>
          <w:rFonts w:eastAsiaTheme="minorEastAsia"/>
          <w:i/>
          <w:iCs/>
          <w:sz w:val="20"/>
          <w:szCs w:val="20"/>
        </w:rPr>
        <w:t>misclassification</w:t>
      </w:r>
      <w:r w:rsidR="0D27911C" w:rsidRPr="11CE5F24">
        <w:rPr>
          <w:rFonts w:eastAsiaTheme="minorEastAsia"/>
          <w:sz w:val="20"/>
          <w:szCs w:val="20"/>
        </w:rPr>
        <w:t xml:space="preserve"> of </w:t>
      </w:r>
      <w:r w:rsidR="1C544444" w:rsidRPr="11CE5F24">
        <w:rPr>
          <w:rFonts w:eastAsiaTheme="minorEastAsia"/>
          <w:sz w:val="20"/>
          <w:szCs w:val="20"/>
        </w:rPr>
        <w:t xml:space="preserve">ASD within DS remain unknown. </w:t>
      </w:r>
      <w:r w:rsidR="34E18980" w:rsidRPr="11CE5F24">
        <w:rPr>
          <w:rFonts w:eastAsiaTheme="minorEastAsia"/>
          <w:sz w:val="20"/>
          <w:szCs w:val="20"/>
        </w:rPr>
        <w:t xml:space="preserve">Executive dysfunction is a prominent feature of the DS cognitive-developmental phenotype, evidenced by </w:t>
      </w:r>
      <w:r w:rsidR="6AC5548B" w:rsidRPr="11CE5F24">
        <w:rPr>
          <w:rFonts w:eastAsiaTheme="minorEastAsia"/>
          <w:sz w:val="20"/>
          <w:szCs w:val="20"/>
        </w:rPr>
        <w:t>difficulties in working memory</w:t>
      </w:r>
      <w:r w:rsidR="65CEC313" w:rsidRPr="11CE5F24">
        <w:rPr>
          <w:rFonts w:eastAsiaTheme="minorEastAsia"/>
          <w:sz w:val="20"/>
          <w:szCs w:val="20"/>
        </w:rPr>
        <w:t xml:space="preserve"> (Daunhauer et </w:t>
      </w:r>
      <w:r w:rsidR="57E85984" w:rsidRPr="11CE5F24">
        <w:rPr>
          <w:rFonts w:eastAsiaTheme="minorEastAsia"/>
          <w:sz w:val="20"/>
          <w:szCs w:val="20"/>
        </w:rPr>
        <w:t xml:space="preserve">al., </w:t>
      </w:r>
      <w:r w:rsidR="65CEC313" w:rsidRPr="11CE5F24">
        <w:rPr>
          <w:rFonts w:eastAsiaTheme="minorEastAsia"/>
          <w:sz w:val="20"/>
          <w:szCs w:val="20"/>
        </w:rPr>
        <w:t xml:space="preserve">2014; Daunhauer et al., 2017; </w:t>
      </w:r>
      <w:r w:rsidR="08140F02" w:rsidRPr="11CE5F24">
        <w:rPr>
          <w:rFonts w:eastAsiaTheme="minorEastAsia"/>
          <w:sz w:val="20"/>
          <w:szCs w:val="20"/>
        </w:rPr>
        <w:t>Lanfranchi et al., 2009</w:t>
      </w:r>
      <w:r w:rsidR="604878E8" w:rsidRPr="11CE5F24">
        <w:rPr>
          <w:rFonts w:eastAsiaTheme="minorEastAsia"/>
          <w:sz w:val="20"/>
          <w:szCs w:val="20"/>
        </w:rPr>
        <w:t>)</w:t>
      </w:r>
      <w:r w:rsidR="6AC5548B" w:rsidRPr="11CE5F24">
        <w:rPr>
          <w:rFonts w:eastAsiaTheme="minorEastAsia"/>
          <w:sz w:val="20"/>
          <w:szCs w:val="20"/>
        </w:rPr>
        <w:t>, inhibitory control (Daunhauer et al., 2017; Lee et al., 2015</w:t>
      </w:r>
      <w:r w:rsidR="060247A5" w:rsidRPr="11CE5F24">
        <w:rPr>
          <w:rFonts w:eastAsiaTheme="minorEastAsia"/>
          <w:sz w:val="20"/>
          <w:szCs w:val="20"/>
        </w:rPr>
        <w:t>;</w:t>
      </w:r>
      <w:r w:rsidR="060247A5" w:rsidRPr="11CE5F24">
        <w:rPr>
          <w:rFonts w:ascii="Calibri" w:eastAsia="Calibri" w:hAnsi="Calibri" w:cs="Calibri"/>
          <w:sz w:val="20"/>
          <w:szCs w:val="20"/>
        </w:rPr>
        <w:t xml:space="preserve"> Lanfranchi et al., 2010;</w:t>
      </w:r>
      <w:r w:rsidR="225EE239" w:rsidRPr="11CE5F24">
        <w:rPr>
          <w:rFonts w:eastAsiaTheme="minorEastAsia"/>
          <w:sz w:val="20"/>
          <w:szCs w:val="20"/>
        </w:rPr>
        <w:t>)</w:t>
      </w:r>
      <w:r w:rsidR="2485EDD0" w:rsidRPr="11CE5F24">
        <w:rPr>
          <w:rFonts w:eastAsiaTheme="minorEastAsia"/>
          <w:sz w:val="20"/>
          <w:szCs w:val="20"/>
        </w:rPr>
        <w:t xml:space="preserve">, and planning (Daunhauer et al., 2014). </w:t>
      </w:r>
      <w:r w:rsidR="2BD186E6" w:rsidRPr="11CE5F24">
        <w:rPr>
          <w:rFonts w:eastAsiaTheme="minorEastAsia"/>
          <w:sz w:val="20"/>
          <w:szCs w:val="20"/>
        </w:rPr>
        <w:t>Although executive dysfunction has also been implicated in ASD (</w:t>
      </w:r>
      <w:r w:rsidR="5FDA6E5C" w:rsidRPr="11CE5F24">
        <w:rPr>
          <w:rFonts w:eastAsiaTheme="minorEastAsia"/>
          <w:sz w:val="20"/>
          <w:szCs w:val="20"/>
        </w:rPr>
        <w:t>Demetriou et al., 2018</w:t>
      </w:r>
      <w:r w:rsidR="2BD186E6" w:rsidRPr="11CE5F24">
        <w:rPr>
          <w:rFonts w:eastAsiaTheme="minorEastAsia"/>
          <w:sz w:val="20"/>
          <w:szCs w:val="20"/>
        </w:rPr>
        <w:t>)</w:t>
      </w:r>
      <w:r w:rsidR="524CAC17" w:rsidRPr="11CE5F24">
        <w:rPr>
          <w:rFonts w:eastAsiaTheme="minorEastAsia"/>
          <w:sz w:val="20"/>
          <w:szCs w:val="20"/>
        </w:rPr>
        <w:t>,</w:t>
      </w:r>
      <w:r w:rsidR="2BD186E6" w:rsidRPr="11CE5F24">
        <w:rPr>
          <w:rFonts w:eastAsiaTheme="minorEastAsia"/>
          <w:sz w:val="20"/>
          <w:szCs w:val="20"/>
        </w:rPr>
        <w:t xml:space="preserve"> its role in </w:t>
      </w:r>
      <w:r w:rsidR="0682660B" w:rsidRPr="11CE5F24">
        <w:rPr>
          <w:rFonts w:eastAsiaTheme="minorEastAsia"/>
          <w:sz w:val="20"/>
          <w:szCs w:val="20"/>
        </w:rPr>
        <w:t xml:space="preserve">the manifestation of ASD features in DS has not been explored. We aimed to address this gap by examining profiles of executive function (EF) </w:t>
      </w:r>
      <w:r w:rsidR="7EFEB983" w:rsidRPr="11CE5F24">
        <w:rPr>
          <w:rFonts w:eastAsiaTheme="minorEastAsia"/>
          <w:sz w:val="20"/>
          <w:szCs w:val="20"/>
        </w:rPr>
        <w:t>and potential profile differences between preschoolers with DS with and without elevated features of ASD. Increased understanding of the relationship between EF difficulties and ASD symptomatology in young children with DS may have important implications for the assessment and differential diagnosis of ASD in this population.</w:t>
      </w:r>
    </w:p>
    <w:p w14:paraId="7A3E295B" w14:textId="3F58611E" w:rsidR="0B4EFEF1" w:rsidRDefault="0B4EFEF1" w:rsidP="11CE5F24">
      <w:pPr>
        <w:rPr>
          <w:rFonts w:eastAsiaTheme="minorEastAsia"/>
          <w:sz w:val="20"/>
          <w:szCs w:val="20"/>
        </w:rPr>
      </w:pPr>
      <w:r w:rsidRPr="11CE5F24">
        <w:rPr>
          <w:rFonts w:eastAsiaTheme="minorEastAsia"/>
          <w:b/>
          <w:bCs/>
          <w:sz w:val="20"/>
          <w:szCs w:val="20"/>
          <w:lang w:val="en-GB"/>
        </w:rPr>
        <w:t>Method</w:t>
      </w:r>
      <w:r w:rsidRPr="11CE5F24">
        <w:rPr>
          <w:rFonts w:eastAsiaTheme="minorEastAsia"/>
          <w:sz w:val="20"/>
          <w:szCs w:val="20"/>
          <w:lang w:val="en-GB"/>
        </w:rPr>
        <w:t xml:space="preserve">: </w:t>
      </w:r>
      <w:r w:rsidR="53E4AC7E" w:rsidRPr="11CE5F24">
        <w:rPr>
          <w:rFonts w:eastAsiaTheme="minorEastAsia"/>
          <w:sz w:val="20"/>
          <w:szCs w:val="20"/>
        </w:rPr>
        <w:t>Participants included 26 preschool children with D</w:t>
      </w:r>
      <w:r w:rsidR="3FF8326D" w:rsidRPr="11CE5F24">
        <w:rPr>
          <w:rFonts w:eastAsiaTheme="minorEastAsia"/>
          <w:sz w:val="20"/>
          <w:szCs w:val="20"/>
        </w:rPr>
        <w:t>S</w:t>
      </w:r>
      <w:r w:rsidR="53E4AC7E" w:rsidRPr="11CE5F24">
        <w:rPr>
          <w:rFonts w:eastAsiaTheme="minorEastAsia"/>
          <w:sz w:val="20"/>
          <w:szCs w:val="20"/>
        </w:rPr>
        <w:t xml:space="preserve"> between the ages of 35 and 63 months of age (</w:t>
      </w:r>
      <w:r w:rsidR="53E4AC7E" w:rsidRPr="11CE5F24">
        <w:rPr>
          <w:rFonts w:eastAsiaTheme="minorEastAsia"/>
          <w:i/>
          <w:iCs/>
          <w:sz w:val="20"/>
          <w:szCs w:val="20"/>
        </w:rPr>
        <w:t xml:space="preserve">M </w:t>
      </w:r>
      <w:r w:rsidR="53E4AC7E" w:rsidRPr="11CE5F24">
        <w:rPr>
          <w:rFonts w:eastAsiaTheme="minorEastAsia"/>
          <w:sz w:val="20"/>
          <w:szCs w:val="20"/>
        </w:rPr>
        <w:t xml:space="preserve">CA = 47.35). </w:t>
      </w:r>
      <w:r w:rsidR="210BBB8C" w:rsidRPr="11CE5F24">
        <w:rPr>
          <w:rFonts w:eastAsiaTheme="minorEastAsia"/>
          <w:sz w:val="20"/>
          <w:szCs w:val="20"/>
        </w:rPr>
        <w:t>P</w:t>
      </w:r>
      <w:r w:rsidR="53E4AC7E" w:rsidRPr="11CE5F24">
        <w:rPr>
          <w:rFonts w:eastAsiaTheme="minorEastAsia"/>
          <w:sz w:val="20"/>
          <w:szCs w:val="20"/>
        </w:rPr>
        <w:t xml:space="preserve">articipants were allocated into </w:t>
      </w:r>
      <w:r w:rsidR="6F932E01" w:rsidRPr="11CE5F24">
        <w:rPr>
          <w:rFonts w:eastAsiaTheme="minorEastAsia"/>
          <w:sz w:val="20"/>
          <w:szCs w:val="20"/>
        </w:rPr>
        <w:t>separate</w:t>
      </w:r>
      <w:r w:rsidR="53E4AC7E" w:rsidRPr="11CE5F24">
        <w:rPr>
          <w:rFonts w:eastAsiaTheme="minorEastAsia"/>
          <w:sz w:val="20"/>
          <w:szCs w:val="20"/>
        </w:rPr>
        <w:t xml:space="preserve"> groups based on clinical cutoff scores derived from the Autism Diagnostic Observation Schedule, Second Edition (ADOS-2)</w:t>
      </w:r>
      <w:r w:rsidR="0A9E40C2" w:rsidRPr="11CE5F24">
        <w:rPr>
          <w:rFonts w:eastAsiaTheme="minorEastAsia"/>
          <w:sz w:val="20"/>
          <w:szCs w:val="20"/>
        </w:rPr>
        <w:t>. A total of</w:t>
      </w:r>
      <w:r w:rsidR="53E4AC7E" w:rsidRPr="11CE5F24">
        <w:rPr>
          <w:rFonts w:eastAsiaTheme="minorEastAsia"/>
          <w:sz w:val="20"/>
          <w:szCs w:val="20"/>
        </w:rPr>
        <w:t xml:space="preserve"> 11 participants (</w:t>
      </w:r>
      <w:r w:rsidR="53E4AC7E" w:rsidRPr="11CE5F24">
        <w:rPr>
          <w:rFonts w:eastAsiaTheme="minorEastAsia"/>
          <w:i/>
          <w:iCs/>
          <w:sz w:val="20"/>
          <w:szCs w:val="20"/>
        </w:rPr>
        <w:t>M</w:t>
      </w:r>
      <w:r w:rsidR="53E4AC7E" w:rsidRPr="11CE5F24">
        <w:rPr>
          <w:rFonts w:eastAsiaTheme="minorEastAsia"/>
          <w:sz w:val="20"/>
          <w:szCs w:val="20"/>
        </w:rPr>
        <w:t xml:space="preserve"> CA = 46.17) exceeded clinical cutoffs for </w:t>
      </w:r>
      <w:r w:rsidR="3ED591E4" w:rsidRPr="11CE5F24">
        <w:rPr>
          <w:rFonts w:eastAsiaTheme="minorEastAsia"/>
          <w:sz w:val="20"/>
          <w:szCs w:val="20"/>
        </w:rPr>
        <w:t xml:space="preserve">autism spectrum </w:t>
      </w:r>
      <w:r w:rsidR="53E4AC7E" w:rsidRPr="11CE5F24">
        <w:rPr>
          <w:rFonts w:eastAsiaTheme="minorEastAsia"/>
          <w:sz w:val="20"/>
          <w:szCs w:val="20"/>
        </w:rPr>
        <w:t>and 15 participants</w:t>
      </w:r>
      <w:r w:rsidR="114F26BD" w:rsidRPr="11CE5F24">
        <w:rPr>
          <w:rFonts w:eastAsiaTheme="minorEastAsia"/>
          <w:sz w:val="20"/>
          <w:szCs w:val="20"/>
        </w:rPr>
        <w:t>’</w:t>
      </w:r>
      <w:r w:rsidR="53E4AC7E" w:rsidRPr="11CE5F24">
        <w:rPr>
          <w:rFonts w:eastAsiaTheme="minorEastAsia"/>
          <w:sz w:val="20"/>
          <w:szCs w:val="20"/>
        </w:rPr>
        <w:t xml:space="preserve"> (</w:t>
      </w:r>
      <w:r w:rsidR="53E4AC7E" w:rsidRPr="11CE5F24">
        <w:rPr>
          <w:rFonts w:eastAsiaTheme="minorEastAsia"/>
          <w:i/>
          <w:iCs/>
          <w:sz w:val="20"/>
          <w:szCs w:val="20"/>
        </w:rPr>
        <w:t xml:space="preserve">M </w:t>
      </w:r>
      <w:r w:rsidR="53E4AC7E" w:rsidRPr="11CE5F24">
        <w:rPr>
          <w:rFonts w:eastAsiaTheme="minorEastAsia"/>
          <w:sz w:val="20"/>
          <w:szCs w:val="20"/>
        </w:rPr>
        <w:t>CA = 48.21)</w:t>
      </w:r>
      <w:r w:rsidR="4C47DBC1" w:rsidRPr="11CE5F24">
        <w:rPr>
          <w:rFonts w:eastAsiaTheme="minorEastAsia"/>
          <w:sz w:val="20"/>
          <w:szCs w:val="20"/>
        </w:rPr>
        <w:t xml:space="preserve"> scores</w:t>
      </w:r>
      <w:r w:rsidR="53E4AC7E" w:rsidRPr="11CE5F24">
        <w:rPr>
          <w:rFonts w:eastAsiaTheme="minorEastAsia"/>
          <w:sz w:val="20"/>
          <w:szCs w:val="20"/>
        </w:rPr>
        <w:t xml:space="preserve"> fell into the non-spectrum range</w:t>
      </w:r>
      <w:r w:rsidR="299C50A3" w:rsidRPr="11CE5F24">
        <w:rPr>
          <w:rFonts w:eastAsiaTheme="minorEastAsia"/>
          <w:sz w:val="20"/>
          <w:szCs w:val="20"/>
        </w:rPr>
        <w:t xml:space="preserve"> on the ADOS-2</w:t>
      </w:r>
      <w:r w:rsidR="53E4AC7E" w:rsidRPr="11CE5F24">
        <w:rPr>
          <w:rFonts w:eastAsiaTheme="minorEastAsia"/>
          <w:sz w:val="20"/>
          <w:szCs w:val="20"/>
        </w:rPr>
        <w:t>. Participants’ parents completed the Behavior Rating Inventory of Executive Function</w:t>
      </w:r>
      <w:r w:rsidR="072C5090" w:rsidRPr="11CE5F24">
        <w:rPr>
          <w:rFonts w:eastAsiaTheme="minorEastAsia"/>
          <w:sz w:val="20"/>
          <w:szCs w:val="20"/>
        </w:rPr>
        <w:t xml:space="preserve"> </w:t>
      </w:r>
      <w:r w:rsidR="53E4AC7E" w:rsidRPr="11CE5F24">
        <w:rPr>
          <w:rFonts w:eastAsiaTheme="minorEastAsia"/>
          <w:sz w:val="20"/>
          <w:szCs w:val="20"/>
        </w:rPr>
        <w:t xml:space="preserve">Preschool </w:t>
      </w:r>
      <w:r w:rsidR="7AA6A60A" w:rsidRPr="11CE5F24">
        <w:rPr>
          <w:rFonts w:eastAsiaTheme="minorEastAsia"/>
          <w:sz w:val="20"/>
          <w:szCs w:val="20"/>
        </w:rPr>
        <w:t>V</w:t>
      </w:r>
      <w:r w:rsidR="53E4AC7E" w:rsidRPr="11CE5F24">
        <w:rPr>
          <w:rFonts w:eastAsiaTheme="minorEastAsia"/>
          <w:sz w:val="20"/>
          <w:szCs w:val="20"/>
        </w:rPr>
        <w:t>ersion (BRIEF-P; Gioia et al., 2003) as a measure of executive functioning in everyday contexts</w:t>
      </w:r>
      <w:r w:rsidR="71AB98AB" w:rsidRPr="11CE5F24">
        <w:rPr>
          <w:rFonts w:eastAsiaTheme="minorEastAsia"/>
          <w:sz w:val="20"/>
          <w:szCs w:val="20"/>
        </w:rPr>
        <w:t xml:space="preserve"> across</w:t>
      </w:r>
      <w:r w:rsidR="092EE9F3" w:rsidRPr="11CE5F24">
        <w:rPr>
          <w:rFonts w:eastAsiaTheme="minorEastAsia"/>
          <w:sz w:val="20"/>
          <w:szCs w:val="20"/>
        </w:rPr>
        <w:t xml:space="preserve"> three overall indices: </w:t>
      </w:r>
      <w:r w:rsidR="092EE9F3" w:rsidRPr="11CE5F24">
        <w:rPr>
          <w:rFonts w:ascii="Calibri" w:eastAsia="Calibri" w:hAnsi="Calibri" w:cs="Calibri"/>
          <w:sz w:val="19"/>
          <w:szCs w:val="19"/>
        </w:rPr>
        <w:t>Inhibitory Self-Control, Flexibility, and Emergent Metacognition, and</w:t>
      </w:r>
      <w:r w:rsidR="71AB98AB" w:rsidRPr="11CE5F24">
        <w:rPr>
          <w:rFonts w:eastAsiaTheme="minorEastAsia"/>
          <w:sz w:val="20"/>
          <w:szCs w:val="20"/>
        </w:rPr>
        <w:t xml:space="preserve"> five s</w:t>
      </w:r>
      <w:r w:rsidR="5E79FAFD" w:rsidRPr="11CE5F24">
        <w:rPr>
          <w:rFonts w:eastAsiaTheme="minorEastAsia"/>
          <w:sz w:val="20"/>
          <w:szCs w:val="20"/>
        </w:rPr>
        <w:t>ubdomains</w:t>
      </w:r>
      <w:r w:rsidR="71AB98AB" w:rsidRPr="11CE5F24">
        <w:rPr>
          <w:rFonts w:eastAsiaTheme="minorEastAsia"/>
          <w:sz w:val="20"/>
          <w:szCs w:val="20"/>
        </w:rPr>
        <w:t xml:space="preserve">: </w:t>
      </w:r>
      <w:r w:rsidR="64E8DE80" w:rsidRPr="11CE5F24">
        <w:rPr>
          <w:rFonts w:eastAsiaTheme="minorEastAsia"/>
          <w:sz w:val="20"/>
          <w:szCs w:val="20"/>
        </w:rPr>
        <w:t>Inhibit, Shift, Emotional Control, Working Memory, Plan/Organize</w:t>
      </w:r>
      <w:r w:rsidR="0E4B80BC" w:rsidRPr="11CE5F24">
        <w:rPr>
          <w:rFonts w:eastAsiaTheme="minorEastAsia"/>
          <w:sz w:val="20"/>
          <w:szCs w:val="20"/>
        </w:rPr>
        <w:t xml:space="preserve">. </w:t>
      </w:r>
      <w:r w:rsidR="1ED2CB9E" w:rsidRPr="11CE5F24">
        <w:rPr>
          <w:rFonts w:eastAsiaTheme="minorEastAsia"/>
          <w:sz w:val="20"/>
          <w:szCs w:val="20"/>
        </w:rPr>
        <w:t>Higher scores indicate greater impairment</w:t>
      </w:r>
      <w:r w:rsidR="5EA90057" w:rsidRPr="11CE5F24">
        <w:rPr>
          <w:rFonts w:eastAsiaTheme="minorEastAsia"/>
          <w:sz w:val="20"/>
          <w:szCs w:val="20"/>
        </w:rPr>
        <w:t>, with T-scores at or above 65 representing clinically elevated levels of executive dysfunction. S</w:t>
      </w:r>
      <w:r w:rsidR="1ED2CB9E" w:rsidRPr="11CE5F24">
        <w:rPr>
          <w:rFonts w:eastAsiaTheme="minorEastAsia"/>
          <w:sz w:val="20"/>
          <w:szCs w:val="20"/>
        </w:rPr>
        <w:t>tandardized T-scores from the</w:t>
      </w:r>
      <w:r w:rsidR="33DA5E3F" w:rsidRPr="11CE5F24">
        <w:rPr>
          <w:rFonts w:eastAsiaTheme="minorEastAsia"/>
          <w:sz w:val="20"/>
          <w:szCs w:val="20"/>
        </w:rPr>
        <w:t xml:space="preserve"> three overall indices </w:t>
      </w:r>
      <w:r w:rsidR="1EA22F76" w:rsidRPr="11CE5F24">
        <w:rPr>
          <w:rFonts w:eastAsiaTheme="minorEastAsia"/>
          <w:sz w:val="20"/>
          <w:szCs w:val="20"/>
        </w:rPr>
        <w:t xml:space="preserve">and five subdomains </w:t>
      </w:r>
      <w:r w:rsidR="33DA5E3F" w:rsidRPr="11CE5F24">
        <w:rPr>
          <w:rFonts w:eastAsiaTheme="minorEastAsia"/>
          <w:sz w:val="20"/>
          <w:szCs w:val="20"/>
        </w:rPr>
        <w:t xml:space="preserve">were used in analyses. Specifically, two separate </w:t>
      </w:r>
      <w:r w:rsidR="173E406D" w:rsidRPr="11CE5F24">
        <w:rPr>
          <w:rFonts w:eastAsiaTheme="minorEastAsia"/>
          <w:sz w:val="20"/>
          <w:szCs w:val="20"/>
        </w:rPr>
        <w:t>multivariate analysis of variance (</w:t>
      </w:r>
      <w:r w:rsidR="7D9DB7C1" w:rsidRPr="11CE5F24">
        <w:rPr>
          <w:rFonts w:eastAsiaTheme="minorEastAsia"/>
          <w:sz w:val="20"/>
          <w:szCs w:val="20"/>
        </w:rPr>
        <w:t>MANOVA) models</w:t>
      </w:r>
      <w:r w:rsidR="7116DBCF" w:rsidRPr="11CE5F24">
        <w:rPr>
          <w:rFonts w:eastAsiaTheme="minorEastAsia"/>
          <w:sz w:val="20"/>
          <w:szCs w:val="20"/>
        </w:rPr>
        <w:t xml:space="preserve"> were estimated, with the </w:t>
      </w:r>
      <w:r w:rsidR="655B16FC" w:rsidRPr="11CE5F24">
        <w:rPr>
          <w:rFonts w:eastAsiaTheme="minorEastAsia"/>
          <w:sz w:val="20"/>
          <w:szCs w:val="20"/>
        </w:rPr>
        <w:t xml:space="preserve">first comparing index profiles across groups and the </w:t>
      </w:r>
      <w:r w:rsidR="6CA8A404" w:rsidRPr="11CE5F24">
        <w:rPr>
          <w:rFonts w:eastAsiaTheme="minorEastAsia"/>
          <w:sz w:val="20"/>
          <w:szCs w:val="20"/>
        </w:rPr>
        <w:t xml:space="preserve">second </w:t>
      </w:r>
      <w:r w:rsidR="7116DBCF" w:rsidRPr="11CE5F24">
        <w:rPr>
          <w:rFonts w:eastAsiaTheme="minorEastAsia"/>
          <w:sz w:val="20"/>
          <w:szCs w:val="20"/>
        </w:rPr>
        <w:t>comparing subdomain profiles across groups</w:t>
      </w:r>
      <w:r w:rsidR="2BA65D0E" w:rsidRPr="11CE5F24">
        <w:rPr>
          <w:rFonts w:eastAsiaTheme="minorEastAsia"/>
          <w:sz w:val="20"/>
          <w:szCs w:val="20"/>
        </w:rPr>
        <w:t xml:space="preserve">. </w:t>
      </w:r>
    </w:p>
    <w:p w14:paraId="42B954BE" w14:textId="50CA62E3" w:rsidR="0B4EFEF1" w:rsidRDefault="0B4EFEF1" w:rsidP="11CE5F24">
      <w:pPr>
        <w:rPr>
          <w:rFonts w:eastAsiaTheme="minorEastAsia"/>
          <w:sz w:val="20"/>
          <w:szCs w:val="20"/>
        </w:rPr>
      </w:pPr>
      <w:r w:rsidRPr="11CE5F24">
        <w:rPr>
          <w:rFonts w:eastAsiaTheme="minorEastAsia"/>
          <w:b/>
          <w:bCs/>
          <w:sz w:val="20"/>
          <w:szCs w:val="20"/>
        </w:rPr>
        <w:t>Results</w:t>
      </w:r>
      <w:r w:rsidRPr="11CE5F24">
        <w:rPr>
          <w:rFonts w:eastAsiaTheme="minorEastAsia"/>
          <w:sz w:val="20"/>
          <w:szCs w:val="20"/>
        </w:rPr>
        <w:t xml:space="preserve">: </w:t>
      </w:r>
      <w:r w:rsidR="1D7BA0FB" w:rsidRPr="11CE5F24">
        <w:rPr>
          <w:rFonts w:eastAsiaTheme="minorEastAsia"/>
          <w:sz w:val="20"/>
          <w:szCs w:val="20"/>
        </w:rPr>
        <w:t xml:space="preserve">Patterns on the BRIEF-P profile indicated that both groups were clinically elevated on the Working Memory subdomain and the Emergent Metacognition </w:t>
      </w:r>
      <w:proofErr w:type="gramStart"/>
      <w:r w:rsidR="1D7BA0FB" w:rsidRPr="11CE5F24">
        <w:rPr>
          <w:rFonts w:eastAsiaTheme="minorEastAsia"/>
          <w:sz w:val="20"/>
          <w:szCs w:val="20"/>
        </w:rPr>
        <w:t>index, but</w:t>
      </w:r>
      <w:proofErr w:type="gramEnd"/>
      <w:r w:rsidR="1D7BA0FB" w:rsidRPr="11CE5F24">
        <w:rPr>
          <w:rFonts w:eastAsiaTheme="minorEastAsia"/>
          <w:sz w:val="20"/>
          <w:szCs w:val="20"/>
        </w:rPr>
        <w:t xml:space="preserve"> did not score in the clinical range on any other subdomain or index. </w:t>
      </w:r>
      <w:r w:rsidR="2ED9BF42" w:rsidRPr="11CE5F24">
        <w:rPr>
          <w:rFonts w:eastAsiaTheme="minorEastAsia"/>
          <w:sz w:val="20"/>
          <w:szCs w:val="20"/>
        </w:rPr>
        <w:t xml:space="preserve">Results revealed no significant differences between groups across broad BRIEF-P indices (Pillai's Trace = .074, </w:t>
      </w:r>
      <w:proofErr w:type="gramStart"/>
      <w:r w:rsidR="2ED9BF42" w:rsidRPr="11CE5F24">
        <w:rPr>
          <w:rFonts w:eastAsiaTheme="minorEastAsia"/>
          <w:i/>
          <w:iCs/>
          <w:sz w:val="20"/>
          <w:szCs w:val="20"/>
        </w:rPr>
        <w:t>F</w:t>
      </w:r>
      <w:r w:rsidR="2ED9BF42" w:rsidRPr="11CE5F24">
        <w:rPr>
          <w:rFonts w:eastAsiaTheme="minorEastAsia"/>
          <w:sz w:val="20"/>
          <w:szCs w:val="20"/>
        </w:rPr>
        <w:t>(</w:t>
      </w:r>
      <w:proofErr w:type="gramEnd"/>
      <w:r w:rsidR="2ED9BF42" w:rsidRPr="11CE5F24">
        <w:rPr>
          <w:rFonts w:eastAsiaTheme="minorEastAsia"/>
          <w:sz w:val="20"/>
          <w:szCs w:val="20"/>
        </w:rPr>
        <w:t>3, 22) = 0.58,</w:t>
      </w:r>
      <w:r w:rsidR="2ED9BF42" w:rsidRPr="11CE5F24">
        <w:rPr>
          <w:rFonts w:eastAsiaTheme="minorEastAsia"/>
          <w:i/>
          <w:iCs/>
          <w:sz w:val="20"/>
          <w:szCs w:val="20"/>
        </w:rPr>
        <w:t xml:space="preserve"> p</w:t>
      </w:r>
      <w:r w:rsidR="2ED9BF42" w:rsidRPr="11CE5F24">
        <w:rPr>
          <w:rFonts w:eastAsiaTheme="minorEastAsia"/>
          <w:sz w:val="20"/>
          <w:szCs w:val="20"/>
        </w:rPr>
        <w:t xml:space="preserve"> = .63, </w:t>
      </w:r>
      <w:r w:rsidR="7DEE029F" w:rsidRPr="11CE5F24">
        <w:rPr>
          <w:rFonts w:eastAsiaTheme="minorEastAsia"/>
          <w:sz w:val="20"/>
          <w:szCs w:val="20"/>
        </w:rPr>
        <w:t>p</w:t>
      </w:r>
      <w:r w:rsidR="2ED9BF42" w:rsidRPr="11CE5F24">
        <w:rPr>
          <w:rFonts w:eastAsiaTheme="minorEastAsia"/>
          <w:sz w:val="20"/>
          <w:szCs w:val="20"/>
        </w:rPr>
        <w:t xml:space="preserve">artial </w:t>
      </w:r>
      <w:r w:rsidR="3DDA7FC8" w:rsidRPr="11CE5F24">
        <w:rPr>
          <w:rFonts w:eastAsiaTheme="minorEastAsia"/>
          <w:sz w:val="20"/>
          <w:szCs w:val="20"/>
        </w:rPr>
        <w:t>η2</w:t>
      </w:r>
      <w:r w:rsidR="2ED9BF42" w:rsidRPr="11CE5F24">
        <w:rPr>
          <w:rFonts w:eastAsiaTheme="minorEastAsia"/>
          <w:sz w:val="20"/>
          <w:szCs w:val="20"/>
        </w:rPr>
        <w:t xml:space="preserve"> = .074)</w:t>
      </w:r>
      <w:r w:rsidR="7C85D6EE" w:rsidRPr="11CE5F24">
        <w:rPr>
          <w:rFonts w:eastAsiaTheme="minorEastAsia"/>
          <w:sz w:val="20"/>
          <w:szCs w:val="20"/>
        </w:rPr>
        <w:t xml:space="preserve">. </w:t>
      </w:r>
      <w:r w:rsidR="2ED9BF42" w:rsidRPr="11CE5F24">
        <w:rPr>
          <w:rFonts w:eastAsiaTheme="minorEastAsia"/>
          <w:sz w:val="20"/>
          <w:szCs w:val="20"/>
        </w:rPr>
        <w:t>However, results from the model comparing BRIEF-P subdomain profiles revealed significant group differences on the Shift domain, where the group exceeding ADOS-2 cutoffs showed significantly worse shifting abilities (</w:t>
      </w:r>
      <w:proofErr w:type="gramStart"/>
      <w:r w:rsidR="2ED9BF42" w:rsidRPr="11CE5F24">
        <w:rPr>
          <w:rFonts w:eastAsiaTheme="minorEastAsia"/>
          <w:i/>
          <w:iCs/>
          <w:sz w:val="20"/>
          <w:szCs w:val="20"/>
        </w:rPr>
        <w:t>F</w:t>
      </w:r>
      <w:r w:rsidR="2ED9BF42" w:rsidRPr="11CE5F24">
        <w:rPr>
          <w:rFonts w:eastAsiaTheme="minorEastAsia"/>
          <w:sz w:val="20"/>
          <w:szCs w:val="20"/>
        </w:rPr>
        <w:t>(</w:t>
      </w:r>
      <w:proofErr w:type="gramEnd"/>
      <w:r w:rsidR="2ED9BF42" w:rsidRPr="11CE5F24">
        <w:rPr>
          <w:rFonts w:eastAsiaTheme="minorEastAsia"/>
          <w:sz w:val="20"/>
          <w:szCs w:val="20"/>
        </w:rPr>
        <w:t xml:space="preserve">1, 24) = 4.94, </w:t>
      </w:r>
      <w:r w:rsidR="2ED9BF42" w:rsidRPr="11CE5F24">
        <w:rPr>
          <w:rFonts w:eastAsiaTheme="minorEastAsia"/>
          <w:i/>
          <w:iCs/>
          <w:sz w:val="20"/>
          <w:szCs w:val="20"/>
        </w:rPr>
        <w:t>p</w:t>
      </w:r>
      <w:r w:rsidR="2ED9BF42" w:rsidRPr="11CE5F24">
        <w:rPr>
          <w:rFonts w:eastAsiaTheme="minorEastAsia"/>
          <w:sz w:val="20"/>
          <w:szCs w:val="20"/>
        </w:rPr>
        <w:t xml:space="preserve"> = .036, </w:t>
      </w:r>
      <w:r w:rsidR="7E9BDE17" w:rsidRPr="11CE5F24">
        <w:rPr>
          <w:rFonts w:eastAsiaTheme="minorEastAsia"/>
          <w:sz w:val="20"/>
          <w:szCs w:val="20"/>
        </w:rPr>
        <w:t>p</w:t>
      </w:r>
      <w:r w:rsidR="2ED9BF42" w:rsidRPr="11CE5F24">
        <w:rPr>
          <w:rFonts w:eastAsiaTheme="minorEastAsia"/>
          <w:sz w:val="20"/>
          <w:szCs w:val="20"/>
        </w:rPr>
        <w:t xml:space="preserve">artial </w:t>
      </w:r>
      <w:r w:rsidR="7BEB2E9E" w:rsidRPr="11CE5F24">
        <w:rPr>
          <w:rFonts w:eastAsiaTheme="minorEastAsia"/>
          <w:sz w:val="20"/>
          <w:szCs w:val="20"/>
        </w:rPr>
        <w:t>η2</w:t>
      </w:r>
      <w:r w:rsidR="2ED9BF42" w:rsidRPr="11CE5F24">
        <w:rPr>
          <w:rFonts w:eastAsiaTheme="minorEastAsia"/>
          <w:sz w:val="20"/>
          <w:szCs w:val="20"/>
        </w:rPr>
        <w:t xml:space="preserve"> = .171)</w:t>
      </w:r>
      <w:r w:rsidR="0E56D7E6" w:rsidRPr="11CE5F24">
        <w:rPr>
          <w:rFonts w:eastAsiaTheme="minorEastAsia"/>
          <w:sz w:val="20"/>
          <w:szCs w:val="20"/>
        </w:rPr>
        <w:t xml:space="preserve">. </w:t>
      </w:r>
      <w:r w:rsidR="2ED9BF42" w:rsidRPr="11CE5F24">
        <w:rPr>
          <w:rFonts w:eastAsiaTheme="minorEastAsia"/>
          <w:sz w:val="20"/>
          <w:szCs w:val="20"/>
        </w:rPr>
        <w:t xml:space="preserve">Groups were not significantly different on </w:t>
      </w:r>
      <w:r w:rsidR="2135E2C3" w:rsidRPr="11CE5F24">
        <w:rPr>
          <w:rFonts w:eastAsiaTheme="minorEastAsia"/>
          <w:sz w:val="20"/>
          <w:szCs w:val="20"/>
        </w:rPr>
        <w:t xml:space="preserve">the </w:t>
      </w:r>
      <w:r w:rsidR="2ED9BF42" w:rsidRPr="11CE5F24">
        <w:rPr>
          <w:rFonts w:eastAsiaTheme="minorEastAsia"/>
          <w:sz w:val="20"/>
          <w:szCs w:val="20"/>
        </w:rPr>
        <w:t>Inhibit (</w:t>
      </w:r>
      <w:proofErr w:type="gramStart"/>
      <w:r w:rsidR="2ED9BF42" w:rsidRPr="11CE5F24">
        <w:rPr>
          <w:rFonts w:eastAsiaTheme="minorEastAsia"/>
          <w:i/>
          <w:iCs/>
          <w:sz w:val="20"/>
          <w:szCs w:val="20"/>
        </w:rPr>
        <w:t>F</w:t>
      </w:r>
      <w:r w:rsidR="2ED9BF42" w:rsidRPr="11CE5F24">
        <w:rPr>
          <w:rFonts w:eastAsiaTheme="minorEastAsia"/>
          <w:sz w:val="20"/>
          <w:szCs w:val="20"/>
        </w:rPr>
        <w:t>(</w:t>
      </w:r>
      <w:proofErr w:type="gramEnd"/>
      <w:r w:rsidR="2ED9BF42" w:rsidRPr="11CE5F24">
        <w:rPr>
          <w:rFonts w:eastAsiaTheme="minorEastAsia"/>
          <w:sz w:val="20"/>
          <w:szCs w:val="20"/>
        </w:rPr>
        <w:t xml:space="preserve">1, 24) = .342, </w:t>
      </w:r>
      <w:r w:rsidR="2ED9BF42" w:rsidRPr="11CE5F24">
        <w:rPr>
          <w:rFonts w:eastAsiaTheme="minorEastAsia"/>
          <w:i/>
          <w:iCs/>
          <w:sz w:val="20"/>
          <w:szCs w:val="20"/>
        </w:rPr>
        <w:t xml:space="preserve">p </w:t>
      </w:r>
      <w:r w:rsidR="2ED9BF42" w:rsidRPr="11CE5F24">
        <w:rPr>
          <w:rFonts w:eastAsiaTheme="minorEastAsia"/>
          <w:sz w:val="20"/>
          <w:szCs w:val="20"/>
        </w:rPr>
        <w:t>= .56), Emotional Control (</w:t>
      </w:r>
      <w:r w:rsidR="2ED9BF42" w:rsidRPr="11CE5F24">
        <w:rPr>
          <w:rFonts w:eastAsiaTheme="minorEastAsia"/>
          <w:i/>
          <w:iCs/>
          <w:sz w:val="20"/>
          <w:szCs w:val="20"/>
        </w:rPr>
        <w:t>F</w:t>
      </w:r>
      <w:r w:rsidR="2ED9BF42" w:rsidRPr="11CE5F24">
        <w:rPr>
          <w:rFonts w:eastAsiaTheme="minorEastAsia"/>
          <w:sz w:val="20"/>
          <w:szCs w:val="20"/>
        </w:rPr>
        <w:t xml:space="preserve">(1, 24) = .427, </w:t>
      </w:r>
      <w:r w:rsidR="2ED9BF42" w:rsidRPr="11CE5F24">
        <w:rPr>
          <w:rFonts w:eastAsiaTheme="minorEastAsia"/>
          <w:i/>
          <w:iCs/>
          <w:sz w:val="20"/>
          <w:szCs w:val="20"/>
        </w:rPr>
        <w:t>p</w:t>
      </w:r>
      <w:r w:rsidR="2ED9BF42" w:rsidRPr="11CE5F24">
        <w:rPr>
          <w:rFonts w:eastAsiaTheme="minorEastAsia"/>
          <w:sz w:val="20"/>
          <w:szCs w:val="20"/>
        </w:rPr>
        <w:t xml:space="preserve"> = .519), Working Memory (</w:t>
      </w:r>
      <w:r w:rsidR="2ED9BF42" w:rsidRPr="11CE5F24">
        <w:rPr>
          <w:rFonts w:eastAsiaTheme="minorEastAsia"/>
          <w:i/>
          <w:iCs/>
          <w:sz w:val="20"/>
          <w:szCs w:val="20"/>
        </w:rPr>
        <w:t>F</w:t>
      </w:r>
      <w:r w:rsidR="2ED9BF42" w:rsidRPr="11CE5F24">
        <w:rPr>
          <w:rFonts w:eastAsiaTheme="minorEastAsia"/>
          <w:sz w:val="20"/>
          <w:szCs w:val="20"/>
        </w:rPr>
        <w:t xml:space="preserve">(1, 24) = .189, </w:t>
      </w:r>
      <w:r w:rsidR="2ED9BF42" w:rsidRPr="11CE5F24">
        <w:rPr>
          <w:rFonts w:eastAsiaTheme="minorEastAsia"/>
          <w:i/>
          <w:iCs/>
          <w:sz w:val="20"/>
          <w:szCs w:val="20"/>
        </w:rPr>
        <w:t xml:space="preserve">p </w:t>
      </w:r>
      <w:r w:rsidR="2ED9BF42" w:rsidRPr="11CE5F24">
        <w:rPr>
          <w:rFonts w:eastAsiaTheme="minorEastAsia"/>
          <w:sz w:val="20"/>
          <w:szCs w:val="20"/>
        </w:rPr>
        <w:t>= .668), or Plan/Organize (</w:t>
      </w:r>
      <w:r w:rsidR="2ED9BF42" w:rsidRPr="11CE5F24">
        <w:rPr>
          <w:rFonts w:eastAsiaTheme="minorEastAsia"/>
          <w:i/>
          <w:iCs/>
          <w:sz w:val="20"/>
          <w:szCs w:val="20"/>
        </w:rPr>
        <w:t>F</w:t>
      </w:r>
      <w:r w:rsidR="2ED9BF42" w:rsidRPr="11CE5F24">
        <w:rPr>
          <w:rFonts w:eastAsiaTheme="minorEastAsia"/>
          <w:sz w:val="20"/>
          <w:szCs w:val="20"/>
        </w:rPr>
        <w:t xml:space="preserve">(1, 24) = .027, </w:t>
      </w:r>
      <w:r w:rsidR="2ED9BF42" w:rsidRPr="11CE5F24">
        <w:rPr>
          <w:rFonts w:eastAsiaTheme="minorEastAsia"/>
          <w:i/>
          <w:iCs/>
          <w:sz w:val="20"/>
          <w:szCs w:val="20"/>
        </w:rPr>
        <w:t xml:space="preserve">p </w:t>
      </w:r>
      <w:r w:rsidR="2ED9BF42" w:rsidRPr="11CE5F24">
        <w:rPr>
          <w:rFonts w:eastAsiaTheme="minorEastAsia"/>
          <w:sz w:val="20"/>
          <w:szCs w:val="20"/>
        </w:rPr>
        <w:t xml:space="preserve">= .872) </w:t>
      </w:r>
      <w:r w:rsidR="37E19980" w:rsidRPr="11CE5F24">
        <w:rPr>
          <w:rFonts w:eastAsiaTheme="minorEastAsia"/>
          <w:sz w:val="20"/>
          <w:szCs w:val="20"/>
        </w:rPr>
        <w:t>subdomains.</w:t>
      </w:r>
      <w:r w:rsidR="72D480DB" w:rsidRPr="11CE5F24">
        <w:rPr>
          <w:rFonts w:eastAsiaTheme="minorEastAsia"/>
          <w:sz w:val="20"/>
          <w:szCs w:val="20"/>
        </w:rPr>
        <w:t xml:space="preserve"> </w:t>
      </w:r>
      <w:r w:rsidR="09D843AE" w:rsidRPr="11CE5F24">
        <w:rPr>
          <w:rFonts w:eastAsiaTheme="minorEastAsia"/>
          <w:sz w:val="20"/>
          <w:szCs w:val="20"/>
        </w:rPr>
        <w:t>Results from both MANOVA models are depicted in Figure 1.</w:t>
      </w:r>
    </w:p>
    <w:p w14:paraId="1A490137" w14:textId="2A28EEF8" w:rsidR="0B4EFEF1" w:rsidRDefault="0B4EFEF1" w:rsidP="11CE5F24">
      <w:pPr>
        <w:spacing w:before="240" w:after="240"/>
        <w:rPr>
          <w:rFonts w:eastAsiaTheme="minorEastAsia"/>
          <w:sz w:val="20"/>
          <w:szCs w:val="20"/>
        </w:rPr>
      </w:pPr>
      <w:r w:rsidRPr="11CE5F24">
        <w:rPr>
          <w:rFonts w:eastAsiaTheme="minorEastAsia"/>
          <w:b/>
          <w:bCs/>
          <w:sz w:val="20"/>
          <w:szCs w:val="20"/>
        </w:rPr>
        <w:t>Discussion:</w:t>
      </w:r>
      <w:r w:rsidR="1ADF92BF" w:rsidRPr="11CE5F24">
        <w:rPr>
          <w:rFonts w:eastAsiaTheme="minorEastAsia"/>
          <w:b/>
          <w:bCs/>
          <w:sz w:val="20"/>
          <w:szCs w:val="20"/>
        </w:rPr>
        <w:t xml:space="preserve"> </w:t>
      </w:r>
      <w:r w:rsidR="5C77A0FA" w:rsidRPr="11CE5F24">
        <w:rPr>
          <w:rFonts w:eastAsiaTheme="minorEastAsia"/>
          <w:sz w:val="20"/>
          <w:szCs w:val="20"/>
        </w:rPr>
        <w:t xml:space="preserve">Findings suggest that children with DS with and without elevated features of </w:t>
      </w:r>
      <w:r w:rsidR="1842080E" w:rsidRPr="11CE5F24">
        <w:rPr>
          <w:rFonts w:eastAsiaTheme="minorEastAsia"/>
          <w:sz w:val="20"/>
          <w:szCs w:val="20"/>
        </w:rPr>
        <w:t xml:space="preserve">autism </w:t>
      </w:r>
      <w:r w:rsidR="5C77A0FA" w:rsidRPr="11CE5F24">
        <w:rPr>
          <w:rFonts w:eastAsiaTheme="minorEastAsia"/>
          <w:sz w:val="20"/>
          <w:szCs w:val="20"/>
        </w:rPr>
        <w:t xml:space="preserve">demonstrate generally similar levels of parent-reported executive dysfunction across most EF subdomains, except for </w:t>
      </w:r>
      <w:r w:rsidR="3D630D0D" w:rsidRPr="11CE5F24">
        <w:rPr>
          <w:rFonts w:eastAsiaTheme="minorEastAsia"/>
          <w:sz w:val="20"/>
          <w:szCs w:val="20"/>
        </w:rPr>
        <w:t>in s</w:t>
      </w:r>
      <w:r w:rsidR="5C77A0FA" w:rsidRPr="11CE5F24">
        <w:rPr>
          <w:rFonts w:eastAsiaTheme="minorEastAsia"/>
          <w:sz w:val="20"/>
          <w:szCs w:val="20"/>
        </w:rPr>
        <w:t>hifting</w:t>
      </w:r>
      <w:r w:rsidR="01BF2933" w:rsidRPr="11CE5F24">
        <w:rPr>
          <w:rFonts w:eastAsiaTheme="minorEastAsia"/>
          <w:sz w:val="20"/>
          <w:szCs w:val="20"/>
        </w:rPr>
        <w:t xml:space="preserve"> abilities</w:t>
      </w:r>
      <w:r w:rsidR="5C77A0FA" w:rsidRPr="11CE5F24">
        <w:rPr>
          <w:rFonts w:eastAsiaTheme="minorEastAsia"/>
          <w:sz w:val="20"/>
          <w:szCs w:val="20"/>
        </w:rPr>
        <w:t>. Consistent with previous research indicating prominent working memory deficits in DS</w:t>
      </w:r>
      <w:r w:rsidR="63BBA781" w:rsidRPr="11CE5F24">
        <w:rPr>
          <w:rFonts w:eastAsiaTheme="minorEastAsia"/>
          <w:sz w:val="20"/>
          <w:szCs w:val="20"/>
        </w:rPr>
        <w:t xml:space="preserve"> (</w:t>
      </w:r>
      <w:r w:rsidR="4774C1F8" w:rsidRPr="11CE5F24">
        <w:rPr>
          <w:rFonts w:ascii="Calibri" w:eastAsia="Calibri" w:hAnsi="Calibri" w:cs="Calibri"/>
          <w:sz w:val="20"/>
          <w:szCs w:val="20"/>
        </w:rPr>
        <w:t>Daunhauer, 2014; Lee</w:t>
      </w:r>
      <w:r w:rsidR="5D698D64" w:rsidRPr="11CE5F24">
        <w:rPr>
          <w:rFonts w:ascii="Calibri" w:eastAsia="Calibri" w:hAnsi="Calibri" w:cs="Calibri"/>
          <w:sz w:val="20"/>
          <w:szCs w:val="20"/>
        </w:rPr>
        <w:t xml:space="preserve"> et al.</w:t>
      </w:r>
      <w:r w:rsidR="4774C1F8" w:rsidRPr="11CE5F24">
        <w:rPr>
          <w:rFonts w:ascii="Calibri" w:eastAsia="Calibri" w:hAnsi="Calibri" w:cs="Calibri"/>
          <w:sz w:val="20"/>
          <w:szCs w:val="20"/>
        </w:rPr>
        <w:t>, 2015</w:t>
      </w:r>
      <w:r w:rsidR="4774C1F8" w:rsidRPr="11CE5F24">
        <w:rPr>
          <w:rFonts w:eastAsiaTheme="minorEastAsia"/>
          <w:sz w:val="20"/>
          <w:szCs w:val="20"/>
        </w:rPr>
        <w:t>)</w:t>
      </w:r>
      <w:r w:rsidR="5C77A0FA" w:rsidRPr="11CE5F24">
        <w:rPr>
          <w:rFonts w:eastAsiaTheme="minorEastAsia"/>
          <w:sz w:val="20"/>
          <w:szCs w:val="20"/>
        </w:rPr>
        <w:t xml:space="preserve">, the Working Memory and Plan/Organize subscales of the BRIEF-P emerged as primary areas of EF impairment across both ADOS-2 classification groups. Notably, the identified group difference in the Shift subscale indicates that children with DS who exceed cutoffs for ASD on the ADOS-2 </w:t>
      </w:r>
      <w:r w:rsidR="336CE418" w:rsidRPr="11CE5F24">
        <w:rPr>
          <w:rFonts w:eastAsiaTheme="minorEastAsia"/>
          <w:sz w:val="20"/>
          <w:szCs w:val="20"/>
        </w:rPr>
        <w:t>e</w:t>
      </w:r>
      <w:r w:rsidR="5C77A0FA" w:rsidRPr="11CE5F24">
        <w:rPr>
          <w:rFonts w:eastAsiaTheme="minorEastAsia"/>
          <w:sz w:val="20"/>
          <w:szCs w:val="20"/>
        </w:rPr>
        <w:t xml:space="preserve">xperience more difficulties with transitions, tolerating change, and switching attention compared to those falling in the </w:t>
      </w:r>
      <w:r w:rsidR="5C77A0FA" w:rsidRPr="11CE5F24">
        <w:rPr>
          <w:rFonts w:eastAsiaTheme="minorEastAsia"/>
          <w:sz w:val="20"/>
          <w:szCs w:val="20"/>
        </w:rPr>
        <w:lastRenderedPageBreak/>
        <w:t xml:space="preserve">non-spectrum range. This aligns with existing literature suggesting that children with </w:t>
      </w:r>
      <w:r w:rsidR="06650691" w:rsidRPr="11CE5F24">
        <w:rPr>
          <w:rFonts w:eastAsiaTheme="minorEastAsia"/>
          <w:sz w:val="20"/>
          <w:szCs w:val="20"/>
        </w:rPr>
        <w:t xml:space="preserve">non-syndromic </w:t>
      </w:r>
      <w:r w:rsidR="0AABF366" w:rsidRPr="11CE5F24">
        <w:rPr>
          <w:rFonts w:eastAsiaTheme="minorEastAsia"/>
          <w:sz w:val="20"/>
          <w:szCs w:val="20"/>
        </w:rPr>
        <w:t xml:space="preserve">autism </w:t>
      </w:r>
      <w:r w:rsidR="5C77A0FA" w:rsidRPr="11CE5F24">
        <w:rPr>
          <w:rFonts w:eastAsiaTheme="minorEastAsia"/>
          <w:sz w:val="20"/>
          <w:szCs w:val="20"/>
        </w:rPr>
        <w:t xml:space="preserve">often exhibit </w:t>
      </w:r>
      <w:r w:rsidR="457ED0BC" w:rsidRPr="11CE5F24">
        <w:rPr>
          <w:rFonts w:eastAsiaTheme="minorEastAsia"/>
          <w:sz w:val="20"/>
          <w:szCs w:val="20"/>
        </w:rPr>
        <w:t xml:space="preserve">significantly </w:t>
      </w:r>
      <w:r w:rsidR="5C77A0FA" w:rsidRPr="11CE5F24">
        <w:rPr>
          <w:rFonts w:eastAsiaTheme="minorEastAsia"/>
          <w:sz w:val="20"/>
          <w:szCs w:val="20"/>
        </w:rPr>
        <w:t>impaired cognitive flexibility</w:t>
      </w:r>
      <w:r w:rsidR="0AFBFF1B" w:rsidRPr="11CE5F24">
        <w:rPr>
          <w:rFonts w:eastAsiaTheme="minorEastAsia"/>
          <w:sz w:val="20"/>
          <w:szCs w:val="20"/>
        </w:rPr>
        <w:t xml:space="preserve"> and attentional </w:t>
      </w:r>
      <w:r w:rsidR="5C77A0FA" w:rsidRPr="11CE5F24">
        <w:rPr>
          <w:rFonts w:eastAsiaTheme="minorEastAsia"/>
          <w:sz w:val="20"/>
          <w:szCs w:val="20"/>
        </w:rPr>
        <w:t>shifting</w:t>
      </w:r>
      <w:r w:rsidR="70708F71" w:rsidRPr="11CE5F24">
        <w:rPr>
          <w:rFonts w:eastAsiaTheme="minorEastAsia"/>
          <w:sz w:val="20"/>
          <w:szCs w:val="20"/>
        </w:rPr>
        <w:t xml:space="preserve"> (</w:t>
      </w:r>
      <w:r w:rsidR="32EAD87E" w:rsidRPr="11CE5F24">
        <w:rPr>
          <w:rFonts w:eastAsiaTheme="minorEastAsia"/>
          <w:sz w:val="20"/>
          <w:szCs w:val="20"/>
        </w:rPr>
        <w:t>Corbet et al.</w:t>
      </w:r>
      <w:r w:rsidR="02160121" w:rsidRPr="11CE5F24">
        <w:rPr>
          <w:rFonts w:eastAsiaTheme="minorEastAsia"/>
          <w:sz w:val="20"/>
          <w:szCs w:val="20"/>
        </w:rPr>
        <w:t>, 20</w:t>
      </w:r>
      <w:r w:rsidR="399EAF4F" w:rsidRPr="11CE5F24">
        <w:rPr>
          <w:rFonts w:eastAsiaTheme="minorEastAsia"/>
          <w:sz w:val="20"/>
          <w:szCs w:val="20"/>
        </w:rPr>
        <w:t>09</w:t>
      </w:r>
      <w:r w:rsidR="42F0AB34" w:rsidRPr="11CE5F24">
        <w:rPr>
          <w:rFonts w:eastAsiaTheme="minorEastAsia"/>
          <w:sz w:val="20"/>
          <w:szCs w:val="20"/>
        </w:rPr>
        <w:t>; Sanders et al., 2008</w:t>
      </w:r>
      <w:r w:rsidR="02160121" w:rsidRPr="11CE5F24">
        <w:rPr>
          <w:rFonts w:eastAsiaTheme="minorEastAsia"/>
          <w:sz w:val="20"/>
          <w:szCs w:val="20"/>
        </w:rPr>
        <w:t>)</w:t>
      </w:r>
      <w:r w:rsidR="5C77A0FA" w:rsidRPr="11CE5F24">
        <w:rPr>
          <w:rFonts w:eastAsiaTheme="minorEastAsia"/>
          <w:sz w:val="20"/>
          <w:szCs w:val="20"/>
        </w:rPr>
        <w:t xml:space="preserve">. These findings may </w:t>
      </w:r>
      <w:r w:rsidR="2EEC0765" w:rsidRPr="11CE5F24">
        <w:rPr>
          <w:rFonts w:eastAsiaTheme="minorEastAsia"/>
          <w:sz w:val="20"/>
          <w:szCs w:val="20"/>
        </w:rPr>
        <w:t xml:space="preserve">help </w:t>
      </w:r>
      <w:r w:rsidR="3A747E6E" w:rsidRPr="11CE5F24">
        <w:rPr>
          <w:rFonts w:eastAsiaTheme="minorEastAsia"/>
          <w:sz w:val="20"/>
          <w:szCs w:val="20"/>
        </w:rPr>
        <w:t xml:space="preserve">elucidate </w:t>
      </w:r>
      <w:r w:rsidR="5C77A0FA" w:rsidRPr="11CE5F24">
        <w:rPr>
          <w:rFonts w:eastAsiaTheme="minorEastAsia"/>
          <w:sz w:val="20"/>
          <w:szCs w:val="20"/>
        </w:rPr>
        <w:t>why some children with DS exceed ADOS-2 cutoffs without meeting full diagnostic criteria for ASD. While further research is necessary to explore the associations between shifting</w:t>
      </w:r>
      <w:r w:rsidR="56151836" w:rsidRPr="11CE5F24">
        <w:rPr>
          <w:rFonts w:eastAsiaTheme="minorEastAsia"/>
          <w:sz w:val="20"/>
          <w:szCs w:val="20"/>
        </w:rPr>
        <w:t>, other EFs,</w:t>
      </w:r>
      <w:r w:rsidR="5C77A0FA" w:rsidRPr="11CE5F24">
        <w:rPr>
          <w:rFonts w:eastAsiaTheme="minorEastAsia"/>
          <w:sz w:val="20"/>
          <w:szCs w:val="20"/>
        </w:rPr>
        <w:t xml:space="preserve"> and </w:t>
      </w:r>
      <w:r w:rsidR="05A1AE57" w:rsidRPr="11CE5F24">
        <w:rPr>
          <w:rFonts w:eastAsiaTheme="minorEastAsia"/>
          <w:sz w:val="20"/>
          <w:szCs w:val="20"/>
        </w:rPr>
        <w:t xml:space="preserve">elevated </w:t>
      </w:r>
      <w:r w:rsidR="0FAF6DC9" w:rsidRPr="11CE5F24">
        <w:rPr>
          <w:rFonts w:eastAsiaTheme="minorEastAsia"/>
          <w:sz w:val="20"/>
          <w:szCs w:val="20"/>
        </w:rPr>
        <w:t xml:space="preserve">autism </w:t>
      </w:r>
      <w:r w:rsidR="5C77A0FA" w:rsidRPr="11CE5F24">
        <w:rPr>
          <w:rFonts w:eastAsiaTheme="minorEastAsia"/>
          <w:sz w:val="20"/>
          <w:szCs w:val="20"/>
        </w:rPr>
        <w:t xml:space="preserve">features in preschoolers with DS, </w:t>
      </w:r>
      <w:r w:rsidR="0B9BC9EC" w:rsidRPr="11CE5F24">
        <w:rPr>
          <w:rFonts w:eastAsiaTheme="minorEastAsia"/>
          <w:sz w:val="20"/>
          <w:szCs w:val="20"/>
        </w:rPr>
        <w:t xml:space="preserve">the </w:t>
      </w:r>
      <w:r w:rsidR="70254457" w:rsidRPr="11CE5F24">
        <w:rPr>
          <w:rFonts w:eastAsiaTheme="minorEastAsia"/>
          <w:sz w:val="20"/>
          <w:szCs w:val="20"/>
        </w:rPr>
        <w:t>present study finding</w:t>
      </w:r>
      <w:r w:rsidR="5C77A0FA" w:rsidRPr="11CE5F24">
        <w:rPr>
          <w:rFonts w:eastAsiaTheme="minorEastAsia"/>
          <w:sz w:val="20"/>
          <w:szCs w:val="20"/>
        </w:rPr>
        <w:t xml:space="preserve">s highlight potential implications for the differential </w:t>
      </w:r>
      <w:r w:rsidR="4DBF84A9" w:rsidRPr="11CE5F24">
        <w:rPr>
          <w:rFonts w:eastAsiaTheme="minorEastAsia"/>
          <w:sz w:val="20"/>
          <w:szCs w:val="20"/>
        </w:rPr>
        <w:t>assessment</w:t>
      </w:r>
      <w:r w:rsidR="5C77A0FA" w:rsidRPr="11CE5F24">
        <w:rPr>
          <w:rFonts w:eastAsiaTheme="minorEastAsia"/>
          <w:sz w:val="20"/>
          <w:szCs w:val="20"/>
        </w:rPr>
        <w:t xml:space="preserve"> of ASD in this population.</w:t>
      </w:r>
    </w:p>
    <w:p w14:paraId="33AE820F" w14:textId="0A02AA78" w:rsidR="4EF87F2B" w:rsidRDefault="4EF87F2B" w:rsidP="11CE5F24">
      <w:pPr>
        <w:rPr>
          <w:rFonts w:eastAsiaTheme="minorEastAsia"/>
          <w:b/>
          <w:bCs/>
          <w:color w:val="000000" w:themeColor="text1"/>
          <w:sz w:val="20"/>
          <w:szCs w:val="20"/>
        </w:rPr>
      </w:pPr>
      <w:r w:rsidRPr="11CE5F24">
        <w:rPr>
          <w:rFonts w:eastAsiaTheme="minorEastAsia"/>
          <w:b/>
          <w:bCs/>
          <w:color w:val="000000" w:themeColor="text1"/>
          <w:sz w:val="20"/>
          <w:szCs w:val="20"/>
        </w:rPr>
        <w:t>Figure 1</w:t>
      </w:r>
    </w:p>
    <w:p w14:paraId="35955C40" w14:textId="0B390060" w:rsidR="15CA0E46" w:rsidRDefault="15CA0E46" w:rsidP="11CE5F24">
      <w:r>
        <w:rPr>
          <w:noProof/>
        </w:rPr>
        <w:drawing>
          <wp:inline distT="0" distB="0" distL="0" distR="0" wp14:anchorId="58AA7514" wp14:editId="73E51045">
            <wp:extent cx="6686550" cy="3876675"/>
            <wp:effectExtent l="0" t="0" r="0" b="0"/>
            <wp:docPr id="957139931" name="Picture 95713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86550" cy="3876675"/>
                    </a:xfrm>
                    <a:prstGeom prst="rect">
                      <a:avLst/>
                    </a:prstGeom>
                  </pic:spPr>
                </pic:pic>
              </a:graphicData>
            </a:graphic>
          </wp:inline>
        </w:drawing>
      </w:r>
    </w:p>
    <w:p w14:paraId="7AC50376" w14:textId="689F5F38" w:rsidR="003D6244" w:rsidRPr="009E00A7" w:rsidRDefault="0B4EFEF1" w:rsidP="11CE5F24">
      <w:pPr>
        <w:rPr>
          <w:b/>
          <w:bCs/>
          <w:sz w:val="20"/>
          <w:szCs w:val="20"/>
          <w:lang w:val="en-GB"/>
        </w:rPr>
      </w:pPr>
      <w:r w:rsidRPr="11CE5F24">
        <w:rPr>
          <w:b/>
          <w:bCs/>
          <w:sz w:val="20"/>
          <w:szCs w:val="20"/>
          <w:lang w:val="en-GB"/>
        </w:rPr>
        <w:t xml:space="preserve">References: </w:t>
      </w:r>
    </w:p>
    <w:p w14:paraId="196F3EFC" w14:textId="4DE4036C" w:rsidR="333FFBB6" w:rsidRDefault="333FFBB6" w:rsidP="11CE5F24">
      <w:pPr>
        <w:ind w:left="720" w:hanging="720"/>
        <w:rPr>
          <w:rFonts w:eastAsiaTheme="minorEastAsia"/>
          <w:sz w:val="20"/>
          <w:szCs w:val="20"/>
        </w:rPr>
      </w:pPr>
      <w:r w:rsidRPr="11CE5F24">
        <w:rPr>
          <w:rFonts w:eastAsiaTheme="minorEastAsia"/>
          <w:sz w:val="20"/>
          <w:szCs w:val="20"/>
        </w:rPr>
        <w:t xml:space="preserve">Corbett, B., Constantine L., Hendren, </w:t>
      </w:r>
      <w:proofErr w:type="gramStart"/>
      <w:r w:rsidRPr="11CE5F24">
        <w:rPr>
          <w:rFonts w:eastAsiaTheme="minorEastAsia"/>
          <w:sz w:val="20"/>
          <w:szCs w:val="20"/>
        </w:rPr>
        <w:t>R.,Rocke</w:t>
      </w:r>
      <w:proofErr w:type="gramEnd"/>
      <w:r w:rsidRPr="11CE5F24">
        <w:rPr>
          <w:rFonts w:eastAsiaTheme="minorEastAsia"/>
          <w:sz w:val="20"/>
          <w:szCs w:val="20"/>
        </w:rPr>
        <w:t xml:space="preserve">, D., Ozonoff, S. Examining executive functioning in children with autism spectrum disorder, attention deficit hyperactivity disorder and typical development. </w:t>
      </w:r>
      <w:r w:rsidRPr="11CE5F24">
        <w:rPr>
          <w:rFonts w:eastAsiaTheme="minorEastAsia"/>
          <w:i/>
          <w:iCs/>
          <w:sz w:val="20"/>
          <w:szCs w:val="20"/>
        </w:rPr>
        <w:t>Psychiatry Research</w:t>
      </w:r>
      <w:r w:rsidRPr="11CE5F24">
        <w:rPr>
          <w:rFonts w:eastAsiaTheme="minorEastAsia"/>
          <w:sz w:val="20"/>
          <w:szCs w:val="20"/>
        </w:rPr>
        <w:t xml:space="preserve">, Volume 166, Issues 2–3, Pages 210-222, ISSN 0165-1781, </w:t>
      </w:r>
      <w:hyperlink r:id="rId11">
        <w:r w:rsidRPr="11CE5F24">
          <w:rPr>
            <w:rStyle w:val="Hyperlink"/>
            <w:rFonts w:eastAsiaTheme="minorEastAsia"/>
            <w:color w:val="auto"/>
            <w:sz w:val="20"/>
            <w:szCs w:val="20"/>
          </w:rPr>
          <w:t>https://doi.org/10.1016/j.psychres.2008.02.005</w:t>
        </w:r>
      </w:hyperlink>
      <w:r w:rsidRPr="11CE5F24">
        <w:rPr>
          <w:rFonts w:eastAsiaTheme="minorEastAsia"/>
          <w:sz w:val="20"/>
          <w:szCs w:val="20"/>
        </w:rPr>
        <w:t>.</w:t>
      </w:r>
    </w:p>
    <w:p w14:paraId="6AFA9C0F" w14:textId="225D73E3" w:rsidR="081B157A" w:rsidRDefault="081B157A" w:rsidP="11CE5F24">
      <w:pPr>
        <w:ind w:left="720" w:hanging="720"/>
        <w:rPr>
          <w:rFonts w:eastAsiaTheme="minorEastAsia"/>
          <w:sz w:val="20"/>
          <w:szCs w:val="20"/>
          <w:lang w:val="en-GB"/>
        </w:rPr>
      </w:pPr>
      <w:r w:rsidRPr="11CE5F24">
        <w:rPr>
          <w:rFonts w:eastAsiaTheme="minorEastAsia"/>
          <w:sz w:val="20"/>
          <w:szCs w:val="20"/>
          <w:lang w:val="en-GB"/>
        </w:rPr>
        <w:t>Daunhauer L.A., Fidler D.J., Hahn L., Will E., Lee N.R., Hepburn S.</w:t>
      </w:r>
      <w:r w:rsidR="719329C6" w:rsidRPr="11CE5F24">
        <w:rPr>
          <w:rFonts w:eastAsiaTheme="minorEastAsia"/>
          <w:sz w:val="20"/>
          <w:szCs w:val="20"/>
          <w:lang w:val="en-GB"/>
        </w:rPr>
        <w:t xml:space="preserve"> (2014)</w:t>
      </w:r>
      <w:r w:rsidRPr="11CE5F24">
        <w:rPr>
          <w:rFonts w:eastAsiaTheme="minorEastAsia"/>
          <w:sz w:val="20"/>
          <w:szCs w:val="20"/>
          <w:lang w:val="en-GB"/>
        </w:rPr>
        <w:t xml:space="preserve"> Profiles of everyday executive functioning in young children with down syndrome. </w:t>
      </w:r>
      <w:r w:rsidRPr="11CE5F24">
        <w:rPr>
          <w:rFonts w:eastAsiaTheme="minorEastAsia"/>
          <w:i/>
          <w:iCs/>
          <w:sz w:val="20"/>
          <w:szCs w:val="20"/>
          <w:lang w:val="en-GB"/>
        </w:rPr>
        <w:t>Am J Intellect Dev Disabil.</w:t>
      </w:r>
      <w:r w:rsidRPr="11CE5F24">
        <w:rPr>
          <w:rFonts w:eastAsiaTheme="minorEastAsia"/>
          <w:sz w:val="20"/>
          <w:szCs w:val="20"/>
          <w:lang w:val="en-GB"/>
        </w:rPr>
        <w:t xml:space="preserve">  doi: 10.1352/1944-7558-119.4.303. PMID: 25007296; PMCID: PMC4512669.</w:t>
      </w:r>
    </w:p>
    <w:p w14:paraId="311654DF" w14:textId="7C304E62" w:rsidR="6406A222" w:rsidRDefault="6406A222" w:rsidP="11CE5F24">
      <w:pPr>
        <w:ind w:left="720" w:hanging="720"/>
        <w:rPr>
          <w:rFonts w:eastAsiaTheme="minorEastAsia"/>
          <w:sz w:val="20"/>
          <w:szCs w:val="20"/>
        </w:rPr>
      </w:pPr>
      <w:r w:rsidRPr="11CE5F24">
        <w:rPr>
          <w:rFonts w:eastAsiaTheme="minorEastAsia"/>
          <w:sz w:val="20"/>
          <w:szCs w:val="20"/>
        </w:rPr>
        <w:t xml:space="preserve">Daunhauer L.A., Gerlach-McDonald B., Will E., Fidler D.J. (2017) Performance and Ratings Based Measures of Executive Function in School-Aged Children with Down Syndrome. </w:t>
      </w:r>
      <w:r w:rsidRPr="11CE5F24">
        <w:rPr>
          <w:rFonts w:eastAsiaTheme="minorEastAsia"/>
          <w:i/>
          <w:iCs/>
          <w:sz w:val="20"/>
          <w:szCs w:val="20"/>
        </w:rPr>
        <w:t>Dev Neuropsychol</w:t>
      </w:r>
      <w:r w:rsidRPr="11CE5F24">
        <w:rPr>
          <w:rFonts w:eastAsiaTheme="minorEastAsia"/>
          <w:sz w:val="20"/>
          <w:szCs w:val="20"/>
        </w:rPr>
        <w:t>. doi: 10.1080/87565641.2017.1360303. PMID: 28985480.</w:t>
      </w:r>
    </w:p>
    <w:p w14:paraId="11FF0E6F" w14:textId="7B203484" w:rsidR="597FD6A7" w:rsidRDefault="597FD6A7" w:rsidP="11CE5F24">
      <w:pPr>
        <w:ind w:left="720" w:hanging="720"/>
        <w:rPr>
          <w:rFonts w:eastAsiaTheme="minorEastAsia"/>
          <w:sz w:val="20"/>
          <w:szCs w:val="20"/>
        </w:rPr>
      </w:pPr>
      <w:r w:rsidRPr="11CE5F24">
        <w:rPr>
          <w:rFonts w:eastAsiaTheme="minorEastAsia"/>
          <w:sz w:val="20"/>
          <w:szCs w:val="20"/>
        </w:rPr>
        <w:t xml:space="preserve">Demetriou, E. A., Lampit, A., Quintana, D. S., Naismith, S. L., Song, Y. J., Pye, J. E., ... &amp; Guastella, A. J. (2018). Autism spectrum disorders: a meta-analysis of executive function. </w:t>
      </w:r>
      <w:r w:rsidRPr="11CE5F24">
        <w:rPr>
          <w:rFonts w:eastAsiaTheme="minorEastAsia"/>
          <w:i/>
          <w:iCs/>
          <w:sz w:val="20"/>
          <w:szCs w:val="20"/>
        </w:rPr>
        <w:t>Molecular psychiatry</w:t>
      </w:r>
      <w:r w:rsidRPr="11CE5F24">
        <w:rPr>
          <w:rFonts w:eastAsiaTheme="minorEastAsia"/>
          <w:sz w:val="20"/>
          <w:szCs w:val="20"/>
        </w:rPr>
        <w:t xml:space="preserve">, </w:t>
      </w:r>
      <w:r w:rsidRPr="11CE5F24">
        <w:rPr>
          <w:rFonts w:eastAsiaTheme="minorEastAsia"/>
          <w:i/>
          <w:iCs/>
          <w:sz w:val="20"/>
          <w:szCs w:val="20"/>
        </w:rPr>
        <w:t>23</w:t>
      </w:r>
      <w:r w:rsidRPr="11CE5F24">
        <w:rPr>
          <w:rFonts w:eastAsiaTheme="minorEastAsia"/>
          <w:sz w:val="20"/>
          <w:szCs w:val="20"/>
        </w:rPr>
        <w:t>(5), 1198-1204.</w:t>
      </w:r>
    </w:p>
    <w:p w14:paraId="11803F1E" w14:textId="0966709C" w:rsidR="2F1AF90F" w:rsidRDefault="2F1AF90F" w:rsidP="11CE5F24">
      <w:pPr>
        <w:ind w:left="720" w:hanging="720"/>
        <w:rPr>
          <w:rFonts w:eastAsiaTheme="minorEastAsia"/>
          <w:sz w:val="20"/>
          <w:szCs w:val="20"/>
        </w:rPr>
      </w:pPr>
      <w:r w:rsidRPr="11CE5F24">
        <w:rPr>
          <w:rFonts w:eastAsiaTheme="minorEastAsia"/>
          <w:sz w:val="20"/>
          <w:szCs w:val="20"/>
        </w:rPr>
        <w:lastRenderedPageBreak/>
        <w:t>DiGuiseppi, C., Hepburn, S., Davis, J. M., Fidler, D. J., Hartway, S., Lee, N. R., ... &amp; Robinson, C. (2010). Screening for autism</w:t>
      </w:r>
      <w:r w:rsidR="02E15FFA" w:rsidRPr="11CE5F24">
        <w:rPr>
          <w:rFonts w:eastAsiaTheme="minorEastAsia"/>
          <w:sz w:val="20"/>
          <w:szCs w:val="20"/>
        </w:rPr>
        <w:t xml:space="preserve"> </w:t>
      </w:r>
      <w:r w:rsidRPr="11CE5F24">
        <w:rPr>
          <w:rFonts w:eastAsiaTheme="minorEastAsia"/>
          <w:sz w:val="20"/>
          <w:szCs w:val="20"/>
        </w:rPr>
        <w:t xml:space="preserve">spectrum disorders in children with Down syndrome: population prevalence and screening test characteristics. </w:t>
      </w:r>
      <w:r w:rsidRPr="11CE5F24">
        <w:rPr>
          <w:rFonts w:eastAsiaTheme="minorEastAsia"/>
          <w:i/>
          <w:iCs/>
          <w:sz w:val="20"/>
          <w:szCs w:val="20"/>
        </w:rPr>
        <w:t>Journal of Developmental &amp; Behavioral Pediatrics</w:t>
      </w:r>
      <w:r w:rsidRPr="11CE5F24">
        <w:rPr>
          <w:rFonts w:eastAsiaTheme="minorEastAsia"/>
          <w:sz w:val="20"/>
          <w:szCs w:val="20"/>
        </w:rPr>
        <w:t xml:space="preserve">, </w:t>
      </w:r>
      <w:r w:rsidRPr="11CE5F24">
        <w:rPr>
          <w:rFonts w:eastAsiaTheme="minorEastAsia"/>
          <w:i/>
          <w:iCs/>
          <w:sz w:val="20"/>
          <w:szCs w:val="20"/>
        </w:rPr>
        <w:t>31</w:t>
      </w:r>
      <w:r w:rsidRPr="11CE5F24">
        <w:rPr>
          <w:rFonts w:eastAsiaTheme="minorEastAsia"/>
          <w:sz w:val="20"/>
          <w:szCs w:val="20"/>
        </w:rPr>
        <w:t>(3), 181-191.</w:t>
      </w:r>
    </w:p>
    <w:p w14:paraId="2600F9FC" w14:textId="7A67A774" w:rsidR="4F93CA2E" w:rsidRDefault="4F93CA2E" w:rsidP="11CE5F24">
      <w:pPr>
        <w:ind w:left="720" w:hanging="720"/>
        <w:rPr>
          <w:rFonts w:eastAsiaTheme="minorEastAsia"/>
          <w:i/>
          <w:iCs/>
          <w:sz w:val="20"/>
          <w:szCs w:val="20"/>
          <w:lang w:val="en-GB"/>
        </w:rPr>
      </w:pPr>
      <w:r w:rsidRPr="11CE5F24">
        <w:rPr>
          <w:rFonts w:eastAsiaTheme="minorEastAsia"/>
          <w:sz w:val="20"/>
          <w:szCs w:val="20"/>
          <w:lang w:val="en-GB"/>
        </w:rPr>
        <w:t xml:space="preserve">Gioia, G. A., Espy, K. A., &amp; Isquith, P. K. (2003). Behavior Rating Inventory of Executive Function–Preschool Version (BRIEF-P). </w:t>
      </w:r>
      <w:r>
        <w:tab/>
      </w:r>
      <w:r w:rsidRPr="11CE5F24">
        <w:rPr>
          <w:rFonts w:eastAsiaTheme="minorEastAsia"/>
          <w:i/>
          <w:iCs/>
          <w:sz w:val="20"/>
          <w:szCs w:val="20"/>
          <w:lang w:val="en-GB"/>
        </w:rPr>
        <w:t>Psychological Corporation.</w:t>
      </w:r>
    </w:p>
    <w:p w14:paraId="3F0629C7" w14:textId="3E032E35" w:rsidR="6EB0EBA3" w:rsidRDefault="6EB0EBA3" w:rsidP="11CE5F24">
      <w:pPr>
        <w:ind w:left="720" w:hanging="720"/>
        <w:rPr>
          <w:rFonts w:eastAsiaTheme="minorEastAsia"/>
          <w:sz w:val="20"/>
          <w:szCs w:val="20"/>
          <w:lang w:val="en-GB"/>
        </w:rPr>
      </w:pPr>
      <w:r w:rsidRPr="11CE5F24">
        <w:rPr>
          <w:rFonts w:eastAsiaTheme="minorEastAsia"/>
          <w:sz w:val="20"/>
          <w:szCs w:val="20"/>
          <w:lang w:val="en-GB"/>
        </w:rPr>
        <w:t xml:space="preserve">Godfrey, M., Hepburn, S., Fidler, D. J., Tapera, T., Zhang, F., Rosenberg, C. R., &amp; Lee, N. R. (2019). Autism spectrum disorder (ASD) symptom profiles of children with comorbid Down syndrome (DS) and ASD: A comparison with children with DS-only and ASD-only. </w:t>
      </w:r>
      <w:r w:rsidRPr="11CE5F24">
        <w:rPr>
          <w:rFonts w:eastAsiaTheme="minorEastAsia"/>
          <w:i/>
          <w:iCs/>
          <w:sz w:val="20"/>
          <w:szCs w:val="20"/>
          <w:lang w:val="en-GB"/>
        </w:rPr>
        <w:t>Research in Developmental Disabilities</w:t>
      </w:r>
      <w:r w:rsidRPr="11CE5F24">
        <w:rPr>
          <w:rFonts w:eastAsiaTheme="minorEastAsia"/>
          <w:sz w:val="20"/>
          <w:szCs w:val="20"/>
          <w:lang w:val="en-GB"/>
        </w:rPr>
        <w:t xml:space="preserve">, </w:t>
      </w:r>
      <w:r w:rsidRPr="11CE5F24">
        <w:rPr>
          <w:rFonts w:eastAsiaTheme="minorEastAsia"/>
          <w:i/>
          <w:iCs/>
          <w:sz w:val="20"/>
          <w:szCs w:val="20"/>
          <w:lang w:val="en-GB"/>
        </w:rPr>
        <w:t>89</w:t>
      </w:r>
      <w:r w:rsidRPr="11CE5F24">
        <w:rPr>
          <w:rFonts w:eastAsiaTheme="minorEastAsia"/>
          <w:sz w:val="20"/>
          <w:szCs w:val="20"/>
          <w:lang w:val="en-GB"/>
        </w:rPr>
        <w:t>, 83-93.</w:t>
      </w:r>
    </w:p>
    <w:p w14:paraId="1569ABE0" w14:textId="21E4086D" w:rsidR="2B293109" w:rsidRDefault="2B293109" w:rsidP="11CE5F24">
      <w:pPr>
        <w:ind w:left="720" w:hanging="720"/>
        <w:rPr>
          <w:rFonts w:eastAsiaTheme="minorEastAsia"/>
          <w:color w:val="212121"/>
          <w:sz w:val="20"/>
          <w:szCs w:val="20"/>
          <w:lang w:val="en-GB"/>
        </w:rPr>
      </w:pPr>
      <w:r w:rsidRPr="11CE5F24">
        <w:rPr>
          <w:rFonts w:eastAsiaTheme="minorEastAsia"/>
          <w:sz w:val="20"/>
          <w:szCs w:val="20"/>
          <w:lang w:val="en-GB"/>
        </w:rPr>
        <w:t xml:space="preserve">Grieco, J., Pulsifer, M., Seligsohn, K., Skotko, B., &amp; Schwartz, A. (2015, June). Down syndrome: Cognitive and behavioral functioning across the lifespan. In </w:t>
      </w:r>
      <w:r w:rsidRPr="11CE5F24">
        <w:rPr>
          <w:rFonts w:eastAsiaTheme="minorEastAsia"/>
          <w:i/>
          <w:iCs/>
          <w:sz w:val="20"/>
          <w:szCs w:val="20"/>
          <w:lang w:val="en-GB"/>
        </w:rPr>
        <w:t>American Journal of Medical Genetics Part C: Seminars in Medical Genetics</w:t>
      </w:r>
      <w:r w:rsidRPr="11CE5F24">
        <w:rPr>
          <w:rFonts w:eastAsiaTheme="minorEastAsia"/>
          <w:sz w:val="20"/>
          <w:szCs w:val="20"/>
          <w:lang w:val="en-GB"/>
        </w:rPr>
        <w:t xml:space="preserve"> (Vol. 169, No. 2, pp. 135-149).</w:t>
      </w:r>
    </w:p>
    <w:p w14:paraId="2749A548" w14:textId="1954A821" w:rsidR="143D6EF1" w:rsidRDefault="143D6EF1" w:rsidP="11CE5F24">
      <w:pPr>
        <w:rPr>
          <w:rFonts w:eastAsiaTheme="minorEastAsia"/>
          <w:sz w:val="20"/>
          <w:szCs w:val="20"/>
          <w:lang w:val="en-GB"/>
        </w:rPr>
      </w:pPr>
      <w:r w:rsidRPr="11CE5F24">
        <w:rPr>
          <w:rFonts w:eastAsiaTheme="minorEastAsia"/>
          <w:sz w:val="20"/>
          <w:szCs w:val="20"/>
          <w:lang w:val="en-GB"/>
        </w:rPr>
        <w:t xml:space="preserve">Lanfranchi, S., Jerman, O., &amp; Vianello, R. (2009). Working memory and cognitive skills in individuals with Down syndrome. </w:t>
      </w:r>
      <w:r w:rsidRPr="11CE5F24">
        <w:rPr>
          <w:rFonts w:eastAsiaTheme="minorEastAsia"/>
          <w:i/>
          <w:iCs/>
          <w:sz w:val="20"/>
          <w:szCs w:val="20"/>
          <w:lang w:val="en-GB"/>
        </w:rPr>
        <w:t xml:space="preserve">Child </w:t>
      </w:r>
      <w:r>
        <w:tab/>
      </w:r>
      <w:r w:rsidRPr="11CE5F24">
        <w:rPr>
          <w:rFonts w:eastAsiaTheme="minorEastAsia"/>
          <w:i/>
          <w:iCs/>
          <w:sz w:val="20"/>
          <w:szCs w:val="20"/>
          <w:lang w:val="en-GB"/>
        </w:rPr>
        <w:t>Neuropsychology</w:t>
      </w:r>
      <w:r w:rsidRPr="11CE5F24">
        <w:rPr>
          <w:rFonts w:eastAsiaTheme="minorEastAsia"/>
          <w:sz w:val="20"/>
          <w:szCs w:val="20"/>
          <w:lang w:val="en-GB"/>
        </w:rPr>
        <w:t xml:space="preserve">, </w:t>
      </w:r>
      <w:r w:rsidRPr="11CE5F24">
        <w:rPr>
          <w:rFonts w:eastAsiaTheme="minorEastAsia"/>
          <w:i/>
          <w:iCs/>
          <w:sz w:val="20"/>
          <w:szCs w:val="20"/>
          <w:lang w:val="en-GB"/>
        </w:rPr>
        <w:t>15</w:t>
      </w:r>
      <w:r w:rsidRPr="11CE5F24">
        <w:rPr>
          <w:rFonts w:eastAsiaTheme="minorEastAsia"/>
          <w:sz w:val="20"/>
          <w:szCs w:val="20"/>
          <w:lang w:val="en-GB"/>
        </w:rPr>
        <w:t>(4), 397-416.</w:t>
      </w:r>
    </w:p>
    <w:p w14:paraId="33D515EE" w14:textId="0EBE26C3" w:rsidR="2B5732B1" w:rsidRDefault="2B5732B1" w:rsidP="11CE5F24">
      <w:pPr>
        <w:ind w:left="720" w:hanging="720"/>
        <w:rPr>
          <w:rFonts w:eastAsiaTheme="minorEastAsia"/>
          <w:sz w:val="20"/>
          <w:szCs w:val="20"/>
          <w:lang w:val="en-GB"/>
        </w:rPr>
      </w:pPr>
      <w:r w:rsidRPr="11CE5F24">
        <w:rPr>
          <w:rFonts w:eastAsiaTheme="minorEastAsia"/>
          <w:sz w:val="20"/>
          <w:szCs w:val="20"/>
          <w:lang w:val="en-GB"/>
        </w:rPr>
        <w:t>Lanfranchi</w:t>
      </w:r>
      <w:r w:rsidR="057B80AE" w:rsidRPr="11CE5F24">
        <w:rPr>
          <w:rFonts w:eastAsiaTheme="minorEastAsia"/>
          <w:sz w:val="20"/>
          <w:szCs w:val="20"/>
          <w:lang w:val="en-GB"/>
        </w:rPr>
        <w:t xml:space="preserve"> S.</w:t>
      </w:r>
      <w:r w:rsidRPr="11CE5F24">
        <w:rPr>
          <w:rFonts w:eastAsiaTheme="minorEastAsia"/>
          <w:sz w:val="20"/>
          <w:szCs w:val="20"/>
          <w:lang w:val="en-GB"/>
        </w:rPr>
        <w:t>,</w:t>
      </w:r>
      <w:r w:rsidRPr="11CE5F24">
        <w:rPr>
          <w:rFonts w:eastAsiaTheme="minorEastAsia"/>
          <w:sz w:val="20"/>
          <w:szCs w:val="20"/>
          <w:vertAlign w:val="superscript"/>
          <w:lang w:val="en-GB"/>
        </w:rPr>
        <w:t xml:space="preserve"> </w:t>
      </w:r>
      <w:r w:rsidRPr="11CE5F24">
        <w:rPr>
          <w:rFonts w:eastAsiaTheme="minorEastAsia"/>
          <w:sz w:val="20"/>
          <w:szCs w:val="20"/>
          <w:lang w:val="en-GB"/>
        </w:rPr>
        <w:t>Jerman</w:t>
      </w:r>
      <w:r w:rsidR="4B0BE543" w:rsidRPr="11CE5F24">
        <w:rPr>
          <w:rFonts w:eastAsiaTheme="minorEastAsia"/>
          <w:sz w:val="20"/>
          <w:szCs w:val="20"/>
          <w:lang w:val="en-GB"/>
        </w:rPr>
        <w:t xml:space="preserve"> O., </w:t>
      </w:r>
      <w:r w:rsidRPr="11CE5F24">
        <w:rPr>
          <w:rFonts w:eastAsiaTheme="minorEastAsia"/>
          <w:sz w:val="20"/>
          <w:szCs w:val="20"/>
          <w:lang w:val="en-GB"/>
        </w:rPr>
        <w:t>Dal Pont</w:t>
      </w:r>
      <w:r w:rsidR="133238D2" w:rsidRPr="11CE5F24">
        <w:rPr>
          <w:rFonts w:eastAsiaTheme="minorEastAsia"/>
          <w:sz w:val="20"/>
          <w:szCs w:val="20"/>
          <w:lang w:val="en-GB"/>
        </w:rPr>
        <w:t xml:space="preserve"> E.</w:t>
      </w:r>
      <w:r w:rsidRPr="11CE5F24">
        <w:rPr>
          <w:rFonts w:eastAsiaTheme="minorEastAsia"/>
          <w:sz w:val="20"/>
          <w:szCs w:val="20"/>
          <w:lang w:val="en-GB"/>
        </w:rPr>
        <w:t>,</w:t>
      </w:r>
      <w:r w:rsidRPr="11CE5F24">
        <w:rPr>
          <w:rFonts w:eastAsiaTheme="minorEastAsia"/>
          <w:sz w:val="20"/>
          <w:szCs w:val="20"/>
          <w:vertAlign w:val="superscript"/>
          <w:lang w:val="en-GB"/>
        </w:rPr>
        <w:t xml:space="preserve"> </w:t>
      </w:r>
      <w:r w:rsidRPr="11CE5F24">
        <w:rPr>
          <w:rFonts w:eastAsiaTheme="minorEastAsia"/>
          <w:sz w:val="20"/>
          <w:szCs w:val="20"/>
          <w:lang w:val="en-GB"/>
        </w:rPr>
        <w:t>Alberti</w:t>
      </w:r>
      <w:r w:rsidR="51FBA202" w:rsidRPr="11CE5F24">
        <w:rPr>
          <w:rFonts w:eastAsiaTheme="minorEastAsia"/>
          <w:sz w:val="20"/>
          <w:szCs w:val="20"/>
          <w:lang w:val="en-GB"/>
        </w:rPr>
        <w:t xml:space="preserve"> A. </w:t>
      </w:r>
      <w:r w:rsidRPr="11CE5F24">
        <w:rPr>
          <w:rFonts w:eastAsiaTheme="minorEastAsia"/>
          <w:sz w:val="20"/>
          <w:szCs w:val="20"/>
          <w:vertAlign w:val="superscript"/>
          <w:lang w:val="en-GB"/>
        </w:rPr>
        <w:t xml:space="preserve"> </w:t>
      </w:r>
      <w:r w:rsidRPr="11CE5F24">
        <w:rPr>
          <w:rFonts w:eastAsiaTheme="minorEastAsia"/>
          <w:sz w:val="20"/>
          <w:szCs w:val="20"/>
          <w:lang w:val="en-GB"/>
        </w:rPr>
        <w:t>&amp; Vianello</w:t>
      </w:r>
      <w:r w:rsidR="70EFDE2D" w:rsidRPr="11CE5F24">
        <w:rPr>
          <w:rFonts w:eastAsiaTheme="minorEastAsia"/>
          <w:sz w:val="20"/>
          <w:szCs w:val="20"/>
          <w:lang w:val="en-GB"/>
        </w:rPr>
        <w:t xml:space="preserve"> R.</w:t>
      </w:r>
      <w:r w:rsidR="41E792FC" w:rsidRPr="11CE5F24">
        <w:rPr>
          <w:rFonts w:eastAsiaTheme="minorEastAsia"/>
          <w:sz w:val="20"/>
          <w:szCs w:val="20"/>
          <w:lang w:val="en-GB"/>
        </w:rPr>
        <w:t xml:space="preserve"> </w:t>
      </w:r>
      <w:r w:rsidRPr="11CE5F24">
        <w:rPr>
          <w:rFonts w:eastAsiaTheme="minorEastAsia"/>
          <w:sz w:val="20"/>
          <w:szCs w:val="20"/>
          <w:lang w:val="en-GB"/>
        </w:rPr>
        <w:t xml:space="preserve">(2010) </w:t>
      </w:r>
      <w:r w:rsidR="629C7B08" w:rsidRPr="11CE5F24">
        <w:rPr>
          <w:rFonts w:eastAsiaTheme="minorEastAsia"/>
          <w:sz w:val="20"/>
          <w:szCs w:val="20"/>
          <w:lang w:val="en-GB"/>
        </w:rPr>
        <w:t>Executive function in adolescents with Down Syndrome</w:t>
      </w:r>
      <w:r w:rsidR="2AEFFB56" w:rsidRPr="11CE5F24">
        <w:rPr>
          <w:rFonts w:eastAsiaTheme="minorEastAsia"/>
          <w:sz w:val="20"/>
          <w:szCs w:val="20"/>
          <w:lang w:val="en-GB"/>
        </w:rPr>
        <w:t xml:space="preserve">. </w:t>
      </w:r>
      <w:r w:rsidR="2AEFFB56" w:rsidRPr="11CE5F24">
        <w:rPr>
          <w:rFonts w:eastAsiaTheme="minorEastAsia"/>
          <w:i/>
          <w:iCs/>
          <w:sz w:val="20"/>
          <w:szCs w:val="20"/>
          <w:lang w:val="en-GB"/>
        </w:rPr>
        <w:t>Journal of Intellectual Disability Research vol 54</w:t>
      </w:r>
      <w:r w:rsidR="2AEFFB56" w:rsidRPr="11CE5F24">
        <w:rPr>
          <w:rFonts w:eastAsiaTheme="minorEastAsia"/>
          <w:sz w:val="20"/>
          <w:szCs w:val="20"/>
          <w:lang w:val="en-GB"/>
        </w:rPr>
        <w:t>. doi: 10.1111/j.1365-2788.</w:t>
      </w:r>
      <w:proofErr w:type="gramStart"/>
      <w:r w:rsidR="2AEFFB56" w:rsidRPr="11CE5F24">
        <w:rPr>
          <w:rFonts w:eastAsiaTheme="minorEastAsia"/>
          <w:sz w:val="20"/>
          <w:szCs w:val="20"/>
          <w:lang w:val="en-GB"/>
        </w:rPr>
        <w:t>2010.01262.x</w:t>
      </w:r>
      <w:proofErr w:type="gramEnd"/>
    </w:p>
    <w:p w14:paraId="718FC91D" w14:textId="66D33FCD" w:rsidR="3775456F" w:rsidRDefault="3775456F" w:rsidP="11CE5F24">
      <w:pPr>
        <w:ind w:left="720" w:hanging="720"/>
        <w:rPr>
          <w:rFonts w:eastAsiaTheme="minorEastAsia"/>
          <w:sz w:val="20"/>
          <w:szCs w:val="20"/>
        </w:rPr>
      </w:pPr>
      <w:r w:rsidRPr="11CE5F24">
        <w:rPr>
          <w:rFonts w:eastAsiaTheme="minorEastAsia"/>
          <w:sz w:val="20"/>
          <w:szCs w:val="20"/>
        </w:rPr>
        <w:t xml:space="preserve">Lee N.R., Anand P., Will E., Adeyemi E.I., Clasen L.S., Blumenthal J.D., Giedd J.N., Daunhauer L.A., Fidler D.J., Edgin J.O. </w:t>
      </w:r>
      <w:r w:rsidR="1F2F8AB3" w:rsidRPr="11CE5F24">
        <w:rPr>
          <w:rFonts w:eastAsiaTheme="minorEastAsia"/>
          <w:sz w:val="20"/>
          <w:szCs w:val="20"/>
        </w:rPr>
        <w:t xml:space="preserve">(2015) </w:t>
      </w:r>
      <w:r w:rsidRPr="11CE5F24">
        <w:rPr>
          <w:rFonts w:eastAsiaTheme="minorEastAsia"/>
          <w:sz w:val="20"/>
          <w:szCs w:val="20"/>
        </w:rPr>
        <w:t>Everyday executive functions in Down syndrome from early childhood to young adulthood: evidence for both unique and shared characteristics compared to youth with sex chromosome trisomy (XXX and XXY).</w:t>
      </w:r>
      <w:r w:rsidRPr="11CE5F24">
        <w:rPr>
          <w:rFonts w:eastAsiaTheme="minorEastAsia"/>
          <w:i/>
          <w:iCs/>
          <w:sz w:val="20"/>
          <w:szCs w:val="20"/>
        </w:rPr>
        <w:t xml:space="preserve"> Front Behav Neurosci</w:t>
      </w:r>
      <w:r w:rsidRPr="11CE5F24">
        <w:rPr>
          <w:rFonts w:eastAsiaTheme="minorEastAsia"/>
          <w:sz w:val="20"/>
          <w:szCs w:val="20"/>
        </w:rPr>
        <w:t>. doi: 10.3389/fnbeh.2015.00264. PMID: 26539087; PMCID: PMC4611056.</w:t>
      </w:r>
    </w:p>
    <w:p w14:paraId="1338BCF7" w14:textId="3152D020" w:rsidR="30A5356A" w:rsidRDefault="30A5356A" w:rsidP="11CE5F24">
      <w:pPr>
        <w:ind w:left="720" w:hanging="720"/>
        <w:rPr>
          <w:rFonts w:eastAsiaTheme="minorEastAsia"/>
          <w:sz w:val="20"/>
          <w:szCs w:val="20"/>
        </w:rPr>
      </w:pPr>
      <w:r w:rsidRPr="11CE5F24">
        <w:rPr>
          <w:rFonts w:eastAsiaTheme="minorEastAsia"/>
          <w:sz w:val="20"/>
          <w:szCs w:val="20"/>
        </w:rPr>
        <w:t xml:space="preserve">Mai CT C.T., Isenburg J.L., Canfield M.A., Meyer R.E., Correa A., Alverson C.J., et al., (2019) National population-based estimates for major birth defects, </w:t>
      </w:r>
      <w:r w:rsidRPr="11CE5F24">
        <w:rPr>
          <w:rFonts w:eastAsiaTheme="minorEastAsia"/>
          <w:i/>
          <w:iCs/>
          <w:sz w:val="20"/>
          <w:szCs w:val="20"/>
        </w:rPr>
        <w:t>Birth Defects Res</w:t>
      </w:r>
      <w:r w:rsidRPr="11CE5F24">
        <w:rPr>
          <w:rFonts w:eastAsiaTheme="minorEastAsia"/>
          <w:sz w:val="20"/>
          <w:szCs w:val="20"/>
        </w:rPr>
        <w:t>.</w:t>
      </w:r>
    </w:p>
    <w:p w14:paraId="696F7CFA" w14:textId="78B72BE4" w:rsidR="3775456F" w:rsidRDefault="3775456F" w:rsidP="11CE5F24">
      <w:pPr>
        <w:ind w:left="720" w:hanging="720"/>
        <w:rPr>
          <w:rFonts w:eastAsiaTheme="minorEastAsia"/>
          <w:sz w:val="20"/>
          <w:szCs w:val="20"/>
        </w:rPr>
      </w:pPr>
      <w:r w:rsidRPr="11CE5F24">
        <w:rPr>
          <w:rFonts w:eastAsiaTheme="minorEastAsia"/>
          <w:sz w:val="20"/>
          <w:szCs w:val="20"/>
        </w:rPr>
        <w:t xml:space="preserve">Parker S. E., Mai C. T., Canfield M. A., Rickard R., Wang Y., Meyer R. E., et al. (2010). Updated national birth prevalence estimates for selected birth defects in the </w:t>
      </w:r>
      <w:r w:rsidR="5EB19FF8" w:rsidRPr="11CE5F24">
        <w:rPr>
          <w:rFonts w:eastAsiaTheme="minorEastAsia"/>
          <w:sz w:val="20"/>
          <w:szCs w:val="20"/>
        </w:rPr>
        <w:t>U</w:t>
      </w:r>
      <w:r w:rsidRPr="11CE5F24">
        <w:rPr>
          <w:rFonts w:eastAsiaTheme="minorEastAsia"/>
          <w:sz w:val="20"/>
          <w:szCs w:val="20"/>
        </w:rPr>
        <w:t xml:space="preserve">nited </w:t>
      </w:r>
      <w:r w:rsidR="394F9951" w:rsidRPr="11CE5F24">
        <w:rPr>
          <w:rFonts w:eastAsiaTheme="minorEastAsia"/>
          <w:sz w:val="20"/>
          <w:szCs w:val="20"/>
        </w:rPr>
        <w:t>S</w:t>
      </w:r>
      <w:r w:rsidRPr="11CE5F24">
        <w:rPr>
          <w:rFonts w:eastAsiaTheme="minorEastAsia"/>
          <w:sz w:val="20"/>
          <w:szCs w:val="20"/>
        </w:rPr>
        <w:t xml:space="preserve">tates, 2004–2006. </w:t>
      </w:r>
      <w:r w:rsidRPr="11CE5F24">
        <w:rPr>
          <w:rFonts w:eastAsiaTheme="minorEastAsia"/>
          <w:i/>
          <w:iCs/>
          <w:sz w:val="20"/>
          <w:szCs w:val="20"/>
        </w:rPr>
        <w:t>Birth Defects Res. Part A Clin. Mol. Teratol.</w:t>
      </w:r>
    </w:p>
    <w:p w14:paraId="2F0410D6" w14:textId="6ECC5CA0" w:rsidR="6114BBC3" w:rsidRDefault="6114BBC3" w:rsidP="11CE5F24">
      <w:pPr>
        <w:ind w:left="720" w:hanging="720"/>
        <w:rPr>
          <w:rFonts w:eastAsiaTheme="minorEastAsia"/>
          <w:sz w:val="20"/>
          <w:szCs w:val="20"/>
        </w:rPr>
      </w:pPr>
      <w:r w:rsidRPr="11CE5F24">
        <w:rPr>
          <w:rFonts w:eastAsiaTheme="minorEastAsia"/>
          <w:sz w:val="20"/>
          <w:szCs w:val="20"/>
        </w:rPr>
        <w:t>Presson A</w:t>
      </w:r>
      <w:r w:rsidR="45383120" w:rsidRPr="11CE5F24">
        <w:rPr>
          <w:rFonts w:eastAsiaTheme="minorEastAsia"/>
          <w:sz w:val="20"/>
          <w:szCs w:val="20"/>
        </w:rPr>
        <w:t>.</w:t>
      </w:r>
      <w:r w:rsidRPr="11CE5F24">
        <w:rPr>
          <w:rFonts w:eastAsiaTheme="minorEastAsia"/>
          <w:sz w:val="20"/>
          <w:szCs w:val="20"/>
        </w:rPr>
        <w:t>P</w:t>
      </w:r>
      <w:r w:rsidR="45383120" w:rsidRPr="11CE5F24">
        <w:rPr>
          <w:rFonts w:eastAsiaTheme="minorEastAsia"/>
          <w:sz w:val="20"/>
          <w:szCs w:val="20"/>
        </w:rPr>
        <w:t>.</w:t>
      </w:r>
      <w:r w:rsidRPr="11CE5F24">
        <w:rPr>
          <w:rFonts w:eastAsiaTheme="minorEastAsia"/>
          <w:sz w:val="20"/>
          <w:szCs w:val="20"/>
        </w:rPr>
        <w:t>, Partyka G</w:t>
      </w:r>
      <w:r w:rsidR="23597F31" w:rsidRPr="11CE5F24">
        <w:rPr>
          <w:rFonts w:eastAsiaTheme="minorEastAsia"/>
          <w:sz w:val="20"/>
          <w:szCs w:val="20"/>
        </w:rPr>
        <w:t>.</w:t>
      </w:r>
      <w:r w:rsidRPr="11CE5F24">
        <w:rPr>
          <w:rFonts w:eastAsiaTheme="minorEastAsia"/>
          <w:sz w:val="20"/>
          <w:szCs w:val="20"/>
        </w:rPr>
        <w:t>, Jensen K</w:t>
      </w:r>
      <w:r w:rsidR="61374F61" w:rsidRPr="11CE5F24">
        <w:rPr>
          <w:rFonts w:eastAsiaTheme="minorEastAsia"/>
          <w:sz w:val="20"/>
          <w:szCs w:val="20"/>
        </w:rPr>
        <w:t>.</w:t>
      </w:r>
      <w:r w:rsidRPr="11CE5F24">
        <w:rPr>
          <w:rFonts w:eastAsiaTheme="minorEastAsia"/>
          <w:sz w:val="20"/>
          <w:szCs w:val="20"/>
        </w:rPr>
        <w:t>M</w:t>
      </w:r>
      <w:r w:rsidR="61374F61" w:rsidRPr="11CE5F24">
        <w:rPr>
          <w:rFonts w:eastAsiaTheme="minorEastAsia"/>
          <w:sz w:val="20"/>
          <w:szCs w:val="20"/>
        </w:rPr>
        <w:t>.</w:t>
      </w:r>
      <w:r w:rsidRPr="11CE5F24">
        <w:rPr>
          <w:rFonts w:eastAsiaTheme="minorEastAsia"/>
          <w:sz w:val="20"/>
          <w:szCs w:val="20"/>
        </w:rPr>
        <w:t>, Devine O</w:t>
      </w:r>
      <w:r w:rsidR="11E4F328" w:rsidRPr="11CE5F24">
        <w:rPr>
          <w:rFonts w:eastAsiaTheme="minorEastAsia"/>
          <w:sz w:val="20"/>
          <w:szCs w:val="20"/>
        </w:rPr>
        <w:t>.</w:t>
      </w:r>
      <w:r w:rsidRPr="11CE5F24">
        <w:rPr>
          <w:rFonts w:eastAsiaTheme="minorEastAsia"/>
          <w:sz w:val="20"/>
          <w:szCs w:val="20"/>
        </w:rPr>
        <w:t>J</w:t>
      </w:r>
      <w:r w:rsidR="11E4F328" w:rsidRPr="11CE5F24">
        <w:rPr>
          <w:rFonts w:eastAsiaTheme="minorEastAsia"/>
          <w:sz w:val="20"/>
          <w:szCs w:val="20"/>
        </w:rPr>
        <w:t>.</w:t>
      </w:r>
      <w:r w:rsidRPr="11CE5F24">
        <w:rPr>
          <w:rFonts w:eastAsiaTheme="minorEastAsia"/>
          <w:sz w:val="20"/>
          <w:szCs w:val="20"/>
        </w:rPr>
        <w:t>, Rasmussen S</w:t>
      </w:r>
      <w:r w:rsidR="3DD39443" w:rsidRPr="11CE5F24">
        <w:rPr>
          <w:rFonts w:eastAsiaTheme="minorEastAsia"/>
          <w:sz w:val="20"/>
          <w:szCs w:val="20"/>
        </w:rPr>
        <w:t>.</w:t>
      </w:r>
      <w:r w:rsidRPr="11CE5F24">
        <w:rPr>
          <w:rFonts w:eastAsiaTheme="minorEastAsia"/>
          <w:sz w:val="20"/>
          <w:szCs w:val="20"/>
        </w:rPr>
        <w:t>A</w:t>
      </w:r>
      <w:r w:rsidR="3DD39443" w:rsidRPr="11CE5F24">
        <w:rPr>
          <w:rFonts w:eastAsiaTheme="minorEastAsia"/>
          <w:sz w:val="20"/>
          <w:szCs w:val="20"/>
        </w:rPr>
        <w:t>.</w:t>
      </w:r>
      <w:r w:rsidRPr="11CE5F24">
        <w:rPr>
          <w:rFonts w:eastAsiaTheme="minorEastAsia"/>
          <w:sz w:val="20"/>
          <w:szCs w:val="20"/>
        </w:rPr>
        <w:t>, McCabe L</w:t>
      </w:r>
      <w:r w:rsidR="3FAD4448" w:rsidRPr="11CE5F24">
        <w:rPr>
          <w:rFonts w:eastAsiaTheme="minorEastAsia"/>
          <w:sz w:val="20"/>
          <w:szCs w:val="20"/>
        </w:rPr>
        <w:t>.</w:t>
      </w:r>
      <w:r w:rsidRPr="11CE5F24">
        <w:rPr>
          <w:rFonts w:eastAsiaTheme="minorEastAsia"/>
          <w:sz w:val="20"/>
          <w:szCs w:val="20"/>
        </w:rPr>
        <w:t>L</w:t>
      </w:r>
      <w:r w:rsidR="3FAD4448" w:rsidRPr="11CE5F24">
        <w:rPr>
          <w:rFonts w:eastAsiaTheme="minorEastAsia"/>
          <w:sz w:val="20"/>
          <w:szCs w:val="20"/>
        </w:rPr>
        <w:t>.</w:t>
      </w:r>
      <w:r w:rsidRPr="11CE5F24">
        <w:rPr>
          <w:rFonts w:eastAsiaTheme="minorEastAsia"/>
          <w:sz w:val="20"/>
          <w:szCs w:val="20"/>
        </w:rPr>
        <w:t xml:space="preserve">, et al. (2013) Current estimate of down syndrome population prevalence in the </w:t>
      </w:r>
      <w:r w:rsidR="45130D2F" w:rsidRPr="11CE5F24">
        <w:rPr>
          <w:rFonts w:eastAsiaTheme="minorEastAsia"/>
          <w:sz w:val="20"/>
          <w:szCs w:val="20"/>
        </w:rPr>
        <w:t>United States</w:t>
      </w:r>
      <w:r w:rsidRPr="11CE5F24">
        <w:rPr>
          <w:rFonts w:eastAsiaTheme="minorEastAsia"/>
          <w:sz w:val="20"/>
          <w:szCs w:val="20"/>
        </w:rPr>
        <w:t xml:space="preserve">. </w:t>
      </w:r>
      <w:r w:rsidRPr="11CE5F24">
        <w:rPr>
          <w:rFonts w:eastAsiaTheme="minorEastAsia"/>
          <w:i/>
          <w:iCs/>
          <w:sz w:val="20"/>
          <w:szCs w:val="20"/>
        </w:rPr>
        <w:t>J Pediatr</w:t>
      </w:r>
      <w:r w:rsidRPr="11CE5F24">
        <w:rPr>
          <w:rFonts w:eastAsiaTheme="minorEastAsia"/>
          <w:sz w:val="20"/>
          <w:szCs w:val="20"/>
        </w:rPr>
        <w:t xml:space="preserve"> doi: 10.1016/j.jpeds.2013.06.013</w:t>
      </w:r>
    </w:p>
    <w:p w14:paraId="2AE2CAB8" w14:textId="45E12983" w:rsidR="609A0ABF" w:rsidRDefault="609A0ABF" w:rsidP="11CE5F24">
      <w:pPr>
        <w:ind w:left="720" w:hanging="720"/>
        <w:rPr>
          <w:rFonts w:eastAsiaTheme="minorEastAsia"/>
          <w:sz w:val="20"/>
          <w:szCs w:val="20"/>
        </w:rPr>
      </w:pPr>
      <w:r w:rsidRPr="11CE5F24">
        <w:rPr>
          <w:rFonts w:eastAsiaTheme="minorEastAsia"/>
          <w:sz w:val="20"/>
          <w:szCs w:val="20"/>
        </w:rPr>
        <w:t xml:space="preserve">Sanders, J., Johnson, K., Garavan, H., Gill, M., Gallagher, L. (2008) A review of neuropsychological and neuroimaging research in autistic spectrum disorders: Attention, </w:t>
      </w:r>
      <w:proofErr w:type="gramStart"/>
      <w:r w:rsidRPr="11CE5F24">
        <w:rPr>
          <w:rFonts w:eastAsiaTheme="minorEastAsia"/>
          <w:sz w:val="20"/>
          <w:szCs w:val="20"/>
        </w:rPr>
        <w:t>inhibition</w:t>
      </w:r>
      <w:proofErr w:type="gramEnd"/>
      <w:r w:rsidRPr="11CE5F24">
        <w:rPr>
          <w:rFonts w:eastAsiaTheme="minorEastAsia"/>
          <w:sz w:val="20"/>
          <w:szCs w:val="20"/>
        </w:rPr>
        <w:t xml:space="preserve"> and cognitive flexibility. </w:t>
      </w:r>
      <w:r w:rsidRPr="11CE5F24">
        <w:rPr>
          <w:rFonts w:eastAsiaTheme="minorEastAsia"/>
          <w:i/>
          <w:iCs/>
          <w:sz w:val="20"/>
          <w:szCs w:val="20"/>
        </w:rPr>
        <w:t>Research in Autism Spectrum Disorders</w:t>
      </w:r>
      <w:r w:rsidRPr="11CE5F24">
        <w:rPr>
          <w:rFonts w:eastAsiaTheme="minorEastAsia"/>
          <w:sz w:val="20"/>
          <w:szCs w:val="20"/>
        </w:rPr>
        <w:t>, Volume 2, Issue 1, Pages 1-16, ISSN 1750-9467, https://doi.org/10.1016/j.rasd.2007.03.005.</w:t>
      </w:r>
    </w:p>
    <w:p w14:paraId="3CB385EF" w14:textId="009FFD9C" w:rsidR="1B1B161C" w:rsidRDefault="1B1B161C" w:rsidP="11CE5F24">
      <w:pPr>
        <w:ind w:left="720" w:hanging="720"/>
        <w:rPr>
          <w:rFonts w:eastAsiaTheme="minorEastAsia"/>
          <w:sz w:val="20"/>
          <w:szCs w:val="20"/>
        </w:rPr>
      </w:pPr>
      <w:r w:rsidRPr="11CE5F24">
        <w:rPr>
          <w:rFonts w:eastAsiaTheme="minorEastAsia"/>
          <w:sz w:val="20"/>
          <w:szCs w:val="20"/>
        </w:rPr>
        <w:t xml:space="preserve">Thurm, A., Farmer, C., Salzman, E., Lord, C., &amp; Bishop, S. (2019). State of the field: Differentiating intellectual disability from autism spectrum disorder. </w:t>
      </w:r>
      <w:r w:rsidRPr="11CE5F24">
        <w:rPr>
          <w:rFonts w:eastAsiaTheme="minorEastAsia"/>
          <w:i/>
          <w:iCs/>
          <w:sz w:val="20"/>
          <w:szCs w:val="20"/>
        </w:rPr>
        <w:t>Frontiers in psychiatry</w:t>
      </w:r>
      <w:r w:rsidRPr="11CE5F24">
        <w:rPr>
          <w:rFonts w:eastAsiaTheme="minorEastAsia"/>
          <w:sz w:val="20"/>
          <w:szCs w:val="20"/>
        </w:rPr>
        <w:t xml:space="preserve">, </w:t>
      </w:r>
      <w:r w:rsidRPr="11CE5F24">
        <w:rPr>
          <w:rFonts w:eastAsiaTheme="minorEastAsia"/>
          <w:i/>
          <w:iCs/>
          <w:sz w:val="20"/>
          <w:szCs w:val="20"/>
        </w:rPr>
        <w:t>10</w:t>
      </w:r>
      <w:r w:rsidRPr="11CE5F24">
        <w:rPr>
          <w:rFonts w:eastAsiaTheme="minorEastAsia"/>
          <w:sz w:val="20"/>
          <w:szCs w:val="20"/>
        </w:rPr>
        <w:t>, 526.</w:t>
      </w:r>
    </w:p>
    <w:p w14:paraId="7AC50377" w14:textId="3B51B10D" w:rsidR="003D6244" w:rsidRPr="008B1E03" w:rsidRDefault="003D6244" w:rsidP="11CE5F24">
      <w:pPr>
        <w:pStyle w:val="FootnoteText"/>
      </w:pPr>
      <w:r w:rsidRPr="11CE5F24">
        <w:rPr>
          <w:rStyle w:val="FootnoteReference"/>
        </w:rPr>
        <w:footnoteRef/>
      </w:r>
      <w:r w:rsidR="0B4EFEF1" w:rsidRPr="11CE5F24">
        <w:t xml:space="preserve"> </w:t>
      </w:r>
      <w:r w:rsidR="7AE7EA48" w:rsidRPr="11CE5F24">
        <w:t xml:space="preserve">University of South Carolina </w:t>
      </w:r>
    </w:p>
    <w:p w14:paraId="7AC5037A" w14:textId="256AC0E5" w:rsidR="001C735E" w:rsidRPr="003D6244" w:rsidRDefault="0B4EFEF1" w:rsidP="11CE5F24">
      <w:pPr>
        <w:pStyle w:val="FootnoteText"/>
        <w:rPr>
          <w:lang w:val="en-CA"/>
        </w:rPr>
      </w:pPr>
      <w:r w:rsidRPr="11CE5F24">
        <w:rPr>
          <w:rStyle w:val="FootnoteReference"/>
        </w:rPr>
        <w:t>2</w:t>
      </w:r>
      <w:r w:rsidRPr="11CE5F24">
        <w:t xml:space="preserve"> </w:t>
      </w:r>
      <w:r w:rsidRPr="11CE5F24">
        <w:rPr>
          <w:lang w:val="en-CA"/>
        </w:rPr>
        <w:t>U</w:t>
      </w:r>
      <w:r w:rsidR="714DA804" w:rsidRPr="11CE5F24">
        <w:rPr>
          <w:lang w:val="en-CA"/>
        </w:rPr>
        <w:t xml:space="preserve">niversity of North Carolina Chapel Hill </w:t>
      </w:r>
    </w:p>
    <w:sectPr w:rsidR="001C735E" w:rsidRPr="003D6244" w:rsidSect="00394E2C">
      <w:headerReference w:type="default" r:id="rId12"/>
      <w:footerReference w:type="default" r:id="rId1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0C15" w14:textId="77777777" w:rsidR="007C6179" w:rsidRDefault="007C6179" w:rsidP="00A16498">
      <w:pPr>
        <w:spacing w:after="0" w:line="240" w:lineRule="auto"/>
      </w:pPr>
      <w:r>
        <w:separator/>
      </w:r>
    </w:p>
  </w:endnote>
  <w:endnote w:type="continuationSeparator" w:id="0">
    <w:p w14:paraId="37DF3EFD" w14:textId="77777777" w:rsidR="007C6179" w:rsidRDefault="007C6179"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efa">
    <w:panose1 w:val="02000506000000020004"/>
    <w:charset w:val="4D"/>
    <w:family w:val="auto"/>
    <w:pitch w:val="variable"/>
    <w:sig w:usb0="800000AF" w:usb1="4000204B" w:usb2="000008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886C" w14:textId="77777777" w:rsidR="007C6179" w:rsidRDefault="007C6179" w:rsidP="00A16498">
      <w:pPr>
        <w:spacing w:after="0" w:line="240" w:lineRule="auto"/>
      </w:pPr>
      <w:r>
        <w:separator/>
      </w:r>
    </w:p>
  </w:footnote>
  <w:footnote w:type="continuationSeparator" w:id="0">
    <w:p w14:paraId="46501D06" w14:textId="77777777" w:rsidR="007C6179" w:rsidRDefault="007C6179"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2E00FC42" w:rsidR="00A16498" w:rsidRDefault="00174EE1">
    <w:pPr>
      <w:pStyle w:val="Header"/>
    </w:pPr>
    <w:r>
      <w:rPr>
        <w:noProof/>
      </w:rPr>
      <mc:AlternateContent>
        <mc:Choice Requires="wps">
          <w:drawing>
            <wp:anchor distT="0" distB="0" distL="114300" distR="114300" simplePos="0" relativeHeight="251659264" behindDoc="0" locked="0" layoutInCell="1" allowOverlap="1" wp14:anchorId="76DA2AB8" wp14:editId="796EDDB1">
              <wp:simplePos x="0" y="0"/>
              <wp:positionH relativeFrom="column">
                <wp:posOffset>-21167</wp:posOffset>
              </wp:positionH>
              <wp:positionV relativeFrom="paragraph">
                <wp:posOffset>-227753</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76DA2AB8" id="Rectangle 197" o:spid="_x0000_s1026" style="position:absolute;margin-left:-1.65pt;margin-top:-17.9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Ccvhf7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7422F"/>
    <w:multiLevelType w:val="hybridMultilevel"/>
    <w:tmpl w:val="DC5E905A"/>
    <w:lvl w:ilvl="0" w:tplc="57A6D07C">
      <w:start w:val="3"/>
      <w:numFmt w:val="decimal"/>
      <w:lvlText w:val="%1."/>
      <w:lvlJc w:val="left"/>
      <w:pPr>
        <w:ind w:left="720" w:hanging="360"/>
      </w:pPr>
      <w:rPr>
        <w:rFonts w:ascii="Aptos" w:hAnsi="Aptos" w:hint="default"/>
      </w:rPr>
    </w:lvl>
    <w:lvl w:ilvl="1" w:tplc="B1B88B64">
      <w:start w:val="1"/>
      <w:numFmt w:val="lowerLetter"/>
      <w:lvlText w:val="%2."/>
      <w:lvlJc w:val="left"/>
      <w:pPr>
        <w:ind w:left="1440" w:hanging="360"/>
      </w:pPr>
    </w:lvl>
    <w:lvl w:ilvl="2" w:tplc="0EC60B3E">
      <w:start w:val="1"/>
      <w:numFmt w:val="lowerRoman"/>
      <w:lvlText w:val="%3."/>
      <w:lvlJc w:val="right"/>
      <w:pPr>
        <w:ind w:left="2160" w:hanging="180"/>
      </w:pPr>
    </w:lvl>
    <w:lvl w:ilvl="3" w:tplc="B8484AA0">
      <w:start w:val="1"/>
      <w:numFmt w:val="decimal"/>
      <w:lvlText w:val="%4."/>
      <w:lvlJc w:val="left"/>
      <w:pPr>
        <w:ind w:left="2880" w:hanging="360"/>
      </w:pPr>
    </w:lvl>
    <w:lvl w:ilvl="4" w:tplc="41F255D6">
      <w:start w:val="1"/>
      <w:numFmt w:val="lowerLetter"/>
      <w:lvlText w:val="%5."/>
      <w:lvlJc w:val="left"/>
      <w:pPr>
        <w:ind w:left="3600" w:hanging="360"/>
      </w:pPr>
    </w:lvl>
    <w:lvl w:ilvl="5" w:tplc="7AF21206">
      <w:start w:val="1"/>
      <w:numFmt w:val="lowerRoman"/>
      <w:lvlText w:val="%6."/>
      <w:lvlJc w:val="right"/>
      <w:pPr>
        <w:ind w:left="4320" w:hanging="180"/>
      </w:pPr>
    </w:lvl>
    <w:lvl w:ilvl="6" w:tplc="D0B689FA">
      <w:start w:val="1"/>
      <w:numFmt w:val="decimal"/>
      <w:lvlText w:val="%7."/>
      <w:lvlJc w:val="left"/>
      <w:pPr>
        <w:ind w:left="5040" w:hanging="360"/>
      </w:pPr>
    </w:lvl>
    <w:lvl w:ilvl="7" w:tplc="A4087126">
      <w:start w:val="1"/>
      <w:numFmt w:val="lowerLetter"/>
      <w:lvlText w:val="%8."/>
      <w:lvlJc w:val="left"/>
      <w:pPr>
        <w:ind w:left="5760" w:hanging="360"/>
      </w:pPr>
    </w:lvl>
    <w:lvl w:ilvl="8" w:tplc="3F086C88">
      <w:start w:val="1"/>
      <w:numFmt w:val="lowerRoman"/>
      <w:lvlText w:val="%9."/>
      <w:lvlJc w:val="right"/>
      <w:pPr>
        <w:ind w:left="6480" w:hanging="180"/>
      </w:pPr>
    </w:lvl>
  </w:abstractNum>
  <w:abstractNum w:abstractNumId="2" w15:restartNumberingAfterBreak="0">
    <w:nsid w:val="35878EF4"/>
    <w:multiLevelType w:val="hybridMultilevel"/>
    <w:tmpl w:val="97984C34"/>
    <w:lvl w:ilvl="0" w:tplc="C42A0EF8">
      <w:start w:val="1"/>
      <w:numFmt w:val="decimal"/>
      <w:lvlText w:val="%1."/>
      <w:lvlJc w:val="left"/>
      <w:pPr>
        <w:ind w:left="720" w:hanging="360"/>
      </w:pPr>
    </w:lvl>
    <w:lvl w:ilvl="1" w:tplc="AC640300">
      <w:start w:val="1"/>
      <w:numFmt w:val="lowerLetter"/>
      <w:lvlText w:val="%2."/>
      <w:lvlJc w:val="left"/>
      <w:pPr>
        <w:ind w:left="1440" w:hanging="360"/>
      </w:pPr>
    </w:lvl>
    <w:lvl w:ilvl="2" w:tplc="71FE7A64">
      <w:start w:val="1"/>
      <w:numFmt w:val="lowerRoman"/>
      <w:lvlText w:val="%3."/>
      <w:lvlJc w:val="right"/>
      <w:pPr>
        <w:ind w:left="2160" w:hanging="180"/>
      </w:pPr>
    </w:lvl>
    <w:lvl w:ilvl="3" w:tplc="EADC8502">
      <w:start w:val="1"/>
      <w:numFmt w:val="decimal"/>
      <w:lvlText w:val="%4."/>
      <w:lvlJc w:val="left"/>
      <w:pPr>
        <w:ind w:left="2880" w:hanging="360"/>
      </w:pPr>
    </w:lvl>
    <w:lvl w:ilvl="4" w:tplc="FE20D0A0">
      <w:start w:val="1"/>
      <w:numFmt w:val="lowerLetter"/>
      <w:lvlText w:val="%5."/>
      <w:lvlJc w:val="left"/>
      <w:pPr>
        <w:ind w:left="3600" w:hanging="360"/>
      </w:pPr>
    </w:lvl>
    <w:lvl w:ilvl="5" w:tplc="0C86EC4A">
      <w:start w:val="1"/>
      <w:numFmt w:val="lowerRoman"/>
      <w:lvlText w:val="%6."/>
      <w:lvlJc w:val="right"/>
      <w:pPr>
        <w:ind w:left="4320" w:hanging="180"/>
      </w:pPr>
    </w:lvl>
    <w:lvl w:ilvl="6" w:tplc="7A709DE8">
      <w:start w:val="1"/>
      <w:numFmt w:val="decimal"/>
      <w:lvlText w:val="%7."/>
      <w:lvlJc w:val="left"/>
      <w:pPr>
        <w:ind w:left="5040" w:hanging="360"/>
      </w:pPr>
    </w:lvl>
    <w:lvl w:ilvl="7" w:tplc="614E6C56">
      <w:start w:val="1"/>
      <w:numFmt w:val="lowerLetter"/>
      <w:lvlText w:val="%8."/>
      <w:lvlJc w:val="left"/>
      <w:pPr>
        <w:ind w:left="5760" w:hanging="360"/>
      </w:pPr>
    </w:lvl>
    <w:lvl w:ilvl="8" w:tplc="76809758">
      <w:start w:val="1"/>
      <w:numFmt w:val="lowerRoman"/>
      <w:lvlText w:val="%9."/>
      <w:lvlJc w:val="right"/>
      <w:pPr>
        <w:ind w:left="6480" w:hanging="180"/>
      </w:pPr>
    </w:lvl>
  </w:abstractNum>
  <w:abstractNum w:abstractNumId="3" w15:restartNumberingAfterBreak="0">
    <w:nsid w:val="38D79126"/>
    <w:multiLevelType w:val="hybridMultilevel"/>
    <w:tmpl w:val="605071DE"/>
    <w:lvl w:ilvl="0" w:tplc="EB86FE66">
      <w:start w:val="1"/>
      <w:numFmt w:val="decimal"/>
      <w:lvlText w:val="%1."/>
      <w:lvlJc w:val="left"/>
      <w:pPr>
        <w:ind w:left="720" w:hanging="360"/>
      </w:pPr>
    </w:lvl>
    <w:lvl w:ilvl="1" w:tplc="56C42654">
      <w:start w:val="1"/>
      <w:numFmt w:val="lowerLetter"/>
      <w:lvlText w:val="%2."/>
      <w:lvlJc w:val="left"/>
      <w:pPr>
        <w:ind w:left="1440" w:hanging="360"/>
      </w:pPr>
    </w:lvl>
    <w:lvl w:ilvl="2" w:tplc="F26E0E00">
      <w:start w:val="1"/>
      <w:numFmt w:val="lowerRoman"/>
      <w:lvlText w:val="%3."/>
      <w:lvlJc w:val="right"/>
      <w:pPr>
        <w:ind w:left="2160" w:hanging="180"/>
      </w:pPr>
      <w:rPr>
        <w:rFonts w:ascii="Arial" w:hAnsi="Arial" w:hint="default"/>
      </w:rPr>
    </w:lvl>
    <w:lvl w:ilvl="3" w:tplc="717E5362">
      <w:start w:val="1"/>
      <w:numFmt w:val="decimal"/>
      <w:lvlText w:val="%4."/>
      <w:lvlJc w:val="left"/>
      <w:pPr>
        <w:ind w:left="2880" w:hanging="360"/>
      </w:pPr>
    </w:lvl>
    <w:lvl w:ilvl="4" w:tplc="68FE3976">
      <w:start w:val="1"/>
      <w:numFmt w:val="lowerLetter"/>
      <w:lvlText w:val="%5."/>
      <w:lvlJc w:val="left"/>
      <w:pPr>
        <w:ind w:left="3600" w:hanging="360"/>
      </w:pPr>
    </w:lvl>
    <w:lvl w:ilvl="5" w:tplc="BD52A1F8">
      <w:start w:val="1"/>
      <w:numFmt w:val="lowerRoman"/>
      <w:lvlText w:val="%6."/>
      <w:lvlJc w:val="right"/>
      <w:pPr>
        <w:ind w:left="4320" w:hanging="180"/>
      </w:pPr>
    </w:lvl>
    <w:lvl w:ilvl="6" w:tplc="510E01B4">
      <w:start w:val="1"/>
      <w:numFmt w:val="decimal"/>
      <w:lvlText w:val="%7."/>
      <w:lvlJc w:val="left"/>
      <w:pPr>
        <w:ind w:left="5040" w:hanging="360"/>
      </w:pPr>
    </w:lvl>
    <w:lvl w:ilvl="7" w:tplc="8F727934">
      <w:start w:val="1"/>
      <w:numFmt w:val="lowerLetter"/>
      <w:lvlText w:val="%8."/>
      <w:lvlJc w:val="left"/>
      <w:pPr>
        <w:ind w:left="5760" w:hanging="360"/>
      </w:pPr>
    </w:lvl>
    <w:lvl w:ilvl="8" w:tplc="4BA2033E">
      <w:start w:val="1"/>
      <w:numFmt w:val="lowerRoman"/>
      <w:lvlText w:val="%9."/>
      <w:lvlJc w:val="right"/>
      <w:pPr>
        <w:ind w:left="6480" w:hanging="180"/>
      </w:pPr>
    </w:lvl>
  </w:abstractNum>
  <w:abstractNum w:abstractNumId="4" w15:restartNumberingAfterBreak="0">
    <w:nsid w:val="391787FC"/>
    <w:multiLevelType w:val="hybridMultilevel"/>
    <w:tmpl w:val="BC442E26"/>
    <w:lvl w:ilvl="0" w:tplc="EA706A70">
      <w:start w:val="1"/>
      <w:numFmt w:val="decimal"/>
      <w:lvlText w:val="%1."/>
      <w:lvlJc w:val="left"/>
      <w:pPr>
        <w:ind w:left="720" w:hanging="360"/>
      </w:pPr>
      <w:rPr>
        <w:rFonts w:ascii="Arial" w:hAnsi="Arial" w:hint="default"/>
      </w:rPr>
    </w:lvl>
    <w:lvl w:ilvl="1" w:tplc="A7FE58AC">
      <w:start w:val="1"/>
      <w:numFmt w:val="lowerLetter"/>
      <w:lvlText w:val="%2."/>
      <w:lvlJc w:val="left"/>
      <w:pPr>
        <w:ind w:left="1440" w:hanging="360"/>
      </w:pPr>
    </w:lvl>
    <w:lvl w:ilvl="2" w:tplc="40E2AD4C">
      <w:start w:val="1"/>
      <w:numFmt w:val="lowerRoman"/>
      <w:lvlText w:val="%3."/>
      <w:lvlJc w:val="right"/>
      <w:pPr>
        <w:ind w:left="2160" w:hanging="180"/>
      </w:pPr>
    </w:lvl>
    <w:lvl w:ilvl="3" w:tplc="C25CFB96">
      <w:start w:val="1"/>
      <w:numFmt w:val="decimal"/>
      <w:lvlText w:val="%4."/>
      <w:lvlJc w:val="left"/>
      <w:pPr>
        <w:ind w:left="2880" w:hanging="360"/>
      </w:pPr>
    </w:lvl>
    <w:lvl w:ilvl="4" w:tplc="4C20D19C">
      <w:start w:val="1"/>
      <w:numFmt w:val="lowerLetter"/>
      <w:lvlText w:val="%5."/>
      <w:lvlJc w:val="left"/>
      <w:pPr>
        <w:ind w:left="3600" w:hanging="360"/>
      </w:pPr>
    </w:lvl>
    <w:lvl w:ilvl="5" w:tplc="CA4670F8">
      <w:start w:val="1"/>
      <w:numFmt w:val="lowerRoman"/>
      <w:lvlText w:val="%6."/>
      <w:lvlJc w:val="right"/>
      <w:pPr>
        <w:ind w:left="4320" w:hanging="180"/>
      </w:pPr>
    </w:lvl>
    <w:lvl w:ilvl="6" w:tplc="73DC20E0">
      <w:start w:val="1"/>
      <w:numFmt w:val="decimal"/>
      <w:lvlText w:val="%7."/>
      <w:lvlJc w:val="left"/>
      <w:pPr>
        <w:ind w:left="5040" w:hanging="360"/>
      </w:pPr>
    </w:lvl>
    <w:lvl w:ilvl="7" w:tplc="B296A084">
      <w:start w:val="1"/>
      <w:numFmt w:val="lowerLetter"/>
      <w:lvlText w:val="%8."/>
      <w:lvlJc w:val="left"/>
      <w:pPr>
        <w:ind w:left="5760" w:hanging="360"/>
      </w:pPr>
    </w:lvl>
    <w:lvl w:ilvl="8" w:tplc="669E43C4">
      <w:start w:val="1"/>
      <w:numFmt w:val="lowerRoman"/>
      <w:lvlText w:val="%9."/>
      <w:lvlJc w:val="right"/>
      <w:pPr>
        <w:ind w:left="6480" w:hanging="180"/>
      </w:pPr>
    </w:lvl>
  </w:abstractNum>
  <w:abstractNum w:abstractNumId="5" w15:restartNumberingAfterBreak="0">
    <w:nsid w:val="550F4B1A"/>
    <w:multiLevelType w:val="hybridMultilevel"/>
    <w:tmpl w:val="44804FCE"/>
    <w:lvl w:ilvl="0" w:tplc="298072A8">
      <w:start w:val="1"/>
      <w:numFmt w:val="decimal"/>
      <w:lvlText w:val="%1."/>
      <w:lvlJc w:val="left"/>
      <w:pPr>
        <w:ind w:left="720" w:hanging="360"/>
      </w:pPr>
      <w:rPr>
        <w:rFonts w:ascii="Arial" w:hAnsi="Arial" w:hint="default"/>
      </w:rPr>
    </w:lvl>
    <w:lvl w:ilvl="1" w:tplc="205A705C">
      <w:start w:val="1"/>
      <w:numFmt w:val="lowerLetter"/>
      <w:lvlText w:val="%2."/>
      <w:lvlJc w:val="left"/>
      <w:pPr>
        <w:ind w:left="1440" w:hanging="360"/>
      </w:pPr>
    </w:lvl>
    <w:lvl w:ilvl="2" w:tplc="FDD2F24E">
      <w:start w:val="1"/>
      <w:numFmt w:val="lowerRoman"/>
      <w:lvlText w:val="%3."/>
      <w:lvlJc w:val="right"/>
      <w:pPr>
        <w:ind w:left="2160" w:hanging="180"/>
      </w:pPr>
    </w:lvl>
    <w:lvl w:ilvl="3" w:tplc="580ACCD0">
      <w:start w:val="1"/>
      <w:numFmt w:val="decimal"/>
      <w:lvlText w:val="%4."/>
      <w:lvlJc w:val="left"/>
      <w:pPr>
        <w:ind w:left="2880" w:hanging="360"/>
      </w:pPr>
    </w:lvl>
    <w:lvl w:ilvl="4" w:tplc="F5960A42">
      <w:start w:val="1"/>
      <w:numFmt w:val="lowerLetter"/>
      <w:lvlText w:val="%5."/>
      <w:lvlJc w:val="left"/>
      <w:pPr>
        <w:ind w:left="3600" w:hanging="360"/>
      </w:pPr>
    </w:lvl>
    <w:lvl w:ilvl="5" w:tplc="DFC2BDDA">
      <w:start w:val="1"/>
      <w:numFmt w:val="lowerRoman"/>
      <w:lvlText w:val="%6."/>
      <w:lvlJc w:val="right"/>
      <w:pPr>
        <w:ind w:left="4320" w:hanging="180"/>
      </w:pPr>
    </w:lvl>
    <w:lvl w:ilvl="6" w:tplc="D0FE2436">
      <w:start w:val="1"/>
      <w:numFmt w:val="decimal"/>
      <w:lvlText w:val="%7."/>
      <w:lvlJc w:val="left"/>
      <w:pPr>
        <w:ind w:left="5040" w:hanging="360"/>
      </w:pPr>
    </w:lvl>
    <w:lvl w:ilvl="7" w:tplc="7B0E2A6A">
      <w:start w:val="1"/>
      <w:numFmt w:val="lowerLetter"/>
      <w:lvlText w:val="%8."/>
      <w:lvlJc w:val="left"/>
      <w:pPr>
        <w:ind w:left="5760" w:hanging="360"/>
      </w:pPr>
    </w:lvl>
    <w:lvl w:ilvl="8" w:tplc="A4A4CDE8">
      <w:start w:val="1"/>
      <w:numFmt w:val="lowerRoman"/>
      <w:lvlText w:val="%9."/>
      <w:lvlJc w:val="right"/>
      <w:pPr>
        <w:ind w:left="6480" w:hanging="180"/>
      </w:pPr>
    </w:lvl>
  </w:abstractNum>
  <w:abstractNum w:abstractNumId="6" w15:restartNumberingAfterBreak="0">
    <w:nsid w:val="72B96995"/>
    <w:multiLevelType w:val="hybridMultilevel"/>
    <w:tmpl w:val="B42219DA"/>
    <w:lvl w:ilvl="0" w:tplc="1264CA74">
      <w:start w:val="1"/>
      <w:numFmt w:val="decimal"/>
      <w:lvlText w:val="%1."/>
      <w:lvlJc w:val="left"/>
      <w:pPr>
        <w:ind w:left="720" w:hanging="360"/>
      </w:pPr>
    </w:lvl>
    <w:lvl w:ilvl="1" w:tplc="466E7EFC">
      <w:start w:val="1"/>
      <w:numFmt w:val="lowerLetter"/>
      <w:lvlText w:val="%2."/>
      <w:lvlJc w:val="left"/>
      <w:pPr>
        <w:ind w:left="1440" w:hanging="360"/>
      </w:pPr>
    </w:lvl>
    <w:lvl w:ilvl="2" w:tplc="F50C8EF6">
      <w:start w:val="1"/>
      <w:numFmt w:val="lowerRoman"/>
      <w:lvlText w:val="%3."/>
      <w:lvlJc w:val="right"/>
      <w:pPr>
        <w:ind w:left="2160" w:hanging="180"/>
      </w:pPr>
      <w:rPr>
        <w:rFonts w:ascii="Arial" w:hAnsi="Arial" w:hint="default"/>
      </w:rPr>
    </w:lvl>
    <w:lvl w:ilvl="3" w:tplc="035C274C">
      <w:start w:val="1"/>
      <w:numFmt w:val="decimal"/>
      <w:lvlText w:val="%4."/>
      <w:lvlJc w:val="left"/>
      <w:pPr>
        <w:ind w:left="2880" w:hanging="360"/>
      </w:pPr>
    </w:lvl>
    <w:lvl w:ilvl="4" w:tplc="E5F459CA">
      <w:start w:val="1"/>
      <w:numFmt w:val="lowerLetter"/>
      <w:lvlText w:val="%5."/>
      <w:lvlJc w:val="left"/>
      <w:pPr>
        <w:ind w:left="3600" w:hanging="360"/>
      </w:pPr>
    </w:lvl>
    <w:lvl w:ilvl="5" w:tplc="015A4B10">
      <w:start w:val="1"/>
      <w:numFmt w:val="lowerRoman"/>
      <w:lvlText w:val="%6."/>
      <w:lvlJc w:val="right"/>
      <w:pPr>
        <w:ind w:left="4320" w:hanging="180"/>
      </w:pPr>
    </w:lvl>
    <w:lvl w:ilvl="6" w:tplc="355A3164">
      <w:start w:val="1"/>
      <w:numFmt w:val="decimal"/>
      <w:lvlText w:val="%7."/>
      <w:lvlJc w:val="left"/>
      <w:pPr>
        <w:ind w:left="5040" w:hanging="360"/>
      </w:pPr>
    </w:lvl>
    <w:lvl w:ilvl="7" w:tplc="44806546">
      <w:start w:val="1"/>
      <w:numFmt w:val="lowerLetter"/>
      <w:lvlText w:val="%8."/>
      <w:lvlJc w:val="left"/>
      <w:pPr>
        <w:ind w:left="5760" w:hanging="360"/>
      </w:pPr>
    </w:lvl>
    <w:lvl w:ilvl="8" w:tplc="AB9038C4">
      <w:start w:val="1"/>
      <w:numFmt w:val="lowerRoman"/>
      <w:lvlText w:val="%9."/>
      <w:lvlJc w:val="right"/>
      <w:pPr>
        <w:ind w:left="6480" w:hanging="180"/>
      </w:pPr>
    </w:lvl>
  </w:abstractNum>
  <w:num w:numId="1" w16cid:durableId="1930115784">
    <w:abstractNumId w:val="2"/>
  </w:num>
  <w:num w:numId="2" w16cid:durableId="1568153527">
    <w:abstractNumId w:val="1"/>
  </w:num>
  <w:num w:numId="3" w16cid:durableId="1028143436">
    <w:abstractNumId w:val="3"/>
  </w:num>
  <w:num w:numId="4" w16cid:durableId="1108307251">
    <w:abstractNumId w:val="6"/>
  </w:num>
  <w:num w:numId="5" w16cid:durableId="1169255806">
    <w:abstractNumId w:val="4"/>
  </w:num>
  <w:num w:numId="6" w16cid:durableId="1749308328">
    <w:abstractNumId w:val="5"/>
  </w:num>
  <w:num w:numId="7"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74EE1"/>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45DD82"/>
    <w:rsid w:val="00546342"/>
    <w:rsid w:val="00550360"/>
    <w:rsid w:val="00577DC4"/>
    <w:rsid w:val="005F3158"/>
    <w:rsid w:val="006229DF"/>
    <w:rsid w:val="00625543"/>
    <w:rsid w:val="006535AF"/>
    <w:rsid w:val="006637E7"/>
    <w:rsid w:val="006C05DD"/>
    <w:rsid w:val="006C3F51"/>
    <w:rsid w:val="00751FEE"/>
    <w:rsid w:val="007722E4"/>
    <w:rsid w:val="0077649B"/>
    <w:rsid w:val="00777D73"/>
    <w:rsid w:val="007B4CE7"/>
    <w:rsid w:val="007C6179"/>
    <w:rsid w:val="007D5B7F"/>
    <w:rsid w:val="00801D2A"/>
    <w:rsid w:val="00817FE3"/>
    <w:rsid w:val="0087492A"/>
    <w:rsid w:val="008938D8"/>
    <w:rsid w:val="009462E3"/>
    <w:rsid w:val="009B1DAB"/>
    <w:rsid w:val="009E1B56"/>
    <w:rsid w:val="00A16498"/>
    <w:rsid w:val="00AB7B37"/>
    <w:rsid w:val="00AE4ADB"/>
    <w:rsid w:val="00B1CDD6"/>
    <w:rsid w:val="00B226B4"/>
    <w:rsid w:val="00B71AFF"/>
    <w:rsid w:val="00BA2D2D"/>
    <w:rsid w:val="00C6243D"/>
    <w:rsid w:val="00C80718"/>
    <w:rsid w:val="00CF3CDF"/>
    <w:rsid w:val="00D46241"/>
    <w:rsid w:val="00D60D08"/>
    <w:rsid w:val="00DB0704"/>
    <w:rsid w:val="00DC15FA"/>
    <w:rsid w:val="00E15391"/>
    <w:rsid w:val="00E9B659"/>
    <w:rsid w:val="00EC1345"/>
    <w:rsid w:val="00F023E6"/>
    <w:rsid w:val="00F2162A"/>
    <w:rsid w:val="00FF5F04"/>
    <w:rsid w:val="01BF2933"/>
    <w:rsid w:val="021056A0"/>
    <w:rsid w:val="02160121"/>
    <w:rsid w:val="0228830C"/>
    <w:rsid w:val="028A6457"/>
    <w:rsid w:val="02CC86CC"/>
    <w:rsid w:val="02DF6DFA"/>
    <w:rsid w:val="02E15FFA"/>
    <w:rsid w:val="03075D69"/>
    <w:rsid w:val="0336CD45"/>
    <w:rsid w:val="033E6FE8"/>
    <w:rsid w:val="042FDA85"/>
    <w:rsid w:val="04D12912"/>
    <w:rsid w:val="04D1A6C8"/>
    <w:rsid w:val="05525AA4"/>
    <w:rsid w:val="0553C78C"/>
    <w:rsid w:val="057B80AE"/>
    <w:rsid w:val="05A1AE57"/>
    <w:rsid w:val="05ADCFB6"/>
    <w:rsid w:val="05BCB157"/>
    <w:rsid w:val="05CB637C"/>
    <w:rsid w:val="05FCB548"/>
    <w:rsid w:val="060247A5"/>
    <w:rsid w:val="065EF60A"/>
    <w:rsid w:val="06650691"/>
    <w:rsid w:val="0682660B"/>
    <w:rsid w:val="0717F698"/>
    <w:rsid w:val="072C5090"/>
    <w:rsid w:val="073EFD0F"/>
    <w:rsid w:val="07742484"/>
    <w:rsid w:val="078A5D1D"/>
    <w:rsid w:val="07DF473F"/>
    <w:rsid w:val="0808D268"/>
    <w:rsid w:val="08140F02"/>
    <w:rsid w:val="081B157A"/>
    <w:rsid w:val="088195D0"/>
    <w:rsid w:val="08D80D73"/>
    <w:rsid w:val="08DFF2E2"/>
    <w:rsid w:val="092EE9F3"/>
    <w:rsid w:val="094399B3"/>
    <w:rsid w:val="098222E9"/>
    <w:rsid w:val="09B44C57"/>
    <w:rsid w:val="09B73EF1"/>
    <w:rsid w:val="09C9E337"/>
    <w:rsid w:val="09D843AE"/>
    <w:rsid w:val="0A0EC241"/>
    <w:rsid w:val="0A29EA24"/>
    <w:rsid w:val="0A2D7B6F"/>
    <w:rsid w:val="0A3E784A"/>
    <w:rsid w:val="0A9E40C2"/>
    <w:rsid w:val="0AABF366"/>
    <w:rsid w:val="0AFBFF1B"/>
    <w:rsid w:val="0B4EFEF1"/>
    <w:rsid w:val="0B79D88D"/>
    <w:rsid w:val="0B9BC9EC"/>
    <w:rsid w:val="0BB23CAC"/>
    <w:rsid w:val="0BECB04D"/>
    <w:rsid w:val="0D27911C"/>
    <w:rsid w:val="0DE27256"/>
    <w:rsid w:val="0E0E409B"/>
    <w:rsid w:val="0E1C3173"/>
    <w:rsid w:val="0E22779C"/>
    <w:rsid w:val="0E4B80BC"/>
    <w:rsid w:val="0E56D7E6"/>
    <w:rsid w:val="0EA2600F"/>
    <w:rsid w:val="0EB18724"/>
    <w:rsid w:val="0EC5A178"/>
    <w:rsid w:val="0F8D19AA"/>
    <w:rsid w:val="0FAF6DC9"/>
    <w:rsid w:val="0FDFE5DC"/>
    <w:rsid w:val="1009F3DA"/>
    <w:rsid w:val="102A2C85"/>
    <w:rsid w:val="10C81DA9"/>
    <w:rsid w:val="110527BD"/>
    <w:rsid w:val="114F26BD"/>
    <w:rsid w:val="11749211"/>
    <w:rsid w:val="117AEE68"/>
    <w:rsid w:val="1181D455"/>
    <w:rsid w:val="11942F5F"/>
    <w:rsid w:val="11CE5F24"/>
    <w:rsid w:val="11E4F328"/>
    <w:rsid w:val="11FC1CBC"/>
    <w:rsid w:val="1205D089"/>
    <w:rsid w:val="121235EC"/>
    <w:rsid w:val="124CD69A"/>
    <w:rsid w:val="125BE066"/>
    <w:rsid w:val="133238D2"/>
    <w:rsid w:val="133F79C4"/>
    <w:rsid w:val="1434B0A1"/>
    <w:rsid w:val="143D6EF1"/>
    <w:rsid w:val="144FB846"/>
    <w:rsid w:val="14CC163D"/>
    <w:rsid w:val="14DDDF32"/>
    <w:rsid w:val="15284C8F"/>
    <w:rsid w:val="15AC9544"/>
    <w:rsid w:val="15CA0E46"/>
    <w:rsid w:val="1600A708"/>
    <w:rsid w:val="163A8765"/>
    <w:rsid w:val="16495470"/>
    <w:rsid w:val="167A9F80"/>
    <w:rsid w:val="16A4BFF5"/>
    <w:rsid w:val="16B4E7E8"/>
    <w:rsid w:val="16E69EF8"/>
    <w:rsid w:val="173E406D"/>
    <w:rsid w:val="17773CC2"/>
    <w:rsid w:val="17E00FD6"/>
    <w:rsid w:val="17EF2941"/>
    <w:rsid w:val="18008789"/>
    <w:rsid w:val="1842080E"/>
    <w:rsid w:val="1847E016"/>
    <w:rsid w:val="1990AFC8"/>
    <w:rsid w:val="19C9CEA1"/>
    <w:rsid w:val="1A31AF93"/>
    <w:rsid w:val="1A59D718"/>
    <w:rsid w:val="1ADF92BF"/>
    <w:rsid w:val="1AEA7E84"/>
    <w:rsid w:val="1B1B161C"/>
    <w:rsid w:val="1B26C638"/>
    <w:rsid w:val="1B29F960"/>
    <w:rsid w:val="1B47CDB4"/>
    <w:rsid w:val="1B5CDCAD"/>
    <w:rsid w:val="1B8ECAFE"/>
    <w:rsid w:val="1C15C0C8"/>
    <w:rsid w:val="1C350A10"/>
    <w:rsid w:val="1C4813E8"/>
    <w:rsid w:val="1C544444"/>
    <w:rsid w:val="1C5783A9"/>
    <w:rsid w:val="1C7469B1"/>
    <w:rsid w:val="1CD328AD"/>
    <w:rsid w:val="1CD420AD"/>
    <w:rsid w:val="1D28B37C"/>
    <w:rsid w:val="1D7BA0FB"/>
    <w:rsid w:val="1D7BDE0E"/>
    <w:rsid w:val="1DE5E314"/>
    <w:rsid w:val="1E1CE118"/>
    <w:rsid w:val="1E8AE4AC"/>
    <w:rsid w:val="1EA22F76"/>
    <w:rsid w:val="1ED2CB9E"/>
    <w:rsid w:val="1F2F8AB3"/>
    <w:rsid w:val="1F8C6A60"/>
    <w:rsid w:val="20383C31"/>
    <w:rsid w:val="20803E3E"/>
    <w:rsid w:val="20A40C6D"/>
    <w:rsid w:val="20B741EA"/>
    <w:rsid w:val="210BBB8C"/>
    <w:rsid w:val="210EE6F0"/>
    <w:rsid w:val="211A23E9"/>
    <w:rsid w:val="2135E2C3"/>
    <w:rsid w:val="214232CB"/>
    <w:rsid w:val="21F52A74"/>
    <w:rsid w:val="220FF0A5"/>
    <w:rsid w:val="2222F11F"/>
    <w:rsid w:val="22560B43"/>
    <w:rsid w:val="225EE239"/>
    <w:rsid w:val="22A097A7"/>
    <w:rsid w:val="22A65FFD"/>
    <w:rsid w:val="22B0BDE5"/>
    <w:rsid w:val="22DF369D"/>
    <w:rsid w:val="22E18A1F"/>
    <w:rsid w:val="23597F31"/>
    <w:rsid w:val="244EC9B2"/>
    <w:rsid w:val="2485EDD0"/>
    <w:rsid w:val="251309B2"/>
    <w:rsid w:val="254A8F85"/>
    <w:rsid w:val="25623865"/>
    <w:rsid w:val="25A0331E"/>
    <w:rsid w:val="25C06BA4"/>
    <w:rsid w:val="2613F520"/>
    <w:rsid w:val="2654285C"/>
    <w:rsid w:val="2655EB27"/>
    <w:rsid w:val="269F539D"/>
    <w:rsid w:val="2739A9BF"/>
    <w:rsid w:val="2749AEBF"/>
    <w:rsid w:val="27610098"/>
    <w:rsid w:val="27A6765A"/>
    <w:rsid w:val="28105573"/>
    <w:rsid w:val="283D1122"/>
    <w:rsid w:val="2841B402"/>
    <w:rsid w:val="2871565A"/>
    <w:rsid w:val="2909975F"/>
    <w:rsid w:val="29952D39"/>
    <w:rsid w:val="299C50A3"/>
    <w:rsid w:val="29CE44C9"/>
    <w:rsid w:val="29D910CE"/>
    <w:rsid w:val="2A12669C"/>
    <w:rsid w:val="2A1A71B4"/>
    <w:rsid w:val="2A2507B8"/>
    <w:rsid w:val="2A2B8F57"/>
    <w:rsid w:val="2A65F629"/>
    <w:rsid w:val="2AEFFB56"/>
    <w:rsid w:val="2B293109"/>
    <w:rsid w:val="2B552F25"/>
    <w:rsid w:val="2B5732B1"/>
    <w:rsid w:val="2BA65D0E"/>
    <w:rsid w:val="2BD186E6"/>
    <w:rsid w:val="2BFCB914"/>
    <w:rsid w:val="2C0E50D4"/>
    <w:rsid w:val="2C2D28CC"/>
    <w:rsid w:val="2C38F928"/>
    <w:rsid w:val="2C880A44"/>
    <w:rsid w:val="2CD92254"/>
    <w:rsid w:val="2D1150CF"/>
    <w:rsid w:val="2D45D185"/>
    <w:rsid w:val="2D6F47BD"/>
    <w:rsid w:val="2D79FAFA"/>
    <w:rsid w:val="2DDA99CB"/>
    <w:rsid w:val="2E0AD3BA"/>
    <w:rsid w:val="2E130CC3"/>
    <w:rsid w:val="2E2D4BC4"/>
    <w:rsid w:val="2E30AEE9"/>
    <w:rsid w:val="2E673EA7"/>
    <w:rsid w:val="2E7F8422"/>
    <w:rsid w:val="2ED9BF42"/>
    <w:rsid w:val="2EE323F6"/>
    <w:rsid w:val="2EEB9FA8"/>
    <w:rsid w:val="2EEC0765"/>
    <w:rsid w:val="2F1AF90F"/>
    <w:rsid w:val="2F23CB45"/>
    <w:rsid w:val="2F8F7707"/>
    <w:rsid w:val="2F9C0C04"/>
    <w:rsid w:val="2F9DC120"/>
    <w:rsid w:val="2FDEAF53"/>
    <w:rsid w:val="2FFCC5DE"/>
    <w:rsid w:val="3038A7DF"/>
    <w:rsid w:val="305C973A"/>
    <w:rsid w:val="30A5356A"/>
    <w:rsid w:val="30B80222"/>
    <w:rsid w:val="3131C158"/>
    <w:rsid w:val="314978DC"/>
    <w:rsid w:val="316E1269"/>
    <w:rsid w:val="316E9CF3"/>
    <w:rsid w:val="3194703C"/>
    <w:rsid w:val="3212686E"/>
    <w:rsid w:val="321A6BC2"/>
    <w:rsid w:val="325C70FF"/>
    <w:rsid w:val="32D02C12"/>
    <w:rsid w:val="32EAD87E"/>
    <w:rsid w:val="3320645A"/>
    <w:rsid w:val="332EFC61"/>
    <w:rsid w:val="333FFBB6"/>
    <w:rsid w:val="336CE418"/>
    <w:rsid w:val="33C058F9"/>
    <w:rsid w:val="33DA5E3F"/>
    <w:rsid w:val="33DD1C01"/>
    <w:rsid w:val="343B0BFE"/>
    <w:rsid w:val="344C8DEE"/>
    <w:rsid w:val="34646CE8"/>
    <w:rsid w:val="348D54D3"/>
    <w:rsid w:val="34BACD0F"/>
    <w:rsid w:val="34DC15EF"/>
    <w:rsid w:val="34E18980"/>
    <w:rsid w:val="34E48C91"/>
    <w:rsid w:val="34ED502B"/>
    <w:rsid w:val="34F8AD09"/>
    <w:rsid w:val="3537C907"/>
    <w:rsid w:val="35614D8E"/>
    <w:rsid w:val="35E2A3FD"/>
    <w:rsid w:val="3681E16B"/>
    <w:rsid w:val="368C1E48"/>
    <w:rsid w:val="36B08896"/>
    <w:rsid w:val="36BA23F3"/>
    <w:rsid w:val="36D33776"/>
    <w:rsid w:val="370D5AEF"/>
    <w:rsid w:val="37202747"/>
    <w:rsid w:val="37251E1B"/>
    <w:rsid w:val="375D6E8B"/>
    <w:rsid w:val="3775456F"/>
    <w:rsid w:val="37810C57"/>
    <w:rsid w:val="37B6F7B5"/>
    <w:rsid w:val="37E19980"/>
    <w:rsid w:val="37F751B8"/>
    <w:rsid w:val="38180BBB"/>
    <w:rsid w:val="38548F32"/>
    <w:rsid w:val="38B768BE"/>
    <w:rsid w:val="3921A45D"/>
    <w:rsid w:val="394F9951"/>
    <w:rsid w:val="397F54BF"/>
    <w:rsid w:val="399EAF4F"/>
    <w:rsid w:val="39F1F2CC"/>
    <w:rsid w:val="3A008F47"/>
    <w:rsid w:val="3A190AD8"/>
    <w:rsid w:val="3A5B8239"/>
    <w:rsid w:val="3A747E6E"/>
    <w:rsid w:val="3B347175"/>
    <w:rsid w:val="3B6BFFF6"/>
    <w:rsid w:val="3BB0AD74"/>
    <w:rsid w:val="3BBE6E8C"/>
    <w:rsid w:val="3C1F3DA6"/>
    <w:rsid w:val="3C41CA3C"/>
    <w:rsid w:val="3C4F0834"/>
    <w:rsid w:val="3C8139D0"/>
    <w:rsid w:val="3D630D0D"/>
    <w:rsid w:val="3D782E86"/>
    <w:rsid w:val="3D8090F2"/>
    <w:rsid w:val="3DD39443"/>
    <w:rsid w:val="3DDA7FC8"/>
    <w:rsid w:val="3DE55DA0"/>
    <w:rsid w:val="3DFA4981"/>
    <w:rsid w:val="3E087D33"/>
    <w:rsid w:val="3E26137A"/>
    <w:rsid w:val="3E5C9D24"/>
    <w:rsid w:val="3E805A5A"/>
    <w:rsid w:val="3EAD440C"/>
    <w:rsid w:val="3EBC9C86"/>
    <w:rsid w:val="3ED591E4"/>
    <w:rsid w:val="3F663314"/>
    <w:rsid w:val="3F6CA168"/>
    <w:rsid w:val="3F8DE965"/>
    <w:rsid w:val="3FAD4448"/>
    <w:rsid w:val="3FB5EA1B"/>
    <w:rsid w:val="3FF8326D"/>
    <w:rsid w:val="3FFB14D9"/>
    <w:rsid w:val="40867DBE"/>
    <w:rsid w:val="40A627FD"/>
    <w:rsid w:val="40DD3DA0"/>
    <w:rsid w:val="40F392AD"/>
    <w:rsid w:val="41224AC2"/>
    <w:rsid w:val="4171C0CE"/>
    <w:rsid w:val="41854ADB"/>
    <w:rsid w:val="41E792FC"/>
    <w:rsid w:val="41EE97C5"/>
    <w:rsid w:val="425CE33E"/>
    <w:rsid w:val="42F0AB34"/>
    <w:rsid w:val="4341BB2F"/>
    <w:rsid w:val="43475C10"/>
    <w:rsid w:val="4361DA7D"/>
    <w:rsid w:val="441BDE24"/>
    <w:rsid w:val="441EA98D"/>
    <w:rsid w:val="442C7A29"/>
    <w:rsid w:val="443F5153"/>
    <w:rsid w:val="4463A755"/>
    <w:rsid w:val="447657D7"/>
    <w:rsid w:val="44DCFA88"/>
    <w:rsid w:val="44EBA9B9"/>
    <w:rsid w:val="45130D2F"/>
    <w:rsid w:val="4523D931"/>
    <w:rsid w:val="45383120"/>
    <w:rsid w:val="453D42EC"/>
    <w:rsid w:val="457ED0BC"/>
    <w:rsid w:val="45F2C456"/>
    <w:rsid w:val="4613488D"/>
    <w:rsid w:val="46A25A14"/>
    <w:rsid w:val="470637F6"/>
    <w:rsid w:val="4738A51C"/>
    <w:rsid w:val="4774C1F8"/>
    <w:rsid w:val="4775110B"/>
    <w:rsid w:val="47BC712E"/>
    <w:rsid w:val="4868081C"/>
    <w:rsid w:val="489D2D39"/>
    <w:rsid w:val="48ECB9D2"/>
    <w:rsid w:val="4A439212"/>
    <w:rsid w:val="4AC018E0"/>
    <w:rsid w:val="4AC70580"/>
    <w:rsid w:val="4B04DEE0"/>
    <w:rsid w:val="4B0BE543"/>
    <w:rsid w:val="4B16863C"/>
    <w:rsid w:val="4B7E4E4C"/>
    <w:rsid w:val="4BA63AA3"/>
    <w:rsid w:val="4BB0E664"/>
    <w:rsid w:val="4BCD79F8"/>
    <w:rsid w:val="4C0B712C"/>
    <w:rsid w:val="4C1B3498"/>
    <w:rsid w:val="4C2176D2"/>
    <w:rsid w:val="4C47DBC1"/>
    <w:rsid w:val="4C821D81"/>
    <w:rsid w:val="4CB308E5"/>
    <w:rsid w:val="4CCEFB8C"/>
    <w:rsid w:val="4D0211A6"/>
    <w:rsid w:val="4DADA708"/>
    <w:rsid w:val="4DBF84A9"/>
    <w:rsid w:val="4E19BEF5"/>
    <w:rsid w:val="4E696666"/>
    <w:rsid w:val="4EF87F2B"/>
    <w:rsid w:val="4F529615"/>
    <w:rsid w:val="4F8B8B88"/>
    <w:rsid w:val="4F93CA2E"/>
    <w:rsid w:val="4F9558E7"/>
    <w:rsid w:val="4FA30E95"/>
    <w:rsid w:val="4FFAA74C"/>
    <w:rsid w:val="500846BD"/>
    <w:rsid w:val="50517700"/>
    <w:rsid w:val="50684F71"/>
    <w:rsid w:val="508AE355"/>
    <w:rsid w:val="512FBBFC"/>
    <w:rsid w:val="518EEFD2"/>
    <w:rsid w:val="51E23954"/>
    <w:rsid w:val="51E89561"/>
    <w:rsid w:val="51EED266"/>
    <w:rsid w:val="51FBA202"/>
    <w:rsid w:val="520A18FA"/>
    <w:rsid w:val="52137BAA"/>
    <w:rsid w:val="523F7249"/>
    <w:rsid w:val="524CAC17"/>
    <w:rsid w:val="52F68CEF"/>
    <w:rsid w:val="53B1C681"/>
    <w:rsid w:val="53C52022"/>
    <w:rsid w:val="53D7D881"/>
    <w:rsid w:val="53E4AC7E"/>
    <w:rsid w:val="541DD624"/>
    <w:rsid w:val="5426BC75"/>
    <w:rsid w:val="5429AAD9"/>
    <w:rsid w:val="54644289"/>
    <w:rsid w:val="54815D25"/>
    <w:rsid w:val="54919A1B"/>
    <w:rsid w:val="54AC1292"/>
    <w:rsid w:val="54C9433C"/>
    <w:rsid w:val="54EC3589"/>
    <w:rsid w:val="55DA6C46"/>
    <w:rsid w:val="56151836"/>
    <w:rsid w:val="56B81E62"/>
    <w:rsid w:val="56CDFD52"/>
    <w:rsid w:val="56F7D418"/>
    <w:rsid w:val="57840287"/>
    <w:rsid w:val="57CEDD6F"/>
    <w:rsid w:val="57DEAFB7"/>
    <w:rsid w:val="57E85984"/>
    <w:rsid w:val="57E9053D"/>
    <w:rsid w:val="58115428"/>
    <w:rsid w:val="58CC005B"/>
    <w:rsid w:val="58DB0F15"/>
    <w:rsid w:val="58F787F5"/>
    <w:rsid w:val="593D25A6"/>
    <w:rsid w:val="5950AF2F"/>
    <w:rsid w:val="596C13CE"/>
    <w:rsid w:val="5975EB34"/>
    <w:rsid w:val="597FD6A7"/>
    <w:rsid w:val="59D2140D"/>
    <w:rsid w:val="5A431361"/>
    <w:rsid w:val="5A6B7078"/>
    <w:rsid w:val="5B210A93"/>
    <w:rsid w:val="5B3E3A3A"/>
    <w:rsid w:val="5B439C4D"/>
    <w:rsid w:val="5B5508B9"/>
    <w:rsid w:val="5B74AABD"/>
    <w:rsid w:val="5B8FBE0F"/>
    <w:rsid w:val="5BC0D2D1"/>
    <w:rsid w:val="5C5B2E39"/>
    <w:rsid w:val="5C77A0FA"/>
    <w:rsid w:val="5CA54B75"/>
    <w:rsid w:val="5CBE760C"/>
    <w:rsid w:val="5CCEEE12"/>
    <w:rsid w:val="5D04FAB2"/>
    <w:rsid w:val="5D1F43BA"/>
    <w:rsid w:val="5D655244"/>
    <w:rsid w:val="5D698D64"/>
    <w:rsid w:val="5DC4A1E4"/>
    <w:rsid w:val="5E79FAFD"/>
    <w:rsid w:val="5E82C334"/>
    <w:rsid w:val="5EA90057"/>
    <w:rsid w:val="5EB19FF8"/>
    <w:rsid w:val="5F3BD0F3"/>
    <w:rsid w:val="5F44D72E"/>
    <w:rsid w:val="5F64A1E3"/>
    <w:rsid w:val="5FCCE247"/>
    <w:rsid w:val="5FCDF3D4"/>
    <w:rsid w:val="5FDA6E5C"/>
    <w:rsid w:val="60386368"/>
    <w:rsid w:val="604087AB"/>
    <w:rsid w:val="604878E8"/>
    <w:rsid w:val="609A0ABF"/>
    <w:rsid w:val="60BCAF1F"/>
    <w:rsid w:val="60C24BCF"/>
    <w:rsid w:val="6114BBC3"/>
    <w:rsid w:val="612C4DB9"/>
    <w:rsid w:val="61374F61"/>
    <w:rsid w:val="613EDD86"/>
    <w:rsid w:val="61CC647C"/>
    <w:rsid w:val="61E5EA7C"/>
    <w:rsid w:val="624B7018"/>
    <w:rsid w:val="625695C7"/>
    <w:rsid w:val="6273B852"/>
    <w:rsid w:val="629C7B08"/>
    <w:rsid w:val="630DE19A"/>
    <w:rsid w:val="63BBA781"/>
    <w:rsid w:val="6406A222"/>
    <w:rsid w:val="640B5E24"/>
    <w:rsid w:val="641B8B9F"/>
    <w:rsid w:val="64685D2B"/>
    <w:rsid w:val="648633EF"/>
    <w:rsid w:val="64E8DE80"/>
    <w:rsid w:val="65280D1A"/>
    <w:rsid w:val="655B16FC"/>
    <w:rsid w:val="65B73A9B"/>
    <w:rsid w:val="65BE7F93"/>
    <w:rsid w:val="65CEC313"/>
    <w:rsid w:val="6611587C"/>
    <w:rsid w:val="6619BE58"/>
    <w:rsid w:val="6626C7CB"/>
    <w:rsid w:val="6693902C"/>
    <w:rsid w:val="66AD2C47"/>
    <w:rsid w:val="670D5BE3"/>
    <w:rsid w:val="673E8340"/>
    <w:rsid w:val="6750EDB8"/>
    <w:rsid w:val="67744A6C"/>
    <w:rsid w:val="67A27C70"/>
    <w:rsid w:val="67F0747F"/>
    <w:rsid w:val="687141B2"/>
    <w:rsid w:val="68E15038"/>
    <w:rsid w:val="68FDFA67"/>
    <w:rsid w:val="691F59E3"/>
    <w:rsid w:val="694FD4C1"/>
    <w:rsid w:val="6A29C4D2"/>
    <w:rsid w:val="6A81E675"/>
    <w:rsid w:val="6AC5548B"/>
    <w:rsid w:val="6B4AACD4"/>
    <w:rsid w:val="6BBB54E9"/>
    <w:rsid w:val="6C0D3A41"/>
    <w:rsid w:val="6C86D5F4"/>
    <w:rsid w:val="6C8BCA62"/>
    <w:rsid w:val="6C92AEB8"/>
    <w:rsid w:val="6CA8A404"/>
    <w:rsid w:val="6D352134"/>
    <w:rsid w:val="6D5CB8C6"/>
    <w:rsid w:val="6D826F53"/>
    <w:rsid w:val="6D966568"/>
    <w:rsid w:val="6DBA4C7B"/>
    <w:rsid w:val="6DBAF822"/>
    <w:rsid w:val="6DD6D681"/>
    <w:rsid w:val="6DED6A6B"/>
    <w:rsid w:val="6E385B97"/>
    <w:rsid w:val="6E4D455A"/>
    <w:rsid w:val="6E862BB2"/>
    <w:rsid w:val="6E977E0C"/>
    <w:rsid w:val="6EB0EBA3"/>
    <w:rsid w:val="6F5023F3"/>
    <w:rsid w:val="6F59DB63"/>
    <w:rsid w:val="6F932E01"/>
    <w:rsid w:val="6FF469BA"/>
    <w:rsid w:val="700010CE"/>
    <w:rsid w:val="70189C40"/>
    <w:rsid w:val="70254457"/>
    <w:rsid w:val="70708F71"/>
    <w:rsid w:val="70EFDE2D"/>
    <w:rsid w:val="7113E366"/>
    <w:rsid w:val="7116DBCF"/>
    <w:rsid w:val="712FC78A"/>
    <w:rsid w:val="7146C1F0"/>
    <w:rsid w:val="714DA804"/>
    <w:rsid w:val="717694AD"/>
    <w:rsid w:val="719329C6"/>
    <w:rsid w:val="71AB98AB"/>
    <w:rsid w:val="720166DF"/>
    <w:rsid w:val="725504C1"/>
    <w:rsid w:val="72971A5B"/>
    <w:rsid w:val="72D480DB"/>
    <w:rsid w:val="730F78B5"/>
    <w:rsid w:val="73515F2B"/>
    <w:rsid w:val="73E4F530"/>
    <w:rsid w:val="7455A2BF"/>
    <w:rsid w:val="74770D4F"/>
    <w:rsid w:val="74BB22D6"/>
    <w:rsid w:val="74F2C69B"/>
    <w:rsid w:val="74F9CBD6"/>
    <w:rsid w:val="759BA3B8"/>
    <w:rsid w:val="764FD778"/>
    <w:rsid w:val="76A476C9"/>
    <w:rsid w:val="76E7A268"/>
    <w:rsid w:val="774A55DA"/>
    <w:rsid w:val="77564196"/>
    <w:rsid w:val="777480FE"/>
    <w:rsid w:val="77AF1925"/>
    <w:rsid w:val="77C1B70B"/>
    <w:rsid w:val="781285BC"/>
    <w:rsid w:val="7875A56F"/>
    <w:rsid w:val="78A44627"/>
    <w:rsid w:val="78C236F8"/>
    <w:rsid w:val="78CEAE63"/>
    <w:rsid w:val="7A037437"/>
    <w:rsid w:val="7A5243D6"/>
    <w:rsid w:val="7A61322D"/>
    <w:rsid w:val="7AA6A60A"/>
    <w:rsid w:val="7AAF4AFB"/>
    <w:rsid w:val="7ADF7FAE"/>
    <w:rsid w:val="7AE7EA48"/>
    <w:rsid w:val="7BEB2E9E"/>
    <w:rsid w:val="7C2CE4F8"/>
    <w:rsid w:val="7C85D6EE"/>
    <w:rsid w:val="7CA25424"/>
    <w:rsid w:val="7CB5BC15"/>
    <w:rsid w:val="7D0D31BB"/>
    <w:rsid w:val="7D5F6E5B"/>
    <w:rsid w:val="7D9DB7C1"/>
    <w:rsid w:val="7DEE029F"/>
    <w:rsid w:val="7E1BE14D"/>
    <w:rsid w:val="7E68EC88"/>
    <w:rsid w:val="7E89A25E"/>
    <w:rsid w:val="7E9BDE17"/>
    <w:rsid w:val="7EFEB983"/>
    <w:rsid w:val="7F18A7D1"/>
    <w:rsid w:val="7F31E20C"/>
    <w:rsid w:val="7F5F7962"/>
    <w:rsid w:val="7F957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81DC9EE-D9A0-4FB2-9D9B-3237FDAC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229DF"/>
    <w:rPr>
      <w:b/>
      <w:bCs/>
    </w:rPr>
  </w:style>
  <w:style w:type="character" w:customStyle="1" w:styleId="CommentSubjectChar">
    <w:name w:val="Comment Subject Char"/>
    <w:basedOn w:val="CommentTextChar"/>
    <w:link w:val="CommentSubject"/>
    <w:uiPriority w:val="99"/>
    <w:semiHidden/>
    <w:rsid w:val="006229DF"/>
    <w:rPr>
      <w:b/>
      <w:bCs/>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psychres.2008.02.00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8321</Characters>
  <Application>Microsoft Office Word</Application>
  <DocSecurity>0</DocSecurity>
  <Lines>69</Lines>
  <Paragraphs>19</Paragraphs>
  <ScaleCrop>false</ScaleCrop>
  <Company>UCDHS</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subject/>
  <dc:creator>BSHELTON</dc:creator>
  <cp:keywords/>
  <cp:lastModifiedBy>Knott, Chandler</cp:lastModifiedBy>
  <cp:revision>3</cp:revision>
  <dcterms:created xsi:type="dcterms:W3CDTF">2024-11-01T21:33:00Z</dcterms:created>
  <dcterms:modified xsi:type="dcterms:W3CDTF">2024-11-01T21:34:00Z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