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50370" w14:textId="5B919A69" w:rsidR="003D6244" w:rsidRPr="009E00A7" w:rsidRDefault="003D6244" w:rsidP="003D6244">
      <w:pPr>
        <w:rPr>
          <w:sz w:val="20"/>
          <w:szCs w:val="20"/>
        </w:rPr>
      </w:pPr>
      <w:r w:rsidRPr="009E00A7">
        <w:rPr>
          <w:b/>
          <w:sz w:val="20"/>
          <w:szCs w:val="20"/>
        </w:rPr>
        <w:t>Title</w:t>
      </w:r>
      <w:r w:rsidRPr="009E00A7">
        <w:rPr>
          <w:sz w:val="20"/>
          <w:szCs w:val="20"/>
        </w:rPr>
        <w:t xml:space="preserve">: </w:t>
      </w:r>
      <w:r w:rsidR="00D83AA4">
        <w:rPr>
          <w:sz w:val="20"/>
          <w:szCs w:val="20"/>
        </w:rPr>
        <w:t xml:space="preserve">Facilitators and barriers to recruitment of culturally and linguistically diverse patients in a longitudinal study of early sensory behaviors. </w:t>
      </w:r>
    </w:p>
    <w:p w14:paraId="7AC50371" w14:textId="79676ACA" w:rsidR="003D6244" w:rsidRPr="00D83AA4" w:rsidRDefault="003D6244" w:rsidP="003D6244">
      <w:pPr>
        <w:rPr>
          <w:sz w:val="20"/>
          <w:szCs w:val="20"/>
          <w:vertAlign w:val="superscript"/>
        </w:rPr>
      </w:pPr>
      <w:r w:rsidRPr="322F50F3">
        <w:rPr>
          <w:b/>
          <w:bCs/>
          <w:sz w:val="20"/>
          <w:szCs w:val="20"/>
        </w:rPr>
        <w:t>Authors</w:t>
      </w:r>
      <w:r w:rsidRPr="322F50F3">
        <w:rPr>
          <w:sz w:val="20"/>
          <w:szCs w:val="20"/>
        </w:rPr>
        <w:t xml:space="preserve">: </w:t>
      </w:r>
      <w:r w:rsidR="002D7EAD" w:rsidRPr="322F50F3">
        <w:rPr>
          <w:sz w:val="20"/>
          <w:szCs w:val="20"/>
        </w:rPr>
        <w:t>Jaclyn Gunderson</w:t>
      </w:r>
      <w:proofErr w:type="gramStart"/>
      <w:r w:rsidR="002D7EAD" w:rsidRPr="322F50F3">
        <w:rPr>
          <w:sz w:val="20"/>
          <w:szCs w:val="20"/>
          <w:vertAlign w:val="superscript"/>
        </w:rPr>
        <w:t xml:space="preserve">1 </w:t>
      </w:r>
      <w:r w:rsidR="002D7EAD" w:rsidRPr="322F50F3">
        <w:rPr>
          <w:sz w:val="20"/>
          <w:szCs w:val="20"/>
        </w:rPr>
        <w:t>,</w:t>
      </w:r>
      <w:proofErr w:type="gramEnd"/>
      <w:r w:rsidR="002D7EAD" w:rsidRPr="322F50F3">
        <w:rPr>
          <w:sz w:val="20"/>
          <w:szCs w:val="20"/>
        </w:rPr>
        <w:t xml:space="preserve"> </w:t>
      </w:r>
      <w:r w:rsidR="00D83AA4" w:rsidRPr="322F50F3">
        <w:rPr>
          <w:sz w:val="20"/>
          <w:szCs w:val="20"/>
        </w:rPr>
        <w:t>Deanna Hofschulte</w:t>
      </w:r>
      <w:r w:rsidR="00D83AA4" w:rsidRPr="322F50F3">
        <w:rPr>
          <w:sz w:val="20"/>
          <w:szCs w:val="20"/>
          <w:vertAlign w:val="superscript"/>
        </w:rPr>
        <w:t>1</w:t>
      </w:r>
      <w:r w:rsidR="00D83AA4" w:rsidRPr="322F50F3">
        <w:rPr>
          <w:sz w:val="20"/>
          <w:szCs w:val="20"/>
        </w:rPr>
        <w:t>, Andrea Huebner</w:t>
      </w:r>
      <w:r w:rsidR="00D83AA4" w:rsidRPr="322F50F3">
        <w:rPr>
          <w:sz w:val="20"/>
          <w:szCs w:val="20"/>
          <w:vertAlign w:val="superscript"/>
        </w:rPr>
        <w:t>1</w:t>
      </w:r>
      <w:r w:rsidR="00D83AA4" w:rsidRPr="322F50F3">
        <w:rPr>
          <w:sz w:val="20"/>
          <w:szCs w:val="20"/>
        </w:rPr>
        <w:t>, Breanne Byiers</w:t>
      </w:r>
      <w:r w:rsidR="00D83AA4" w:rsidRPr="322F50F3">
        <w:rPr>
          <w:sz w:val="20"/>
          <w:szCs w:val="20"/>
          <w:vertAlign w:val="superscript"/>
        </w:rPr>
        <w:t>2</w:t>
      </w:r>
      <w:r w:rsidR="00D83AA4" w:rsidRPr="322F50F3">
        <w:rPr>
          <w:sz w:val="20"/>
          <w:szCs w:val="20"/>
        </w:rPr>
        <w:t>, Frank Symons</w:t>
      </w:r>
      <w:r w:rsidR="00D83AA4" w:rsidRPr="322F50F3">
        <w:rPr>
          <w:sz w:val="20"/>
          <w:szCs w:val="20"/>
          <w:vertAlign w:val="superscript"/>
        </w:rPr>
        <w:t>2</w:t>
      </w:r>
    </w:p>
    <w:p w14:paraId="687AB419" w14:textId="12DC67D8" w:rsidR="00452576" w:rsidRDefault="4302DB95" w:rsidP="322F50F3">
      <w:pPr>
        <w:rPr>
          <w:rFonts w:ascii="Calibri" w:eastAsia="Calibri" w:hAnsi="Calibri" w:cs="Calibri"/>
          <w:sz w:val="20"/>
          <w:szCs w:val="20"/>
        </w:rPr>
      </w:pPr>
      <w:r w:rsidRPr="322F50F3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Funding: </w:t>
      </w:r>
      <w:r w:rsidRPr="322F50F3">
        <w:rPr>
          <w:rFonts w:ascii="Calibri" w:eastAsia="Calibri" w:hAnsi="Calibri" w:cs="Calibri"/>
          <w:color w:val="000000" w:themeColor="text1"/>
          <w:sz w:val="20"/>
          <w:szCs w:val="20"/>
        </w:rPr>
        <w:t>This work was supported, in part, by Eunice Kennedy Shriver NICHD Grant No 44763</w:t>
      </w:r>
      <w:r w:rsidRPr="322F50F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322F50F3">
        <w:rPr>
          <w:rFonts w:ascii="Calibri" w:eastAsia="Calibri" w:hAnsi="Calibri" w:cs="Calibri"/>
          <w:sz w:val="20"/>
          <w:szCs w:val="20"/>
        </w:rPr>
        <w:t xml:space="preserve"> </w:t>
      </w:r>
    </w:p>
    <w:p w14:paraId="77FE6733" w14:textId="13D5E616" w:rsidR="00452576" w:rsidRDefault="003D6244" w:rsidP="322F50F3">
      <w:pPr>
        <w:rPr>
          <w:b/>
          <w:bCs/>
          <w:color w:val="000000"/>
          <w:sz w:val="20"/>
          <w:szCs w:val="20"/>
          <w:lang w:val="en-GB"/>
        </w:rPr>
      </w:pPr>
      <w:r w:rsidRPr="322F50F3">
        <w:rPr>
          <w:b/>
          <w:bCs/>
          <w:sz w:val="20"/>
          <w:szCs w:val="20"/>
        </w:rPr>
        <w:t>Introduction</w:t>
      </w:r>
      <w:r w:rsidRPr="322F50F3">
        <w:rPr>
          <w:sz w:val="20"/>
          <w:szCs w:val="20"/>
        </w:rPr>
        <w:t xml:space="preserve">: </w:t>
      </w:r>
      <w:r w:rsidR="00D83AA4" w:rsidRPr="322F50F3">
        <w:rPr>
          <w:color w:val="000000" w:themeColor="text1"/>
          <w:sz w:val="20"/>
          <w:szCs w:val="20"/>
        </w:rPr>
        <w:t xml:space="preserve">Culturally and linguistically diverse </w:t>
      </w:r>
      <w:r w:rsidR="005542D8" w:rsidRPr="322F50F3">
        <w:rPr>
          <w:color w:val="000000" w:themeColor="text1"/>
          <w:sz w:val="20"/>
          <w:szCs w:val="20"/>
        </w:rPr>
        <w:t xml:space="preserve">(CLD) </w:t>
      </w:r>
      <w:r w:rsidR="00D83AA4" w:rsidRPr="322F50F3">
        <w:rPr>
          <w:color w:val="000000" w:themeColor="text1"/>
          <w:sz w:val="20"/>
          <w:szCs w:val="20"/>
        </w:rPr>
        <w:t xml:space="preserve">patients are underrepresented in clinical </w:t>
      </w:r>
      <w:r w:rsidR="00D83AA4" w:rsidRPr="322F50F3">
        <w:rPr>
          <w:sz w:val="20"/>
          <w:szCs w:val="20"/>
        </w:rPr>
        <w:t>research</w:t>
      </w:r>
      <w:r w:rsidR="00FA2352" w:rsidRPr="322F50F3">
        <w:rPr>
          <w:sz w:val="20"/>
          <w:szCs w:val="20"/>
        </w:rPr>
        <w:t xml:space="preserve"> (Sharma et al., 2021)</w:t>
      </w:r>
      <w:r w:rsidR="00D83AA4" w:rsidRPr="322F50F3">
        <w:rPr>
          <w:sz w:val="20"/>
          <w:szCs w:val="20"/>
        </w:rPr>
        <w:t>. Increasing the rate of inclusion for CLD patients in research has been a federal priority for years (</w:t>
      </w:r>
      <w:r w:rsidR="00C840E2" w:rsidRPr="322F50F3">
        <w:rPr>
          <w:sz w:val="20"/>
          <w:szCs w:val="20"/>
        </w:rPr>
        <w:t>Bibbins-Domingo</w:t>
      </w:r>
      <w:r w:rsidR="00FA2352" w:rsidRPr="322F50F3">
        <w:rPr>
          <w:sz w:val="20"/>
          <w:szCs w:val="20"/>
        </w:rPr>
        <w:t xml:space="preserve"> et al.,</w:t>
      </w:r>
      <w:r w:rsidR="00C840E2" w:rsidRPr="322F50F3">
        <w:rPr>
          <w:sz w:val="20"/>
          <w:szCs w:val="20"/>
        </w:rPr>
        <w:t xml:space="preserve"> 2022</w:t>
      </w:r>
      <w:r w:rsidR="00D83AA4" w:rsidRPr="322F50F3">
        <w:rPr>
          <w:sz w:val="20"/>
          <w:szCs w:val="20"/>
        </w:rPr>
        <w:t>). Understanding strategies that improve recruitment and retention of CLD patients in research is essential for</w:t>
      </w:r>
      <w:r w:rsidR="00C840E2" w:rsidRPr="322F50F3">
        <w:rPr>
          <w:sz w:val="20"/>
          <w:szCs w:val="20"/>
        </w:rPr>
        <w:t xml:space="preserve"> </w:t>
      </w:r>
      <w:r w:rsidR="005542D8" w:rsidRPr="322F50F3">
        <w:rPr>
          <w:sz w:val="20"/>
          <w:szCs w:val="20"/>
        </w:rPr>
        <w:t xml:space="preserve">improving </w:t>
      </w:r>
      <w:r w:rsidR="00C840E2" w:rsidRPr="322F50F3">
        <w:rPr>
          <w:sz w:val="20"/>
          <w:szCs w:val="20"/>
        </w:rPr>
        <w:t>social equity</w:t>
      </w:r>
      <w:r w:rsidR="005542D8" w:rsidRPr="322F50F3">
        <w:rPr>
          <w:sz w:val="20"/>
          <w:szCs w:val="20"/>
        </w:rPr>
        <w:t xml:space="preserve"> in </w:t>
      </w:r>
      <w:r w:rsidR="00C840E2" w:rsidRPr="322F50F3">
        <w:rPr>
          <w:sz w:val="20"/>
          <w:szCs w:val="20"/>
        </w:rPr>
        <w:t>care</w:t>
      </w:r>
      <w:r w:rsidR="00B4043A" w:rsidRPr="322F50F3">
        <w:rPr>
          <w:sz w:val="20"/>
          <w:szCs w:val="20"/>
        </w:rPr>
        <w:t xml:space="preserve"> and establishing trust with patients</w:t>
      </w:r>
      <w:r w:rsidR="00D83AA4" w:rsidRPr="322F50F3">
        <w:rPr>
          <w:sz w:val="20"/>
          <w:szCs w:val="20"/>
        </w:rPr>
        <w:t xml:space="preserve">. </w:t>
      </w:r>
    </w:p>
    <w:p w14:paraId="7AC50373" w14:textId="468A1B29" w:rsidR="003D6244" w:rsidRDefault="003D6244" w:rsidP="003D6244">
      <w:pPr>
        <w:rPr>
          <w:color w:val="000000"/>
          <w:sz w:val="20"/>
          <w:szCs w:val="20"/>
          <w:lang w:val="en-GB"/>
        </w:rPr>
      </w:pPr>
      <w:r>
        <w:rPr>
          <w:b/>
          <w:color w:val="000000"/>
          <w:sz w:val="20"/>
          <w:szCs w:val="20"/>
          <w:lang w:val="en-GB"/>
        </w:rPr>
        <w:t>Method</w:t>
      </w:r>
      <w:r>
        <w:rPr>
          <w:color w:val="000000"/>
          <w:sz w:val="20"/>
          <w:szCs w:val="20"/>
          <w:lang w:val="en-GB"/>
        </w:rPr>
        <w:t xml:space="preserve">: </w:t>
      </w:r>
      <w:r w:rsidR="00D83AA4">
        <w:rPr>
          <w:color w:val="000000"/>
          <w:sz w:val="20"/>
          <w:szCs w:val="20"/>
        </w:rPr>
        <w:t>The current project critically analyzed recruitment rates across White and CLD patients from a longitudinal study of early sensory behaviors</w:t>
      </w:r>
      <w:r w:rsidR="00DF5DFC">
        <w:rPr>
          <w:color w:val="000000"/>
          <w:sz w:val="20"/>
          <w:szCs w:val="20"/>
        </w:rPr>
        <w:t xml:space="preserve"> in children </w:t>
      </w:r>
      <w:r w:rsidR="0058526D">
        <w:rPr>
          <w:color w:val="000000"/>
          <w:sz w:val="20"/>
          <w:szCs w:val="20"/>
        </w:rPr>
        <w:t xml:space="preserve">with intellectual or developmental disabilities </w:t>
      </w:r>
      <w:r w:rsidR="00DF5DFC">
        <w:rPr>
          <w:color w:val="000000"/>
          <w:sz w:val="20"/>
          <w:szCs w:val="20"/>
        </w:rPr>
        <w:t>between the ages of 2-12</w:t>
      </w:r>
      <w:r w:rsidR="00D83AA4">
        <w:rPr>
          <w:color w:val="000000"/>
          <w:sz w:val="20"/>
          <w:szCs w:val="20"/>
        </w:rPr>
        <w:t>.</w:t>
      </w:r>
      <w:r w:rsidR="002821D5">
        <w:rPr>
          <w:color w:val="000000"/>
          <w:sz w:val="20"/>
          <w:szCs w:val="20"/>
        </w:rPr>
        <w:t xml:space="preserve"> Study participation included annual survey questions about restricted and repetitive behaviors and option</w:t>
      </w:r>
      <w:r w:rsidR="00DF5DFC">
        <w:rPr>
          <w:color w:val="000000"/>
          <w:sz w:val="20"/>
          <w:szCs w:val="20"/>
        </w:rPr>
        <w:t>al</w:t>
      </w:r>
      <w:r w:rsidR="002821D5">
        <w:rPr>
          <w:color w:val="000000"/>
          <w:sz w:val="20"/>
          <w:szCs w:val="20"/>
        </w:rPr>
        <w:t xml:space="preserve"> study tasks including modified quantitative sensory testing, serum collection (only if clinically ordered), saliva collection, skin biopsy (only if sedated procedure clinically ordered)</w:t>
      </w:r>
      <w:r w:rsidR="00DF5DFC">
        <w:rPr>
          <w:color w:val="000000"/>
          <w:sz w:val="20"/>
          <w:szCs w:val="20"/>
        </w:rPr>
        <w:t xml:space="preserve"> and home telehealth observations. </w:t>
      </w:r>
      <w:r w:rsidR="00D83AA4">
        <w:rPr>
          <w:color w:val="000000"/>
          <w:sz w:val="20"/>
          <w:szCs w:val="20"/>
        </w:rPr>
        <w:t xml:space="preserve"> </w:t>
      </w:r>
      <w:r w:rsidR="00687E06">
        <w:rPr>
          <w:color w:val="000000"/>
          <w:sz w:val="20"/>
          <w:szCs w:val="20"/>
        </w:rPr>
        <w:t>An initial evaluat</w:t>
      </w:r>
      <w:r w:rsidR="0058526D">
        <w:rPr>
          <w:color w:val="000000"/>
          <w:sz w:val="20"/>
          <w:szCs w:val="20"/>
        </w:rPr>
        <w:t>ion</w:t>
      </w:r>
      <w:r w:rsidR="00687E06">
        <w:rPr>
          <w:color w:val="000000"/>
          <w:sz w:val="20"/>
          <w:szCs w:val="20"/>
        </w:rPr>
        <w:t xml:space="preserve"> of recruitment rates was completed for June 2019-</w:t>
      </w:r>
      <w:r w:rsidR="00E027CF">
        <w:rPr>
          <w:color w:val="000000"/>
          <w:sz w:val="20"/>
          <w:szCs w:val="20"/>
        </w:rPr>
        <w:t xml:space="preserve">December 2022. </w:t>
      </w:r>
      <w:r w:rsidR="002821D5">
        <w:rPr>
          <w:color w:val="000000"/>
          <w:sz w:val="20"/>
          <w:szCs w:val="20"/>
        </w:rPr>
        <w:t xml:space="preserve">Barriers to recruitment and retention of CLD patients were identified through community engaged research strategies and targeted action plans </w:t>
      </w:r>
      <w:r w:rsidR="0058526D">
        <w:rPr>
          <w:color w:val="000000"/>
          <w:sz w:val="20"/>
          <w:szCs w:val="20"/>
        </w:rPr>
        <w:t>were enacted f</w:t>
      </w:r>
      <w:r w:rsidR="00BD1CA2">
        <w:rPr>
          <w:color w:val="000000"/>
          <w:sz w:val="20"/>
          <w:szCs w:val="20"/>
        </w:rPr>
        <w:t>rom January 2023-May 2023</w:t>
      </w:r>
      <w:r w:rsidR="002821D5">
        <w:rPr>
          <w:color w:val="000000"/>
          <w:sz w:val="20"/>
          <w:szCs w:val="20"/>
        </w:rPr>
        <w:t xml:space="preserve">. A secondary analysis of recruitment rates across White and CLD patients </w:t>
      </w:r>
      <w:r w:rsidR="0058526D">
        <w:rPr>
          <w:color w:val="000000"/>
          <w:sz w:val="20"/>
          <w:szCs w:val="20"/>
        </w:rPr>
        <w:t>was</w:t>
      </w:r>
      <w:r w:rsidR="002821D5">
        <w:rPr>
          <w:color w:val="000000"/>
          <w:sz w:val="20"/>
          <w:szCs w:val="20"/>
        </w:rPr>
        <w:t xml:space="preserve"> </w:t>
      </w:r>
      <w:r w:rsidR="0058526D">
        <w:rPr>
          <w:color w:val="000000"/>
          <w:sz w:val="20"/>
          <w:szCs w:val="20"/>
        </w:rPr>
        <w:t>performed</w:t>
      </w:r>
      <w:r w:rsidR="002821D5">
        <w:rPr>
          <w:color w:val="000000"/>
          <w:sz w:val="20"/>
          <w:szCs w:val="20"/>
        </w:rPr>
        <w:t xml:space="preserve"> from June 2023-</w:t>
      </w:r>
      <w:r w:rsidR="00BD1CA2">
        <w:rPr>
          <w:color w:val="000000"/>
          <w:sz w:val="20"/>
          <w:szCs w:val="20"/>
        </w:rPr>
        <w:t>September</w:t>
      </w:r>
      <w:r w:rsidR="002821D5">
        <w:rPr>
          <w:color w:val="000000"/>
          <w:sz w:val="20"/>
          <w:szCs w:val="20"/>
        </w:rPr>
        <w:t xml:space="preserve"> 2024</w:t>
      </w:r>
      <w:r w:rsidR="00DF5DFC">
        <w:rPr>
          <w:color w:val="000000"/>
          <w:sz w:val="20"/>
          <w:szCs w:val="20"/>
        </w:rPr>
        <w:t xml:space="preserve"> to assess progress in increasing CLD rates of accrual</w:t>
      </w:r>
      <w:r w:rsidR="002821D5">
        <w:rPr>
          <w:color w:val="000000"/>
          <w:sz w:val="20"/>
          <w:szCs w:val="20"/>
        </w:rPr>
        <w:t xml:space="preserve">. </w:t>
      </w:r>
    </w:p>
    <w:p w14:paraId="7AC50374" w14:textId="41DC5274" w:rsidR="003D6244" w:rsidRPr="00B111EB" w:rsidRDefault="003D6244" w:rsidP="003D6244">
      <w:pPr>
        <w:rPr>
          <w:rFonts w:cs="Calibri"/>
          <w:iCs/>
          <w:color w:val="000000"/>
          <w:sz w:val="20"/>
          <w:szCs w:val="20"/>
          <w:lang w:val="en-GB"/>
        </w:rPr>
      </w:pPr>
      <w:r>
        <w:rPr>
          <w:b/>
          <w:color w:val="000000"/>
          <w:sz w:val="20"/>
          <w:szCs w:val="20"/>
          <w:lang w:val="en-GB"/>
        </w:rPr>
        <w:t>Results</w:t>
      </w:r>
      <w:r>
        <w:rPr>
          <w:color w:val="000000"/>
          <w:sz w:val="20"/>
          <w:szCs w:val="20"/>
          <w:lang w:val="en-GB"/>
        </w:rPr>
        <w:t>:</w:t>
      </w:r>
      <w:r w:rsidR="002821D5" w:rsidRPr="002821D5">
        <w:rPr>
          <w:color w:val="000000"/>
          <w:sz w:val="20"/>
          <w:szCs w:val="20"/>
        </w:rPr>
        <w:t xml:space="preserve"> From </w:t>
      </w:r>
      <w:r w:rsidR="002821D5" w:rsidRPr="00EF2FBF">
        <w:rPr>
          <w:color w:val="000000"/>
          <w:sz w:val="20"/>
          <w:szCs w:val="20"/>
        </w:rPr>
        <w:t>J</w:t>
      </w:r>
      <w:r w:rsidR="00F271CB">
        <w:rPr>
          <w:color w:val="000000"/>
          <w:sz w:val="20"/>
          <w:szCs w:val="20"/>
        </w:rPr>
        <w:t>une 2019</w:t>
      </w:r>
      <w:r w:rsidR="002821D5" w:rsidRPr="00EF2FBF">
        <w:rPr>
          <w:color w:val="000000"/>
          <w:sz w:val="20"/>
          <w:szCs w:val="20"/>
        </w:rPr>
        <w:t xml:space="preserve"> to </w:t>
      </w:r>
      <w:r w:rsidR="00EF2FBF" w:rsidRPr="00EF2FBF">
        <w:rPr>
          <w:color w:val="000000"/>
          <w:sz w:val="20"/>
          <w:szCs w:val="20"/>
        </w:rPr>
        <w:t>December 2022,</w:t>
      </w:r>
      <w:r w:rsidR="002821D5" w:rsidRPr="00EF2FBF">
        <w:rPr>
          <w:color w:val="000000"/>
          <w:sz w:val="20"/>
          <w:szCs w:val="20"/>
        </w:rPr>
        <w:t xml:space="preserve"> we recruited </w:t>
      </w:r>
      <w:r w:rsidR="00F271CB">
        <w:rPr>
          <w:color w:val="000000"/>
          <w:sz w:val="20"/>
          <w:szCs w:val="20"/>
        </w:rPr>
        <w:t>104</w:t>
      </w:r>
      <w:r w:rsidR="002821D5" w:rsidRPr="00EF2FBF">
        <w:rPr>
          <w:color w:val="000000"/>
          <w:sz w:val="20"/>
          <w:szCs w:val="20"/>
        </w:rPr>
        <w:t xml:space="preserve"> out of </w:t>
      </w:r>
      <w:r w:rsidR="00F271CB">
        <w:rPr>
          <w:color w:val="000000"/>
          <w:sz w:val="20"/>
          <w:szCs w:val="20"/>
        </w:rPr>
        <w:t xml:space="preserve">219 </w:t>
      </w:r>
      <w:r w:rsidR="002821D5" w:rsidRPr="00EF2FBF">
        <w:rPr>
          <w:color w:val="000000"/>
          <w:sz w:val="20"/>
          <w:szCs w:val="20"/>
        </w:rPr>
        <w:t xml:space="preserve">eligible </w:t>
      </w:r>
      <w:r w:rsidR="00F271CB">
        <w:rPr>
          <w:color w:val="000000"/>
          <w:sz w:val="20"/>
          <w:szCs w:val="20"/>
        </w:rPr>
        <w:t>W</w:t>
      </w:r>
      <w:r w:rsidR="002821D5" w:rsidRPr="00EF2FBF">
        <w:rPr>
          <w:color w:val="000000"/>
          <w:sz w:val="20"/>
          <w:szCs w:val="20"/>
        </w:rPr>
        <w:t xml:space="preserve">hite participants and </w:t>
      </w:r>
      <w:r w:rsidR="00F32568">
        <w:rPr>
          <w:color w:val="000000"/>
          <w:sz w:val="20"/>
          <w:szCs w:val="20"/>
        </w:rPr>
        <w:t>31</w:t>
      </w:r>
      <w:r w:rsidR="002821D5" w:rsidRPr="00EF2FBF">
        <w:rPr>
          <w:color w:val="000000"/>
          <w:sz w:val="20"/>
          <w:szCs w:val="20"/>
        </w:rPr>
        <w:t xml:space="preserve"> out of </w:t>
      </w:r>
      <w:r w:rsidR="00F32568">
        <w:rPr>
          <w:color w:val="000000"/>
          <w:sz w:val="20"/>
          <w:szCs w:val="20"/>
        </w:rPr>
        <w:t>91</w:t>
      </w:r>
      <w:r w:rsidR="002821D5" w:rsidRPr="00EF2FBF">
        <w:rPr>
          <w:color w:val="000000"/>
          <w:sz w:val="20"/>
          <w:szCs w:val="20"/>
        </w:rPr>
        <w:t xml:space="preserve"> eligible</w:t>
      </w:r>
      <w:r w:rsidR="002821D5" w:rsidRPr="002821D5">
        <w:rPr>
          <w:color w:val="000000"/>
          <w:sz w:val="20"/>
          <w:szCs w:val="20"/>
        </w:rPr>
        <w:t xml:space="preserve"> CLD </w:t>
      </w:r>
      <w:r w:rsidR="005542D8">
        <w:rPr>
          <w:color w:val="000000"/>
          <w:sz w:val="20"/>
          <w:szCs w:val="20"/>
        </w:rPr>
        <w:t>participants</w:t>
      </w:r>
      <w:r w:rsidR="002821D5" w:rsidRPr="002821D5">
        <w:rPr>
          <w:color w:val="000000"/>
          <w:sz w:val="20"/>
          <w:szCs w:val="20"/>
        </w:rPr>
        <w:t>.</w:t>
      </w:r>
      <w:r w:rsidR="00FA1FF7">
        <w:rPr>
          <w:color w:val="000000"/>
          <w:sz w:val="20"/>
          <w:szCs w:val="20"/>
        </w:rPr>
        <w:t xml:space="preserve"> </w:t>
      </w:r>
      <w:r w:rsidR="00F32568">
        <w:rPr>
          <w:color w:val="000000"/>
          <w:sz w:val="20"/>
          <w:szCs w:val="20"/>
        </w:rPr>
        <w:t xml:space="preserve">White participants were 1.38 times more likely to </w:t>
      </w:r>
      <w:r w:rsidR="009D6E22">
        <w:rPr>
          <w:color w:val="000000"/>
          <w:sz w:val="20"/>
          <w:szCs w:val="20"/>
        </w:rPr>
        <w:t xml:space="preserve">be recruited into the study. </w:t>
      </w:r>
      <w:r w:rsidR="00DF5DFC">
        <w:rPr>
          <w:color w:val="000000"/>
          <w:sz w:val="20"/>
          <w:szCs w:val="20"/>
        </w:rPr>
        <w:t xml:space="preserve">Barriers to </w:t>
      </w:r>
      <w:r w:rsidR="00FA1FF7">
        <w:rPr>
          <w:color w:val="000000"/>
          <w:sz w:val="20"/>
          <w:szCs w:val="20"/>
        </w:rPr>
        <w:t>identification and recruitment of CLD families</w:t>
      </w:r>
      <w:r w:rsidR="00DF5DFC">
        <w:rPr>
          <w:color w:val="000000"/>
          <w:sz w:val="20"/>
          <w:szCs w:val="20"/>
        </w:rPr>
        <w:t xml:space="preserve"> were identified through interview</w:t>
      </w:r>
      <w:r w:rsidR="00FA1FF7">
        <w:rPr>
          <w:color w:val="000000"/>
          <w:sz w:val="20"/>
          <w:szCs w:val="20"/>
        </w:rPr>
        <w:t>s</w:t>
      </w:r>
      <w:r w:rsidR="00DF5DFC">
        <w:rPr>
          <w:color w:val="000000"/>
          <w:sz w:val="20"/>
          <w:szCs w:val="20"/>
        </w:rPr>
        <w:t xml:space="preserve"> with diverse community representative</w:t>
      </w:r>
      <w:r w:rsidR="00FA1FF7">
        <w:rPr>
          <w:color w:val="000000"/>
          <w:sz w:val="20"/>
          <w:szCs w:val="20"/>
        </w:rPr>
        <w:t>s</w:t>
      </w:r>
      <w:r w:rsidR="00DF5DFC">
        <w:rPr>
          <w:color w:val="000000"/>
          <w:sz w:val="20"/>
          <w:szCs w:val="20"/>
        </w:rPr>
        <w:t xml:space="preserve"> </w:t>
      </w:r>
      <w:r w:rsidR="005542D8">
        <w:rPr>
          <w:color w:val="000000"/>
          <w:sz w:val="20"/>
          <w:szCs w:val="20"/>
        </w:rPr>
        <w:t xml:space="preserve">(Somali and Hispanic mothers of children with neurodevelopmental disorders) </w:t>
      </w:r>
      <w:r w:rsidR="00DF5DFC">
        <w:rPr>
          <w:color w:val="000000"/>
          <w:sz w:val="20"/>
          <w:szCs w:val="20"/>
        </w:rPr>
        <w:t>and critical feedback from study staff members. Barriers identified included</w:t>
      </w:r>
      <w:r w:rsidR="00FA1FF7">
        <w:rPr>
          <w:color w:val="000000"/>
          <w:sz w:val="20"/>
          <w:szCs w:val="20"/>
        </w:rPr>
        <w:t xml:space="preserve"> (a) l</w:t>
      </w:r>
      <w:r w:rsidR="00EB4400">
        <w:rPr>
          <w:color w:val="000000"/>
          <w:sz w:val="20"/>
          <w:szCs w:val="20"/>
        </w:rPr>
        <w:t>anguage</w:t>
      </w:r>
      <w:r w:rsidR="00DF5DFC">
        <w:rPr>
          <w:color w:val="000000"/>
          <w:sz w:val="20"/>
          <w:szCs w:val="20"/>
        </w:rPr>
        <w:t xml:space="preserve"> </w:t>
      </w:r>
      <w:r w:rsidR="00EB4400">
        <w:rPr>
          <w:color w:val="000000"/>
          <w:sz w:val="20"/>
          <w:szCs w:val="20"/>
        </w:rPr>
        <w:t>(</w:t>
      </w:r>
      <w:r w:rsidR="00DF5DFC">
        <w:rPr>
          <w:color w:val="000000"/>
          <w:sz w:val="20"/>
          <w:szCs w:val="20"/>
        </w:rPr>
        <w:t xml:space="preserve">complexity and time when using interpreters to describe research, recruitment materials </w:t>
      </w:r>
      <w:r w:rsidR="00727FE0">
        <w:rPr>
          <w:color w:val="000000"/>
          <w:sz w:val="20"/>
          <w:szCs w:val="20"/>
        </w:rPr>
        <w:t>developed for English speaking population</w:t>
      </w:r>
      <w:r w:rsidR="00DF5DFC">
        <w:rPr>
          <w:color w:val="000000"/>
          <w:sz w:val="20"/>
          <w:szCs w:val="20"/>
        </w:rPr>
        <w:t xml:space="preserve">, </w:t>
      </w:r>
      <w:r w:rsidR="00EB4400">
        <w:rPr>
          <w:color w:val="000000"/>
          <w:sz w:val="20"/>
          <w:szCs w:val="20"/>
        </w:rPr>
        <w:t>families understanding the expectations),</w:t>
      </w:r>
      <w:r w:rsidR="00FA1FF7">
        <w:rPr>
          <w:color w:val="000000"/>
          <w:sz w:val="20"/>
          <w:szCs w:val="20"/>
        </w:rPr>
        <w:t xml:space="preserve"> (b)</w:t>
      </w:r>
      <w:r w:rsidR="00EB4400">
        <w:rPr>
          <w:color w:val="000000"/>
          <w:sz w:val="20"/>
          <w:szCs w:val="20"/>
        </w:rPr>
        <w:t xml:space="preserve"> accessibility (recruitment sites not being equally accessed by CLD families, transportation to appointments</w:t>
      </w:r>
      <w:r w:rsidR="005542D8">
        <w:rPr>
          <w:color w:val="000000"/>
          <w:sz w:val="20"/>
          <w:szCs w:val="20"/>
        </w:rPr>
        <w:t>, time off work to come into the clinic</w:t>
      </w:r>
      <w:r w:rsidR="00E04EF9">
        <w:rPr>
          <w:color w:val="000000"/>
          <w:sz w:val="20"/>
          <w:szCs w:val="20"/>
        </w:rPr>
        <w:t xml:space="preserve">), and </w:t>
      </w:r>
      <w:r w:rsidR="00FA1FF7">
        <w:rPr>
          <w:color w:val="000000"/>
          <w:sz w:val="20"/>
          <w:szCs w:val="20"/>
        </w:rPr>
        <w:t xml:space="preserve">(c) </w:t>
      </w:r>
      <w:r w:rsidR="00E04EF9">
        <w:rPr>
          <w:color w:val="000000"/>
          <w:sz w:val="20"/>
          <w:szCs w:val="20"/>
        </w:rPr>
        <w:t>trust (understanding why research is done, believing that research leads to better care). To address the barriers action plans included: translati</w:t>
      </w:r>
      <w:r w:rsidR="00727FE0">
        <w:rPr>
          <w:color w:val="000000"/>
          <w:sz w:val="20"/>
          <w:szCs w:val="20"/>
        </w:rPr>
        <w:t>ng</w:t>
      </w:r>
      <w:r w:rsidR="00E04EF9">
        <w:rPr>
          <w:color w:val="000000"/>
          <w:sz w:val="20"/>
          <w:szCs w:val="20"/>
        </w:rPr>
        <w:t xml:space="preserve"> recruitment materials with feedback from Spanish and Somali speaking families, training translators to understand the research purpose prior to speaking with families, </w:t>
      </w:r>
      <w:r w:rsidR="00D20314">
        <w:rPr>
          <w:color w:val="000000"/>
          <w:sz w:val="20"/>
          <w:szCs w:val="20"/>
        </w:rPr>
        <w:t>lengthening study visit times</w:t>
      </w:r>
      <w:r w:rsidR="00E04EF9">
        <w:rPr>
          <w:color w:val="000000"/>
          <w:sz w:val="20"/>
          <w:szCs w:val="20"/>
        </w:rPr>
        <w:t xml:space="preserve"> </w:t>
      </w:r>
      <w:r w:rsidR="00D20314">
        <w:rPr>
          <w:color w:val="000000"/>
          <w:sz w:val="20"/>
          <w:szCs w:val="20"/>
        </w:rPr>
        <w:t>for</w:t>
      </w:r>
      <w:r w:rsidR="00E04EF9">
        <w:rPr>
          <w:color w:val="000000"/>
          <w:sz w:val="20"/>
          <w:szCs w:val="20"/>
        </w:rPr>
        <w:t xml:space="preserve"> CLD families with interpreters </w:t>
      </w:r>
      <w:r w:rsidR="003F2944">
        <w:rPr>
          <w:color w:val="000000"/>
          <w:sz w:val="20"/>
          <w:szCs w:val="20"/>
        </w:rPr>
        <w:t xml:space="preserve">and </w:t>
      </w:r>
      <w:r w:rsidR="00E04EF9">
        <w:rPr>
          <w:color w:val="000000"/>
          <w:sz w:val="20"/>
          <w:szCs w:val="20"/>
        </w:rPr>
        <w:t>expand</w:t>
      </w:r>
      <w:r w:rsidR="005542D8">
        <w:rPr>
          <w:color w:val="000000"/>
          <w:sz w:val="20"/>
          <w:szCs w:val="20"/>
        </w:rPr>
        <w:t>ing</w:t>
      </w:r>
      <w:r w:rsidR="00E04EF9">
        <w:rPr>
          <w:color w:val="000000"/>
          <w:sz w:val="20"/>
          <w:szCs w:val="20"/>
        </w:rPr>
        <w:t xml:space="preserve"> recruitment outside of specialty medical appointments</w:t>
      </w:r>
      <w:r w:rsidR="003F2944">
        <w:rPr>
          <w:color w:val="000000"/>
          <w:sz w:val="20"/>
          <w:szCs w:val="20"/>
        </w:rPr>
        <w:t xml:space="preserve">. </w:t>
      </w:r>
      <w:r w:rsidR="00FA1FF7">
        <w:rPr>
          <w:color w:val="000000"/>
          <w:sz w:val="20"/>
          <w:szCs w:val="20"/>
        </w:rPr>
        <w:t xml:space="preserve"> </w:t>
      </w:r>
      <w:r w:rsidR="005542D8">
        <w:rPr>
          <w:color w:val="000000"/>
          <w:sz w:val="20"/>
          <w:szCs w:val="20"/>
        </w:rPr>
        <w:t>F</w:t>
      </w:r>
      <w:r w:rsidR="003F2944">
        <w:rPr>
          <w:color w:val="000000"/>
          <w:sz w:val="20"/>
          <w:szCs w:val="20"/>
        </w:rPr>
        <w:t xml:space="preserve">rom June </w:t>
      </w:r>
      <w:r w:rsidR="003F2944" w:rsidRPr="00FA1FF7">
        <w:rPr>
          <w:color w:val="000000"/>
          <w:sz w:val="20"/>
          <w:szCs w:val="20"/>
        </w:rPr>
        <w:t>2023-</w:t>
      </w:r>
      <w:r w:rsidR="00BD1CA2">
        <w:rPr>
          <w:color w:val="000000"/>
          <w:sz w:val="20"/>
          <w:szCs w:val="20"/>
        </w:rPr>
        <w:t>September</w:t>
      </w:r>
      <w:r w:rsidR="00B95893">
        <w:rPr>
          <w:color w:val="000000"/>
          <w:sz w:val="20"/>
          <w:szCs w:val="20"/>
        </w:rPr>
        <w:t xml:space="preserve"> </w:t>
      </w:r>
      <w:r w:rsidR="003F2944" w:rsidRPr="00FA1FF7">
        <w:rPr>
          <w:color w:val="000000"/>
          <w:sz w:val="20"/>
          <w:szCs w:val="20"/>
        </w:rPr>
        <w:t>2024</w:t>
      </w:r>
      <w:r w:rsidR="005542D8">
        <w:rPr>
          <w:color w:val="000000"/>
          <w:sz w:val="20"/>
          <w:szCs w:val="20"/>
        </w:rPr>
        <w:t>, post action plan implementation,</w:t>
      </w:r>
      <w:r w:rsidR="006445AE">
        <w:rPr>
          <w:color w:val="000000"/>
          <w:sz w:val="20"/>
          <w:szCs w:val="20"/>
        </w:rPr>
        <w:t xml:space="preserve"> </w:t>
      </w:r>
      <w:r w:rsidR="00FA1FF7">
        <w:rPr>
          <w:color w:val="000000"/>
          <w:sz w:val="20"/>
          <w:szCs w:val="20"/>
        </w:rPr>
        <w:t>w</w:t>
      </w:r>
      <w:r w:rsidR="00FA1FF7" w:rsidRPr="00FA1FF7">
        <w:rPr>
          <w:color w:val="000000"/>
          <w:sz w:val="20"/>
          <w:szCs w:val="20"/>
        </w:rPr>
        <w:t>e recruited 1</w:t>
      </w:r>
      <w:r w:rsidR="00DB45B7">
        <w:rPr>
          <w:color w:val="000000"/>
          <w:sz w:val="20"/>
          <w:szCs w:val="20"/>
        </w:rPr>
        <w:t>6</w:t>
      </w:r>
      <w:r w:rsidR="00FA1FF7" w:rsidRPr="00FA1FF7">
        <w:rPr>
          <w:color w:val="000000"/>
          <w:sz w:val="20"/>
          <w:szCs w:val="20"/>
        </w:rPr>
        <w:t xml:space="preserve"> out of 38 </w:t>
      </w:r>
      <w:r w:rsidR="00F20A0B">
        <w:rPr>
          <w:color w:val="000000"/>
          <w:sz w:val="20"/>
          <w:szCs w:val="20"/>
        </w:rPr>
        <w:t>eligible W</w:t>
      </w:r>
      <w:r w:rsidR="00FA1FF7" w:rsidRPr="00FA1FF7">
        <w:rPr>
          <w:color w:val="000000"/>
          <w:sz w:val="20"/>
          <w:szCs w:val="20"/>
        </w:rPr>
        <w:t>hite participants and 6 out of 58 eligible CLD families</w:t>
      </w:r>
      <w:r w:rsidR="005542D8">
        <w:rPr>
          <w:color w:val="000000"/>
          <w:sz w:val="20"/>
          <w:szCs w:val="20"/>
        </w:rPr>
        <w:t xml:space="preserve">. </w:t>
      </w:r>
    </w:p>
    <w:p w14:paraId="7AC50375" w14:textId="4FCFE751" w:rsidR="003D6244" w:rsidRPr="004E6CD2" w:rsidRDefault="003D6244" w:rsidP="003D6244">
      <w:pPr>
        <w:rPr>
          <w:color w:val="000000"/>
          <w:sz w:val="20"/>
          <w:szCs w:val="20"/>
          <w:lang w:val="en-GB"/>
        </w:rPr>
      </w:pPr>
      <w:r>
        <w:rPr>
          <w:b/>
          <w:iCs/>
          <w:color w:val="000000"/>
          <w:sz w:val="20"/>
          <w:szCs w:val="20"/>
          <w:lang w:val="en-GB"/>
        </w:rPr>
        <w:t xml:space="preserve">Discussion: </w:t>
      </w:r>
      <w:r w:rsidR="00FA1FF7">
        <w:rPr>
          <w:bCs/>
          <w:iCs/>
          <w:color w:val="000000"/>
          <w:sz w:val="20"/>
          <w:szCs w:val="20"/>
          <w:lang w:val="en-GB"/>
        </w:rPr>
        <w:t>T</w:t>
      </w:r>
      <w:r w:rsidR="003F2944" w:rsidRPr="003F2944">
        <w:rPr>
          <w:bCs/>
          <w:iCs/>
          <w:color w:val="000000"/>
          <w:sz w:val="20"/>
          <w:szCs w:val="20"/>
          <w:lang w:val="en-GB"/>
        </w:rPr>
        <w:t xml:space="preserve">his study </w:t>
      </w:r>
      <w:r w:rsidR="005A4920">
        <w:rPr>
          <w:bCs/>
          <w:iCs/>
          <w:color w:val="000000"/>
          <w:sz w:val="20"/>
          <w:szCs w:val="20"/>
          <w:lang w:val="en-GB"/>
        </w:rPr>
        <w:t>inten</w:t>
      </w:r>
      <w:r w:rsidR="00FA1FF7">
        <w:rPr>
          <w:bCs/>
          <w:iCs/>
          <w:color w:val="000000"/>
          <w:sz w:val="20"/>
          <w:szCs w:val="20"/>
          <w:lang w:val="en-GB"/>
        </w:rPr>
        <w:t xml:space="preserve">ded </w:t>
      </w:r>
      <w:r w:rsidR="003F2944" w:rsidRPr="003F2944">
        <w:rPr>
          <w:bCs/>
          <w:iCs/>
          <w:color w:val="000000"/>
          <w:sz w:val="20"/>
          <w:szCs w:val="20"/>
          <w:lang w:val="en-GB"/>
        </w:rPr>
        <w:t>to identify barriers to recruitment</w:t>
      </w:r>
      <w:r w:rsidR="003F2944">
        <w:rPr>
          <w:bCs/>
          <w:iCs/>
          <w:color w:val="000000"/>
          <w:sz w:val="20"/>
          <w:szCs w:val="20"/>
          <w:lang w:val="en-GB"/>
        </w:rPr>
        <w:t xml:space="preserve"> of CLD families and as</w:t>
      </w:r>
      <w:r w:rsidR="00FA1FF7">
        <w:rPr>
          <w:bCs/>
          <w:iCs/>
          <w:color w:val="000000"/>
          <w:sz w:val="20"/>
          <w:szCs w:val="20"/>
          <w:lang w:val="en-GB"/>
        </w:rPr>
        <w:t>ses</w:t>
      </w:r>
      <w:r w:rsidR="00BA4ABB">
        <w:rPr>
          <w:bCs/>
          <w:iCs/>
          <w:color w:val="000000"/>
          <w:sz w:val="20"/>
          <w:szCs w:val="20"/>
          <w:lang w:val="en-GB"/>
        </w:rPr>
        <w:t>s</w:t>
      </w:r>
      <w:r w:rsidR="00FA1FF7">
        <w:rPr>
          <w:bCs/>
          <w:iCs/>
          <w:color w:val="000000"/>
          <w:sz w:val="20"/>
          <w:szCs w:val="20"/>
          <w:lang w:val="en-GB"/>
        </w:rPr>
        <w:t xml:space="preserve"> the success of modifications to recruitment practices during study implementation</w:t>
      </w:r>
      <w:r w:rsidR="006445AE">
        <w:rPr>
          <w:bCs/>
          <w:iCs/>
          <w:color w:val="000000"/>
          <w:sz w:val="20"/>
          <w:szCs w:val="20"/>
          <w:lang w:val="en-GB"/>
        </w:rPr>
        <w:t>.</w:t>
      </w:r>
      <w:r w:rsidR="003F2944" w:rsidRPr="003F2944">
        <w:rPr>
          <w:bCs/>
          <w:iCs/>
          <w:color w:val="000000"/>
          <w:sz w:val="20"/>
          <w:szCs w:val="20"/>
          <w:lang w:val="en-GB"/>
        </w:rPr>
        <w:t xml:space="preserve"> </w:t>
      </w:r>
      <w:r w:rsidR="002D7EAD">
        <w:rPr>
          <w:bCs/>
          <w:iCs/>
          <w:color w:val="000000"/>
          <w:sz w:val="20"/>
          <w:szCs w:val="20"/>
          <w:lang w:val="en-GB"/>
        </w:rPr>
        <w:t xml:space="preserve">Actions taken to broaden the recruitment from specialty care clinics to general pediatrics increased the identification of </w:t>
      </w:r>
      <w:r w:rsidR="002D7EAD" w:rsidRPr="003F2944">
        <w:rPr>
          <w:bCs/>
          <w:iCs/>
          <w:color w:val="000000"/>
          <w:sz w:val="20"/>
          <w:szCs w:val="20"/>
          <w:lang w:val="en-GB"/>
        </w:rPr>
        <w:t>eligible participants in diverse populations that would have otherwise been missed.</w:t>
      </w:r>
      <w:r w:rsidR="002D7EAD">
        <w:rPr>
          <w:bCs/>
          <w:iCs/>
          <w:color w:val="000000"/>
          <w:sz w:val="20"/>
          <w:szCs w:val="20"/>
          <w:lang w:val="en-GB"/>
        </w:rPr>
        <w:t xml:space="preserve"> </w:t>
      </w:r>
      <w:r w:rsidR="00BA4ABB">
        <w:rPr>
          <w:bCs/>
          <w:iCs/>
          <w:color w:val="000000"/>
          <w:sz w:val="20"/>
          <w:szCs w:val="20"/>
          <w:lang w:val="en-GB"/>
        </w:rPr>
        <w:t>While identification of study eligible CLD patients improved</w:t>
      </w:r>
      <w:r w:rsidR="005A4920">
        <w:rPr>
          <w:bCs/>
          <w:iCs/>
          <w:color w:val="000000"/>
          <w:sz w:val="20"/>
          <w:szCs w:val="20"/>
          <w:lang w:val="en-GB"/>
        </w:rPr>
        <w:t xml:space="preserve">, </w:t>
      </w:r>
      <w:r w:rsidR="00BA4ABB">
        <w:rPr>
          <w:bCs/>
          <w:iCs/>
          <w:color w:val="000000"/>
          <w:sz w:val="20"/>
          <w:szCs w:val="20"/>
          <w:lang w:val="en-GB"/>
        </w:rPr>
        <w:t xml:space="preserve">our efforts did not result in increased accrual of diverse patients. </w:t>
      </w:r>
      <w:r w:rsidR="002D7EAD">
        <w:rPr>
          <w:bCs/>
          <w:iCs/>
          <w:color w:val="000000"/>
          <w:sz w:val="20"/>
          <w:szCs w:val="20"/>
          <w:lang w:val="en-GB"/>
        </w:rPr>
        <w:t xml:space="preserve">Even with attempts to over recruit diverse families and translate documents, our rates of </w:t>
      </w:r>
      <w:r w:rsidR="0078371C">
        <w:rPr>
          <w:bCs/>
          <w:iCs/>
          <w:color w:val="000000"/>
          <w:sz w:val="20"/>
          <w:szCs w:val="20"/>
          <w:lang w:val="en-GB"/>
        </w:rPr>
        <w:t xml:space="preserve">CLD patient </w:t>
      </w:r>
      <w:r w:rsidR="002D7EAD">
        <w:rPr>
          <w:bCs/>
          <w:iCs/>
          <w:color w:val="000000"/>
          <w:sz w:val="20"/>
          <w:szCs w:val="20"/>
          <w:lang w:val="en-GB"/>
        </w:rPr>
        <w:t xml:space="preserve">accrual did not improve. </w:t>
      </w:r>
      <w:r w:rsidR="00B83928">
        <w:rPr>
          <w:bCs/>
          <w:iCs/>
          <w:color w:val="000000"/>
          <w:sz w:val="20"/>
          <w:szCs w:val="20"/>
          <w:lang w:val="en-GB"/>
        </w:rPr>
        <w:t xml:space="preserve">These results suggest that more research is clearly needed to move from identifying diverse patients into accrual of diverse patients. </w:t>
      </w:r>
      <w:r w:rsidR="002D7EAD">
        <w:rPr>
          <w:bCs/>
          <w:iCs/>
          <w:color w:val="000000"/>
          <w:sz w:val="20"/>
          <w:szCs w:val="20"/>
          <w:lang w:val="en-GB"/>
        </w:rPr>
        <w:t xml:space="preserve">These results </w:t>
      </w:r>
      <w:r w:rsidR="00BA4ABB">
        <w:rPr>
          <w:bCs/>
          <w:iCs/>
          <w:color w:val="000000"/>
          <w:sz w:val="20"/>
          <w:szCs w:val="20"/>
          <w:lang w:val="en-GB"/>
        </w:rPr>
        <w:t xml:space="preserve">likely </w:t>
      </w:r>
      <w:r w:rsidR="002D7EAD">
        <w:rPr>
          <w:bCs/>
          <w:iCs/>
          <w:color w:val="000000"/>
          <w:sz w:val="20"/>
          <w:szCs w:val="20"/>
          <w:lang w:val="en-GB"/>
        </w:rPr>
        <w:t xml:space="preserve">suggest that more work needs to be done to </w:t>
      </w:r>
      <w:r w:rsidR="00991F36">
        <w:rPr>
          <w:bCs/>
          <w:iCs/>
          <w:color w:val="000000"/>
          <w:sz w:val="20"/>
          <w:szCs w:val="20"/>
          <w:lang w:val="en-GB"/>
        </w:rPr>
        <w:t>build trust and equitable access to research participation</w:t>
      </w:r>
      <w:r w:rsidR="00BA4ABB">
        <w:rPr>
          <w:bCs/>
          <w:iCs/>
          <w:color w:val="000000"/>
          <w:sz w:val="20"/>
          <w:szCs w:val="20"/>
          <w:lang w:val="en-GB"/>
        </w:rPr>
        <w:t xml:space="preserve"> for CLD families</w:t>
      </w:r>
      <w:r w:rsidR="002D7EAD">
        <w:rPr>
          <w:bCs/>
          <w:iCs/>
          <w:color w:val="000000"/>
          <w:sz w:val="20"/>
          <w:szCs w:val="20"/>
          <w:lang w:val="en-GB"/>
        </w:rPr>
        <w:t xml:space="preserve">. For example, trust and </w:t>
      </w:r>
      <w:r w:rsidR="00BA4ABB">
        <w:rPr>
          <w:bCs/>
          <w:iCs/>
          <w:color w:val="000000"/>
          <w:sz w:val="20"/>
          <w:szCs w:val="20"/>
          <w:lang w:val="en-GB"/>
        </w:rPr>
        <w:t>support</w:t>
      </w:r>
      <w:r w:rsidR="002D7EAD">
        <w:rPr>
          <w:bCs/>
          <w:iCs/>
          <w:color w:val="000000"/>
          <w:sz w:val="20"/>
          <w:szCs w:val="20"/>
          <w:lang w:val="en-GB"/>
        </w:rPr>
        <w:t xml:space="preserve"> for research is likely a continued barrier for many families.  </w:t>
      </w:r>
      <w:r w:rsidR="002D7EAD" w:rsidRPr="002D7EAD">
        <w:rPr>
          <w:bCs/>
          <w:iCs/>
          <w:sz w:val="20"/>
          <w:szCs w:val="20"/>
          <w:lang w:val="en-GB"/>
        </w:rPr>
        <w:t xml:space="preserve">Future directions may include a </w:t>
      </w:r>
      <w:r w:rsidR="006445AE" w:rsidRPr="002D7EAD">
        <w:rPr>
          <w:bCs/>
          <w:iCs/>
          <w:sz w:val="20"/>
          <w:szCs w:val="20"/>
          <w:lang w:val="en-GB"/>
        </w:rPr>
        <w:t xml:space="preserve">Community Engagement Studio to </w:t>
      </w:r>
      <w:r w:rsidR="002D7EAD" w:rsidRPr="002D7EAD">
        <w:rPr>
          <w:bCs/>
          <w:iCs/>
          <w:sz w:val="20"/>
          <w:szCs w:val="20"/>
          <w:lang w:val="en-GB"/>
        </w:rPr>
        <w:t>interview and learn from our specific recruitment populations</w:t>
      </w:r>
      <w:r w:rsidR="002D7EAD">
        <w:rPr>
          <w:bCs/>
          <w:iCs/>
          <w:sz w:val="20"/>
          <w:szCs w:val="20"/>
          <w:lang w:val="en-GB"/>
        </w:rPr>
        <w:t>, adding more diverse staff to our research team and allowing for more of the research protocol to be done outside of the clinic (</w:t>
      </w:r>
      <w:r w:rsidR="005A4920" w:rsidRPr="002D7EAD">
        <w:rPr>
          <w:bCs/>
          <w:iCs/>
          <w:sz w:val="20"/>
          <w:szCs w:val="20"/>
          <w:lang w:val="en-GB"/>
        </w:rPr>
        <w:t xml:space="preserve">have phlebotomists go to </w:t>
      </w:r>
      <w:r w:rsidR="00D17E51" w:rsidRPr="002D7EAD">
        <w:rPr>
          <w:bCs/>
          <w:iCs/>
          <w:sz w:val="20"/>
          <w:szCs w:val="20"/>
          <w:lang w:val="en-GB"/>
        </w:rPr>
        <w:t xml:space="preserve">the </w:t>
      </w:r>
      <w:r w:rsidR="00BA4ABB">
        <w:rPr>
          <w:bCs/>
          <w:iCs/>
          <w:sz w:val="20"/>
          <w:szCs w:val="20"/>
          <w:lang w:val="en-GB"/>
        </w:rPr>
        <w:t>participant</w:t>
      </w:r>
      <w:r w:rsidR="00D17E51" w:rsidRPr="002D7EAD">
        <w:rPr>
          <w:bCs/>
          <w:iCs/>
          <w:sz w:val="20"/>
          <w:szCs w:val="20"/>
          <w:lang w:val="en-GB"/>
        </w:rPr>
        <w:t>’s</w:t>
      </w:r>
      <w:r w:rsidR="005A4920" w:rsidRPr="002D7EAD">
        <w:rPr>
          <w:bCs/>
          <w:iCs/>
          <w:sz w:val="20"/>
          <w:szCs w:val="20"/>
          <w:lang w:val="en-GB"/>
        </w:rPr>
        <w:t xml:space="preserve"> home to obtain study samples</w:t>
      </w:r>
      <w:r w:rsidR="002D7EAD" w:rsidRPr="002D7EAD">
        <w:rPr>
          <w:bCs/>
          <w:iCs/>
          <w:sz w:val="20"/>
          <w:szCs w:val="20"/>
          <w:lang w:val="en-GB"/>
        </w:rPr>
        <w:t>)</w:t>
      </w:r>
      <w:r w:rsidR="005A4920" w:rsidRPr="002D7EAD">
        <w:rPr>
          <w:bCs/>
          <w:iCs/>
          <w:sz w:val="20"/>
          <w:szCs w:val="20"/>
          <w:lang w:val="en-GB"/>
        </w:rPr>
        <w:t xml:space="preserve">. </w:t>
      </w:r>
    </w:p>
    <w:p w14:paraId="483410EC" w14:textId="77777777" w:rsidR="004B4857" w:rsidRDefault="003D6244" w:rsidP="00FA2352">
      <w:pPr>
        <w:rPr>
          <w:b/>
          <w:color w:val="000000"/>
          <w:sz w:val="20"/>
          <w:szCs w:val="20"/>
          <w:lang w:val="en-GB"/>
        </w:rPr>
      </w:pPr>
      <w:r w:rsidRPr="00514B99">
        <w:rPr>
          <w:b/>
          <w:color w:val="000000"/>
          <w:sz w:val="20"/>
          <w:szCs w:val="20"/>
          <w:lang w:val="en-GB"/>
        </w:rPr>
        <w:t>References</w:t>
      </w:r>
      <w:r>
        <w:rPr>
          <w:b/>
          <w:color w:val="000000"/>
          <w:sz w:val="20"/>
          <w:szCs w:val="20"/>
          <w:lang w:val="en-GB"/>
        </w:rPr>
        <w:t xml:space="preserve">: </w:t>
      </w:r>
    </w:p>
    <w:p w14:paraId="6BE1FDCF" w14:textId="5A2B3F9B" w:rsidR="00FA2352" w:rsidRPr="004B4857" w:rsidRDefault="00FA2352" w:rsidP="004B4857">
      <w:pPr>
        <w:spacing w:after="0" w:line="240" w:lineRule="auto"/>
        <w:rPr>
          <w:b/>
          <w:color w:val="000000"/>
          <w:sz w:val="20"/>
          <w:szCs w:val="20"/>
          <w:lang w:val="en-GB"/>
        </w:rPr>
      </w:pPr>
      <w:r w:rsidRPr="00FA2352">
        <w:rPr>
          <w:color w:val="000000"/>
          <w:sz w:val="20"/>
          <w:szCs w:val="20"/>
        </w:rPr>
        <w:lastRenderedPageBreak/>
        <w:t xml:space="preserve">Bibbins-Domingo, K., Helman, A., &amp; </w:t>
      </w:r>
      <w:proofErr w:type="spellStart"/>
      <w:r w:rsidRPr="00FA2352">
        <w:rPr>
          <w:color w:val="000000"/>
          <w:sz w:val="20"/>
          <w:szCs w:val="20"/>
        </w:rPr>
        <w:t>Dzau</w:t>
      </w:r>
      <w:proofErr w:type="spellEnd"/>
      <w:r w:rsidRPr="00FA2352">
        <w:rPr>
          <w:color w:val="000000"/>
          <w:sz w:val="20"/>
          <w:szCs w:val="20"/>
        </w:rPr>
        <w:t xml:space="preserve">, V. J. (2022). The imperative for diversity and inclusion in clinical trials and health </w:t>
      </w:r>
    </w:p>
    <w:p w14:paraId="5B1686F0" w14:textId="665527BA" w:rsidR="00FA2352" w:rsidRDefault="00FA2352" w:rsidP="004B4857">
      <w:pPr>
        <w:spacing w:after="0" w:line="240" w:lineRule="auto"/>
        <w:ind w:firstLine="720"/>
        <w:rPr>
          <w:color w:val="000000"/>
          <w:sz w:val="20"/>
          <w:szCs w:val="20"/>
        </w:rPr>
      </w:pPr>
      <w:r w:rsidRPr="00FA2352">
        <w:rPr>
          <w:color w:val="000000"/>
          <w:sz w:val="20"/>
          <w:szCs w:val="20"/>
        </w:rPr>
        <w:t>research participation. </w:t>
      </w:r>
      <w:r w:rsidRPr="00FA2352">
        <w:rPr>
          <w:i/>
          <w:iCs/>
          <w:color w:val="000000"/>
          <w:sz w:val="20"/>
          <w:szCs w:val="20"/>
        </w:rPr>
        <w:t>Jama</w:t>
      </w:r>
      <w:r w:rsidRPr="00FA2352">
        <w:rPr>
          <w:color w:val="000000"/>
          <w:sz w:val="20"/>
          <w:szCs w:val="20"/>
        </w:rPr>
        <w:t>, </w:t>
      </w:r>
      <w:r w:rsidRPr="00FA2352">
        <w:rPr>
          <w:i/>
          <w:iCs/>
          <w:color w:val="000000"/>
          <w:sz w:val="20"/>
          <w:szCs w:val="20"/>
        </w:rPr>
        <w:t>327</w:t>
      </w:r>
      <w:r w:rsidRPr="00FA2352">
        <w:rPr>
          <w:color w:val="000000"/>
          <w:sz w:val="20"/>
          <w:szCs w:val="20"/>
        </w:rPr>
        <w:t>(23), 2283-2284.</w:t>
      </w:r>
    </w:p>
    <w:p w14:paraId="7FC7BD94" w14:textId="6D0C7A94" w:rsidR="00FA2352" w:rsidRDefault="00FA2352" w:rsidP="004B4857">
      <w:pPr>
        <w:spacing w:after="0" w:line="240" w:lineRule="auto"/>
        <w:rPr>
          <w:color w:val="000000"/>
          <w:sz w:val="20"/>
          <w:szCs w:val="20"/>
        </w:rPr>
      </w:pPr>
      <w:r w:rsidRPr="00FA2352">
        <w:rPr>
          <w:color w:val="000000"/>
          <w:sz w:val="20"/>
          <w:szCs w:val="20"/>
        </w:rPr>
        <w:t>Sharma, A., &amp; Palaniappan, L. (2021). Improving diversity in medical research. </w:t>
      </w:r>
      <w:r w:rsidRPr="00FA2352">
        <w:rPr>
          <w:i/>
          <w:iCs/>
          <w:color w:val="000000"/>
          <w:sz w:val="20"/>
          <w:szCs w:val="20"/>
        </w:rPr>
        <w:t>Nature Reviews Disease Primers</w:t>
      </w:r>
      <w:r w:rsidRPr="00FA2352">
        <w:rPr>
          <w:color w:val="000000"/>
          <w:sz w:val="20"/>
          <w:szCs w:val="20"/>
        </w:rPr>
        <w:t>, </w:t>
      </w:r>
      <w:r w:rsidRPr="00FA2352">
        <w:rPr>
          <w:i/>
          <w:iCs/>
          <w:color w:val="000000"/>
          <w:sz w:val="20"/>
          <w:szCs w:val="20"/>
        </w:rPr>
        <w:t>7</w:t>
      </w:r>
      <w:r w:rsidRPr="00FA2352">
        <w:rPr>
          <w:color w:val="000000"/>
          <w:sz w:val="20"/>
          <w:szCs w:val="20"/>
        </w:rPr>
        <w:t>(1), 74.</w:t>
      </w:r>
    </w:p>
    <w:p w14:paraId="00F74305" w14:textId="77777777" w:rsidR="007251D0" w:rsidRDefault="007251D0" w:rsidP="004B4857">
      <w:pPr>
        <w:spacing w:after="0" w:line="240" w:lineRule="auto"/>
        <w:rPr>
          <w:color w:val="000000"/>
          <w:sz w:val="20"/>
          <w:szCs w:val="20"/>
        </w:rPr>
      </w:pPr>
    </w:p>
    <w:p w14:paraId="063E54E6" w14:textId="77777777" w:rsidR="00FA2352" w:rsidRPr="008B1E03" w:rsidRDefault="00FA2352" w:rsidP="00FA2352">
      <w:pPr>
        <w:pStyle w:val="FootnoteText"/>
        <w:rPr>
          <w:lang w:val="en-CA"/>
        </w:rPr>
      </w:pPr>
      <w:r w:rsidRPr="008B1E03">
        <w:rPr>
          <w:rStyle w:val="FootnoteReference"/>
        </w:rPr>
        <w:footnoteRef/>
      </w:r>
      <w:r w:rsidRPr="008B1E03">
        <w:t xml:space="preserve"> </w:t>
      </w:r>
      <w:r w:rsidRPr="008B1E03">
        <w:rPr>
          <w:lang w:val="en-CA"/>
        </w:rPr>
        <w:t>M</w:t>
      </w:r>
      <w:r>
        <w:rPr>
          <w:lang w:val="en-CA"/>
        </w:rPr>
        <w:t>ayo Clinic, Rochester Minnesota</w:t>
      </w:r>
    </w:p>
    <w:p w14:paraId="204BAA9D" w14:textId="77777777" w:rsidR="00FA2352" w:rsidRPr="008B1E03" w:rsidRDefault="00FA2352" w:rsidP="00FA2352">
      <w:pPr>
        <w:pStyle w:val="FootnoteText"/>
        <w:rPr>
          <w:lang w:val="en-CA"/>
        </w:rPr>
      </w:pPr>
      <w:r>
        <w:rPr>
          <w:rStyle w:val="FootnoteReference"/>
        </w:rPr>
        <w:t>2</w:t>
      </w:r>
      <w:r w:rsidRPr="008B1E03">
        <w:t xml:space="preserve"> </w:t>
      </w:r>
      <w:r w:rsidRPr="008B1E03">
        <w:rPr>
          <w:lang w:val="en-CA"/>
        </w:rPr>
        <w:t xml:space="preserve">University </w:t>
      </w:r>
      <w:r>
        <w:rPr>
          <w:lang w:val="en-CA"/>
        </w:rPr>
        <w:t>of Minnesota, Minneapolis, MN</w:t>
      </w:r>
    </w:p>
    <w:p w14:paraId="11DCFF36" w14:textId="77777777" w:rsidR="00FA2352" w:rsidRPr="003D6244" w:rsidRDefault="00FA2352" w:rsidP="00FA2352"/>
    <w:p w14:paraId="5D14E913" w14:textId="77777777" w:rsidR="00FA2352" w:rsidRPr="009E00A7" w:rsidRDefault="00FA2352" w:rsidP="00FA2352">
      <w:pPr>
        <w:rPr>
          <w:color w:val="000000"/>
          <w:sz w:val="20"/>
          <w:szCs w:val="20"/>
          <w:lang w:val="en-GB"/>
        </w:rPr>
      </w:pPr>
    </w:p>
    <w:sectPr w:rsidR="00FA2352" w:rsidRPr="009E00A7" w:rsidSect="00394E2C">
      <w:headerReference w:type="default" r:id="rId10"/>
      <w:footerReference w:type="default" r:id="rId11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5B12E" w14:textId="77777777" w:rsidR="00FD2BED" w:rsidRDefault="00FD2BED" w:rsidP="00A16498">
      <w:pPr>
        <w:spacing w:after="0" w:line="240" w:lineRule="auto"/>
      </w:pPr>
      <w:r>
        <w:separator/>
      </w:r>
    </w:p>
  </w:endnote>
  <w:endnote w:type="continuationSeparator" w:id="0">
    <w:p w14:paraId="003D99D8" w14:textId="77777777" w:rsidR="00FD2BED" w:rsidRDefault="00FD2BED" w:rsidP="00A16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efa">
    <w:altName w:val="Nyala"/>
    <w:charset w:val="00"/>
    <w:family w:val="auto"/>
    <w:pitch w:val="variable"/>
    <w:sig w:usb0="800000AF" w:usb1="4000204B" w:usb2="000008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  <w:bCs/>
      </w:rPr>
      <w:id w:val="-131603504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b/>
            <w:bCs/>
          </w:rPr>
          <w:id w:val="-1669238322"/>
          <w:docPartObj>
            <w:docPartGallery w:val="Page Numbers (Top of Page)"/>
            <w:docPartUnique/>
          </w:docPartObj>
        </w:sdtPr>
        <w:sdtContent>
          <w:p w14:paraId="7AC50381" w14:textId="77777777" w:rsidR="003D6244" w:rsidRPr="00F361B2" w:rsidRDefault="003D6244" w:rsidP="003D6244">
            <w:pPr>
              <w:pStyle w:val="Footer"/>
              <w:jc w:val="center"/>
              <w:rPr>
                <w:b/>
                <w:sz w:val="20"/>
                <w:szCs w:val="20"/>
              </w:rPr>
            </w:pPr>
            <w:r w:rsidRPr="00F361B2">
              <w:rPr>
                <w:b/>
                <w:sz w:val="20"/>
                <w:szCs w:val="20"/>
              </w:rPr>
              <w:t xml:space="preserve">Page </w:t>
            </w:r>
            <w:r w:rsidRPr="00F361B2">
              <w:rPr>
                <w:b/>
                <w:bCs/>
              </w:rPr>
              <w:fldChar w:fldCharType="begin"/>
            </w:r>
            <w:r w:rsidRPr="00F361B2">
              <w:rPr>
                <w:b/>
                <w:bCs/>
              </w:rPr>
              <w:instrText xml:space="preserve"> PAGE </w:instrText>
            </w:r>
            <w:r w:rsidRPr="00F361B2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Pr="00F361B2">
              <w:rPr>
                <w:b/>
                <w:bCs/>
              </w:rPr>
              <w:fldChar w:fldCharType="end"/>
            </w:r>
            <w:r w:rsidRPr="00F361B2">
              <w:rPr>
                <w:b/>
                <w:sz w:val="20"/>
                <w:szCs w:val="20"/>
              </w:rPr>
              <w:t xml:space="preserve"> of </w:t>
            </w:r>
            <w:r w:rsidRPr="00F361B2">
              <w:rPr>
                <w:b/>
                <w:bCs/>
              </w:rPr>
              <w:fldChar w:fldCharType="begin"/>
            </w:r>
            <w:r w:rsidRPr="00F361B2">
              <w:rPr>
                <w:b/>
                <w:bCs/>
              </w:rPr>
              <w:instrText xml:space="preserve"> NUMPAGES  </w:instrText>
            </w:r>
            <w:r w:rsidRPr="00F361B2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F361B2">
              <w:rPr>
                <w:b/>
                <w:bCs/>
              </w:rPr>
              <w:fldChar w:fldCharType="end"/>
            </w:r>
          </w:p>
        </w:sdtContent>
      </w:sdt>
    </w:sdtContent>
  </w:sdt>
  <w:p w14:paraId="7AC50382" w14:textId="77777777" w:rsidR="003D6244" w:rsidRDefault="003D62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49ABE0" w14:textId="77777777" w:rsidR="00FD2BED" w:rsidRDefault="00FD2BED" w:rsidP="00A16498">
      <w:pPr>
        <w:spacing w:after="0" w:line="240" w:lineRule="auto"/>
      </w:pPr>
      <w:r>
        <w:separator/>
      </w:r>
    </w:p>
  </w:footnote>
  <w:footnote w:type="continuationSeparator" w:id="0">
    <w:p w14:paraId="4CB97F5C" w14:textId="77777777" w:rsidR="00FD2BED" w:rsidRDefault="00FD2BED" w:rsidP="00A16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5037F" w14:textId="77777777" w:rsidR="00A16498" w:rsidRDefault="00A1649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7AC50383" wp14:editId="6CA41C75">
              <wp:simplePos x="0" y="0"/>
              <wp:positionH relativeFrom="margin">
                <wp:posOffset>-20609</wp:posOffset>
              </wp:positionH>
              <wp:positionV relativeFrom="topMargin">
                <wp:posOffset>228963</wp:posOffset>
              </wp:positionV>
              <wp:extent cx="6669905" cy="457200"/>
              <wp:effectExtent l="12700" t="12700" r="0" b="12700"/>
              <wp:wrapNone/>
              <wp:docPr id="225" name="Group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69905" cy="457200"/>
                        <a:chOff x="377" y="360"/>
                        <a:chExt cx="11488" cy="720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252" cy="7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44C6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Kefa" w:hAnsi="Kefa"/>
                                <w:b/>
                                <w:color w:val="444C6A"/>
                                <w:sz w:val="36"/>
                                <w:szCs w:val="36"/>
                              </w:rPr>
                              <w:alias w:val="Title"/>
                              <w:id w:val="-1038195335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p w14:paraId="7AC50385" w14:textId="67689EFD" w:rsidR="00A16498" w:rsidRPr="007B4CE7" w:rsidRDefault="00A16498">
                                <w:pPr>
                                  <w:pStyle w:val="Header"/>
                                  <w:rPr>
                                    <w:rFonts w:ascii="Kefa" w:hAnsi="Kefa"/>
                                    <w:b/>
                                    <w:color w:val="444C6A"/>
                                    <w:sz w:val="36"/>
                                    <w:szCs w:val="36"/>
                                  </w:rPr>
                                </w:pPr>
                                <w:r w:rsidRPr="007B4CE7">
                                  <w:rPr>
                                    <w:rFonts w:ascii="Kefa" w:hAnsi="Kefa"/>
                                    <w:b/>
                                    <w:color w:val="444C6A"/>
                                    <w:sz w:val="36"/>
                                    <w:szCs w:val="36"/>
                                  </w:rPr>
                                  <w:t>20</w:t>
                                </w:r>
                                <w:r w:rsidR="003C4D59" w:rsidRPr="007B4CE7">
                                  <w:rPr>
                                    <w:rFonts w:ascii="Kefa" w:hAnsi="Kefa"/>
                                    <w:b/>
                                    <w:color w:val="444C6A"/>
                                    <w:sz w:val="36"/>
                                    <w:szCs w:val="36"/>
                                  </w:rPr>
                                  <w:t>2</w:t>
                                </w:r>
                                <w:r w:rsidR="003F2944">
                                  <w:rPr>
                                    <w:rFonts w:ascii="Kefa" w:hAnsi="Kefa"/>
                                    <w:b/>
                                    <w:color w:val="444C6A"/>
                                    <w:sz w:val="36"/>
                                    <w:szCs w:val="36"/>
                                  </w:rPr>
                                  <w:t>5</w:t>
                                </w:r>
                                <w:r w:rsidRPr="007B4CE7">
                                  <w:rPr>
                                    <w:rFonts w:ascii="Kefa" w:hAnsi="Kefa"/>
                                    <w:b/>
                                    <w:color w:val="444C6A"/>
                                    <w:sz w:val="36"/>
                                    <w:szCs w:val="36"/>
                                  </w:rPr>
                                  <w:t xml:space="preserve"> Gatlinburg Conference Poster Submission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7" name="Rectangle 198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50386" w14:textId="33A842A0" w:rsidR="00A16498" w:rsidRPr="006535AF" w:rsidRDefault="00A16498" w:rsidP="009E1B56">
                            <w:pPr>
                              <w:pStyle w:val="Header"/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C50383" id="Group 196" o:spid="_x0000_s1026" style="position:absolute;margin-left:-1.6pt;margin-top:18.05pt;width:525.2pt;height:36pt;z-index:251659264;mso-position-horizontal-relative:margin;mso-position-vertical-relative:top-margin-area" coordorigin="377,360" coordsize="11488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" o:allowincell="f">
              <v:rect id="Rectangle 197" o:spid="_x0000_s1027" style="position:absolute;left:377;top:360;width:925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" filled="f" strokecolor="#444c6a" strokeweight="2pt">
                <v:textbox>
                  <w:txbxContent>
                    <w:sdt>
                      <w:sdtPr>
                        <w:rPr>
                          <w:rFonts w:ascii="Kefa" w:hAnsi="Kefa"/>
                          <w:b/>
                          <w:color w:val="444C6A"/>
                          <w:sz w:val="36"/>
                          <w:szCs w:val="36"/>
                        </w:rPr>
                        <w:alias w:val="Title"/>
                        <w:id w:val="-1038195335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14:paraId="7AC50385" w14:textId="67689EFD" w:rsidR="00A16498" w:rsidRPr="007B4CE7" w:rsidRDefault="00A16498">
                          <w:pPr>
                            <w:pStyle w:val="Header"/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</w:pPr>
                          <w:r w:rsidRPr="007B4CE7"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t>20</w:t>
                          </w:r>
                          <w:r w:rsidR="003C4D59" w:rsidRPr="007B4CE7"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t>2</w:t>
                          </w:r>
                          <w:r w:rsidR="003F2944"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t>5</w:t>
                          </w:r>
                          <w:r w:rsidRPr="007B4CE7"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t xml:space="preserve"> Gatlinburg Conference Poster Submission</w:t>
                          </w:r>
                        </w:p>
                      </w:sdtContent>
                    </w:sdt>
                  </w:txbxContent>
                </v:textbox>
              </v:rect>
              <v:rect id="Rectangle 198" o:spid="_x0000_s1028" style="position:absolute;left:9763;top:360;width:210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" fillcolor="#76923c [2406]" stroked="f" strokecolor="white" strokeweight="2pt">
                <v:textbox>
                  <w:txbxContent>
                    <w:p w14:paraId="7AC50386" w14:textId="33A842A0" w:rsidR="00A16498" w:rsidRPr="006535AF" w:rsidRDefault="00A16498" w:rsidP="009E1B56">
                      <w:pPr>
                        <w:pStyle w:val="Header"/>
                        <w:jc w:val="center"/>
                        <w:rPr>
                          <w:b/>
                          <w:color w:val="FFFFFF" w:themeColor="background1"/>
                          <w:sz w:val="40"/>
                          <w:szCs w:val="36"/>
                        </w:rPr>
                      </w:pP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  <w:p w14:paraId="7AC50380" w14:textId="77777777" w:rsidR="00A16498" w:rsidRDefault="00A164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A3CF4"/>
    <w:multiLevelType w:val="hybridMultilevel"/>
    <w:tmpl w:val="53A6A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652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98"/>
    <w:rsid w:val="000130DA"/>
    <w:rsid w:val="000B40A7"/>
    <w:rsid w:val="000B55AD"/>
    <w:rsid w:val="000B7531"/>
    <w:rsid w:val="000D0162"/>
    <w:rsid w:val="0016359F"/>
    <w:rsid w:val="0017372F"/>
    <w:rsid w:val="001C735E"/>
    <w:rsid w:val="001F591B"/>
    <w:rsid w:val="0022312A"/>
    <w:rsid w:val="00226854"/>
    <w:rsid w:val="00233D1C"/>
    <w:rsid w:val="00244C29"/>
    <w:rsid w:val="002821D5"/>
    <w:rsid w:val="002872AA"/>
    <w:rsid w:val="002D7EAD"/>
    <w:rsid w:val="00300310"/>
    <w:rsid w:val="00312417"/>
    <w:rsid w:val="00316B3B"/>
    <w:rsid w:val="0032171F"/>
    <w:rsid w:val="00324E6F"/>
    <w:rsid w:val="0033415B"/>
    <w:rsid w:val="003377C0"/>
    <w:rsid w:val="00394E2C"/>
    <w:rsid w:val="003B0285"/>
    <w:rsid w:val="003B58C7"/>
    <w:rsid w:val="003C2A0A"/>
    <w:rsid w:val="003C4D59"/>
    <w:rsid w:val="003D6244"/>
    <w:rsid w:val="003E5EB6"/>
    <w:rsid w:val="003F2944"/>
    <w:rsid w:val="003F558A"/>
    <w:rsid w:val="00412A17"/>
    <w:rsid w:val="004473AC"/>
    <w:rsid w:val="00452576"/>
    <w:rsid w:val="0045428A"/>
    <w:rsid w:val="00497A7E"/>
    <w:rsid w:val="004A46CE"/>
    <w:rsid w:val="004B4857"/>
    <w:rsid w:val="00507DAE"/>
    <w:rsid w:val="00550360"/>
    <w:rsid w:val="005542D8"/>
    <w:rsid w:val="00577DC4"/>
    <w:rsid w:val="0058526D"/>
    <w:rsid w:val="005A4920"/>
    <w:rsid w:val="005D33E9"/>
    <w:rsid w:val="005F3158"/>
    <w:rsid w:val="00625543"/>
    <w:rsid w:val="00643758"/>
    <w:rsid w:val="006445AE"/>
    <w:rsid w:val="006535AF"/>
    <w:rsid w:val="006637E7"/>
    <w:rsid w:val="00687E06"/>
    <w:rsid w:val="006C05DD"/>
    <w:rsid w:val="00713963"/>
    <w:rsid w:val="007251D0"/>
    <w:rsid w:val="00727FE0"/>
    <w:rsid w:val="00751FEE"/>
    <w:rsid w:val="007722E4"/>
    <w:rsid w:val="0077649B"/>
    <w:rsid w:val="00777D73"/>
    <w:rsid w:val="0078371C"/>
    <w:rsid w:val="007B4CE7"/>
    <w:rsid w:val="007E23EB"/>
    <w:rsid w:val="00801D2A"/>
    <w:rsid w:val="00817FE3"/>
    <w:rsid w:val="0087492A"/>
    <w:rsid w:val="008938D8"/>
    <w:rsid w:val="00931ED1"/>
    <w:rsid w:val="009462E3"/>
    <w:rsid w:val="00991F36"/>
    <w:rsid w:val="009B1DAB"/>
    <w:rsid w:val="009D6E22"/>
    <w:rsid w:val="009E1B56"/>
    <w:rsid w:val="00A04874"/>
    <w:rsid w:val="00A14F6D"/>
    <w:rsid w:val="00A16498"/>
    <w:rsid w:val="00AA7D6F"/>
    <w:rsid w:val="00AB6234"/>
    <w:rsid w:val="00AB7B37"/>
    <w:rsid w:val="00AE4ADB"/>
    <w:rsid w:val="00B0402C"/>
    <w:rsid w:val="00B053AC"/>
    <w:rsid w:val="00B226B4"/>
    <w:rsid w:val="00B4043A"/>
    <w:rsid w:val="00B71AFF"/>
    <w:rsid w:val="00B83928"/>
    <w:rsid w:val="00B95893"/>
    <w:rsid w:val="00BA2D2D"/>
    <w:rsid w:val="00BA4ABB"/>
    <w:rsid w:val="00BB6BB4"/>
    <w:rsid w:val="00BD1CA2"/>
    <w:rsid w:val="00C01440"/>
    <w:rsid w:val="00C5771C"/>
    <w:rsid w:val="00C6243D"/>
    <w:rsid w:val="00C80718"/>
    <w:rsid w:val="00C840E2"/>
    <w:rsid w:val="00C8547B"/>
    <w:rsid w:val="00C97B07"/>
    <w:rsid w:val="00CF3CDF"/>
    <w:rsid w:val="00D17E51"/>
    <w:rsid w:val="00D20314"/>
    <w:rsid w:val="00D46241"/>
    <w:rsid w:val="00D60D08"/>
    <w:rsid w:val="00D83AA4"/>
    <w:rsid w:val="00DA39FC"/>
    <w:rsid w:val="00DB142A"/>
    <w:rsid w:val="00DB45B7"/>
    <w:rsid w:val="00DC15FA"/>
    <w:rsid w:val="00DD22BD"/>
    <w:rsid w:val="00DF5DFC"/>
    <w:rsid w:val="00E027CF"/>
    <w:rsid w:val="00E04EF9"/>
    <w:rsid w:val="00E15391"/>
    <w:rsid w:val="00EA15E5"/>
    <w:rsid w:val="00EB4400"/>
    <w:rsid w:val="00EC1345"/>
    <w:rsid w:val="00ED6253"/>
    <w:rsid w:val="00EF2FBF"/>
    <w:rsid w:val="00F023E6"/>
    <w:rsid w:val="00F20A0B"/>
    <w:rsid w:val="00F2162A"/>
    <w:rsid w:val="00F271CB"/>
    <w:rsid w:val="00F32568"/>
    <w:rsid w:val="00F40F39"/>
    <w:rsid w:val="00F90633"/>
    <w:rsid w:val="00FA1FF7"/>
    <w:rsid w:val="00FA2352"/>
    <w:rsid w:val="00FA436A"/>
    <w:rsid w:val="00FA4FE1"/>
    <w:rsid w:val="00FD2BED"/>
    <w:rsid w:val="00FF5F04"/>
    <w:rsid w:val="0A177503"/>
    <w:rsid w:val="322F50F3"/>
    <w:rsid w:val="4302D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50370"/>
  <w15:docId w15:val="{1CB715C7-E6A7-4079-B70E-22452003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498"/>
  </w:style>
  <w:style w:type="paragraph" w:styleId="Footer">
    <w:name w:val="footer"/>
    <w:basedOn w:val="Normal"/>
    <w:link w:val="FooterChar"/>
    <w:uiPriority w:val="99"/>
    <w:unhideWhenUsed/>
    <w:rsid w:val="00A16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498"/>
  </w:style>
  <w:style w:type="paragraph" w:styleId="ListParagraph">
    <w:name w:val="List Paragraph"/>
    <w:basedOn w:val="Normal"/>
    <w:uiPriority w:val="34"/>
    <w:qFormat/>
    <w:rsid w:val="007722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7E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624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624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D6244"/>
    <w:rPr>
      <w:vertAlign w:val="superscript"/>
    </w:rPr>
  </w:style>
  <w:style w:type="paragraph" w:styleId="Revision">
    <w:name w:val="Revision"/>
    <w:hidden/>
    <w:uiPriority w:val="99"/>
    <w:semiHidden/>
    <w:rsid w:val="00497A7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A23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23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0dc0af-4be7-44aa-bd82-bc884eb9759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5AAD665D0FF343B7EAB0AC7D93DAC2" ma:contentTypeVersion="16" ma:contentTypeDescription="Create a new document." ma:contentTypeScope="" ma:versionID="f58360ed366da45eb7dd158f3da71c7f">
  <xsd:schema xmlns:xsd="http://www.w3.org/2001/XMLSchema" xmlns:xs="http://www.w3.org/2001/XMLSchema" xmlns:p="http://schemas.microsoft.com/office/2006/metadata/properties" xmlns:ns3="430dc0af-4be7-44aa-bd82-bc884eb9759a" xmlns:ns4="2690fbd3-2bec-4f92-84af-3f2793be7cbe" targetNamespace="http://schemas.microsoft.com/office/2006/metadata/properties" ma:root="true" ma:fieldsID="990dd2c6c50df09ea4e94b049d2e9abc" ns3:_="" ns4:_="">
    <xsd:import namespace="430dc0af-4be7-44aa-bd82-bc884eb9759a"/>
    <xsd:import namespace="2690fbd3-2bec-4f92-84af-3f2793be7c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dc0af-4be7-44aa-bd82-bc884eb975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0fbd3-2bec-4f92-84af-3f2793be7c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63F606-8B19-4711-ADE9-8A7FB97D46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F406F6-B0D6-45E4-A23C-56A9FD2C1DD3}">
  <ds:schemaRefs>
    <ds:schemaRef ds:uri="http://schemas.microsoft.com/office/2006/metadata/properties"/>
    <ds:schemaRef ds:uri="http://schemas.microsoft.com/office/infopath/2007/PartnerControls"/>
    <ds:schemaRef ds:uri="430dc0af-4be7-44aa-bd82-bc884eb9759a"/>
  </ds:schemaRefs>
</ds:datastoreItem>
</file>

<file path=customXml/itemProps3.xml><?xml version="1.0" encoding="utf-8"?>
<ds:datastoreItem xmlns:ds="http://schemas.openxmlformats.org/officeDocument/2006/customXml" ds:itemID="{B0EF6055-A521-41B8-9350-58BBE1B45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dc0af-4be7-44aa-bd82-bc884eb9759a"/>
    <ds:schemaRef ds:uri="2690fbd3-2bec-4f92-84af-3f2793be7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1372f5f-8e19-4efb-8afe-8eac20a980c4}" enabled="1" method="Standard" siteId="{a25fff9c-3f63-4fb2-9a8a-d9bdd0321f9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Gatlinburg Conference Poster Submission</vt:lpstr>
    </vt:vector>
  </TitlesOfParts>
  <Company>UCDHS</Company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Gatlinburg Conference Poster Submission</dc:title>
  <dc:creator>BSHELTON</dc:creator>
  <cp:lastModifiedBy>Gunderson, Jaclyn A., BCBA</cp:lastModifiedBy>
  <cp:revision>3</cp:revision>
  <dcterms:created xsi:type="dcterms:W3CDTF">2024-10-31T17:35:00Z</dcterms:created>
  <dcterms:modified xsi:type="dcterms:W3CDTF">2024-10-31T17:35:00Z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0x010100955AAD665D0FF343B7EAB0AC7D93DAC2</vt:lpwstr>
  </property>
</Properties>
</file>