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310F8" w14:textId="0094294D" w:rsidR="00434A41" w:rsidRDefault="00000000" w:rsidP="00266F63">
      <w:pPr>
        <w:rPr>
          <w:sz w:val="20"/>
          <w:szCs w:val="20"/>
        </w:rPr>
      </w:pPr>
      <w:r>
        <w:rPr>
          <w:b/>
          <w:sz w:val="20"/>
          <w:szCs w:val="20"/>
        </w:rPr>
        <w:t>Title</w:t>
      </w:r>
      <w:r>
        <w:rPr>
          <w:sz w:val="20"/>
          <w:szCs w:val="20"/>
        </w:rPr>
        <w:t xml:space="preserve">: </w:t>
      </w:r>
      <w:r w:rsidR="00BA2785" w:rsidRPr="00806B11">
        <w:rPr>
          <w:color w:val="000000" w:themeColor="text1"/>
        </w:rPr>
        <w:t>Executive function and literacy skills in early school-aged autistic children with limited spoken language</w:t>
      </w:r>
    </w:p>
    <w:p w14:paraId="4E6EEB89" w14:textId="2668AC3A" w:rsidR="00434A41" w:rsidRDefault="00000000" w:rsidP="00266F63">
      <w:pPr>
        <w:rPr>
          <w:sz w:val="20"/>
          <w:szCs w:val="20"/>
          <w:vertAlign w:val="superscript"/>
        </w:rPr>
      </w:pPr>
      <w:r>
        <w:rPr>
          <w:b/>
          <w:sz w:val="20"/>
          <w:szCs w:val="20"/>
        </w:rPr>
        <w:t>Authors</w:t>
      </w:r>
      <w:r>
        <w:rPr>
          <w:sz w:val="20"/>
          <w:szCs w:val="20"/>
        </w:rPr>
        <w:t xml:space="preserve">: </w:t>
      </w:r>
      <w:r w:rsidR="00BA2785">
        <w:rPr>
          <w:sz w:val="20"/>
          <w:szCs w:val="20"/>
        </w:rPr>
        <w:t>Yanru Chen</w:t>
      </w:r>
      <w:r>
        <w:rPr>
          <w:sz w:val="20"/>
          <w:szCs w:val="20"/>
          <w:vertAlign w:val="superscript"/>
        </w:rPr>
        <w:t>1</w:t>
      </w:r>
      <w:r>
        <w:rPr>
          <w:sz w:val="20"/>
          <w:szCs w:val="20"/>
        </w:rPr>
        <w:t xml:space="preserve">, </w:t>
      </w:r>
      <w:r w:rsidR="00BA2785">
        <w:rPr>
          <w:sz w:val="20"/>
          <w:szCs w:val="20"/>
        </w:rPr>
        <w:t>Shamili Satheesan</w:t>
      </w:r>
      <w:r w:rsidR="00BA2785">
        <w:rPr>
          <w:sz w:val="20"/>
          <w:szCs w:val="20"/>
          <w:vertAlign w:val="superscript"/>
        </w:rPr>
        <w:t>1</w:t>
      </w:r>
      <w:r>
        <w:rPr>
          <w:sz w:val="20"/>
          <w:szCs w:val="20"/>
        </w:rPr>
        <w:t xml:space="preserve">, </w:t>
      </w:r>
      <w:r w:rsidR="00BA2785">
        <w:rPr>
          <w:sz w:val="20"/>
          <w:szCs w:val="20"/>
        </w:rPr>
        <w:t>Alyssa Daniels</w:t>
      </w:r>
      <w:r w:rsidR="00BA2785">
        <w:rPr>
          <w:sz w:val="20"/>
          <w:szCs w:val="20"/>
          <w:vertAlign w:val="superscript"/>
        </w:rPr>
        <w:t>1</w:t>
      </w:r>
      <w:r w:rsidR="00290AF0">
        <w:rPr>
          <w:sz w:val="20"/>
          <w:szCs w:val="20"/>
        </w:rPr>
        <w:t xml:space="preserve">, </w:t>
      </w:r>
      <w:r w:rsidR="00BA2785">
        <w:rPr>
          <w:sz w:val="20"/>
          <w:szCs w:val="20"/>
        </w:rPr>
        <w:t>Gabriella Russo</w:t>
      </w:r>
      <w:r w:rsidR="00BA2785">
        <w:rPr>
          <w:sz w:val="20"/>
          <w:szCs w:val="20"/>
          <w:vertAlign w:val="superscript"/>
        </w:rPr>
        <w:t>1</w:t>
      </w:r>
      <w:r w:rsidR="00714F1D">
        <w:rPr>
          <w:sz w:val="20"/>
          <w:szCs w:val="20"/>
        </w:rPr>
        <w:t xml:space="preserve">, </w:t>
      </w:r>
      <w:r>
        <w:rPr>
          <w:sz w:val="20"/>
          <w:szCs w:val="20"/>
        </w:rPr>
        <w:t xml:space="preserve">&amp; </w:t>
      </w:r>
      <w:r w:rsidR="00BA2785">
        <w:rPr>
          <w:sz w:val="20"/>
          <w:szCs w:val="20"/>
        </w:rPr>
        <w:t>Helen Tager-Flusberg</w:t>
      </w:r>
      <w:r w:rsidR="00BA2785">
        <w:rPr>
          <w:sz w:val="20"/>
          <w:szCs w:val="20"/>
          <w:vertAlign w:val="superscript"/>
        </w:rPr>
        <w:t>1</w:t>
      </w:r>
    </w:p>
    <w:p w14:paraId="392B3651" w14:textId="16DBF274" w:rsidR="006C5F20" w:rsidRDefault="00000000" w:rsidP="00266F63">
      <w:pPr>
        <w:rPr>
          <w:sz w:val="20"/>
          <w:szCs w:val="20"/>
        </w:rPr>
      </w:pPr>
      <w:r w:rsidRPr="00A545E1">
        <w:rPr>
          <w:b/>
          <w:sz w:val="20"/>
          <w:szCs w:val="20"/>
        </w:rPr>
        <w:t>Introduction</w:t>
      </w:r>
      <w:r w:rsidRPr="00A545E1">
        <w:rPr>
          <w:sz w:val="20"/>
          <w:szCs w:val="20"/>
        </w:rPr>
        <w:t xml:space="preserve">: </w:t>
      </w:r>
      <w:r w:rsidR="00157CC2" w:rsidRPr="00A545E1">
        <w:rPr>
          <w:sz w:val="20"/>
          <w:szCs w:val="20"/>
        </w:rPr>
        <w:t>Executive function refers to a complex set of skills regulating behavioral, emotional, and cognitive processes and responses</w:t>
      </w:r>
      <w:r w:rsidR="003A38FB">
        <w:rPr>
          <w:sz w:val="20"/>
          <w:szCs w:val="20"/>
        </w:rPr>
        <w:t xml:space="preserve"> that are </w:t>
      </w:r>
      <w:r w:rsidR="00157CC2" w:rsidRPr="00A545E1">
        <w:rPr>
          <w:sz w:val="20"/>
          <w:szCs w:val="20"/>
        </w:rPr>
        <w:t xml:space="preserve">important for achieving goals and solving problems. Previous research has identified executive function </w:t>
      </w:r>
      <w:r w:rsidR="00381832">
        <w:rPr>
          <w:sz w:val="20"/>
          <w:szCs w:val="20"/>
        </w:rPr>
        <w:t xml:space="preserve">to be </w:t>
      </w:r>
      <w:r w:rsidR="00F55EE4">
        <w:rPr>
          <w:sz w:val="20"/>
          <w:szCs w:val="20"/>
        </w:rPr>
        <w:t xml:space="preserve">closely </w:t>
      </w:r>
      <w:r w:rsidR="007B7E30">
        <w:rPr>
          <w:sz w:val="20"/>
          <w:szCs w:val="20"/>
        </w:rPr>
        <w:t>associated with</w:t>
      </w:r>
      <w:r w:rsidR="00524974">
        <w:rPr>
          <w:sz w:val="20"/>
          <w:szCs w:val="20"/>
        </w:rPr>
        <w:t xml:space="preserve"> concurrent and longitudinal</w:t>
      </w:r>
      <w:r w:rsidR="00157CC2" w:rsidRPr="00A545E1">
        <w:rPr>
          <w:sz w:val="20"/>
          <w:szCs w:val="20"/>
        </w:rPr>
        <w:t xml:space="preserve"> academic performance, including literacy achievement, in neurotypical children (e.g., </w:t>
      </w:r>
      <w:r w:rsidR="000B1B6B">
        <w:rPr>
          <w:sz w:val="20"/>
          <w:szCs w:val="20"/>
        </w:rPr>
        <w:t>Blair</w:t>
      </w:r>
      <w:r w:rsidR="00157CC2" w:rsidRPr="00A545E1">
        <w:rPr>
          <w:sz w:val="20"/>
          <w:szCs w:val="20"/>
        </w:rPr>
        <w:t xml:space="preserve"> &amp; Razza, 2007; McClelland et al., 2007). Within the limited studies </w:t>
      </w:r>
      <w:r w:rsidR="00800AD1">
        <w:rPr>
          <w:sz w:val="20"/>
          <w:szCs w:val="20"/>
        </w:rPr>
        <w:t>on</w:t>
      </w:r>
      <w:r w:rsidR="00157CC2" w:rsidRPr="00A545E1">
        <w:rPr>
          <w:sz w:val="20"/>
          <w:szCs w:val="20"/>
        </w:rPr>
        <w:t xml:space="preserve"> autistic children, emotion control was significantly correlated with literacy learning during preschool (Chen &amp; Jahromi, 2024), and working memory was significantly associated with reading performance between Grades 3 </w:t>
      </w:r>
      <w:r w:rsidR="00261E7E">
        <w:rPr>
          <w:sz w:val="20"/>
          <w:szCs w:val="20"/>
        </w:rPr>
        <w:t xml:space="preserve">and </w:t>
      </w:r>
      <w:r w:rsidR="00157CC2" w:rsidRPr="00A545E1">
        <w:rPr>
          <w:sz w:val="20"/>
          <w:szCs w:val="20"/>
        </w:rPr>
        <w:t>8 (Bullen et al., 2022). However, little is known about whether executive function is associated with emergent literacy skills during early school years (K to Grade 3) in autistic children, particularly those with limited spoken language who are more likely to experience lea</w:t>
      </w:r>
      <w:r w:rsidR="007B7E30">
        <w:rPr>
          <w:sz w:val="20"/>
          <w:szCs w:val="20"/>
        </w:rPr>
        <w:t>r</w:t>
      </w:r>
      <w:r w:rsidR="00157CC2" w:rsidRPr="00A545E1">
        <w:rPr>
          <w:sz w:val="20"/>
          <w:szCs w:val="20"/>
        </w:rPr>
        <w:t>ning difficulties. The goal of this study was to examine the concurrent association between executive function and literacy skills, represented by</w:t>
      </w:r>
      <w:r w:rsidR="00BC69A6">
        <w:rPr>
          <w:sz w:val="20"/>
          <w:szCs w:val="20"/>
        </w:rPr>
        <w:t xml:space="preserve"> </w:t>
      </w:r>
      <w:r w:rsidR="00980D40">
        <w:rPr>
          <w:sz w:val="20"/>
          <w:szCs w:val="20"/>
        </w:rPr>
        <w:t>directly</w:t>
      </w:r>
      <w:r w:rsidR="00B646EE">
        <w:rPr>
          <w:sz w:val="20"/>
          <w:szCs w:val="20"/>
        </w:rPr>
        <w:t xml:space="preserve"> </w:t>
      </w:r>
      <w:r w:rsidR="00980D40">
        <w:rPr>
          <w:sz w:val="20"/>
          <w:szCs w:val="20"/>
        </w:rPr>
        <w:t>measured</w:t>
      </w:r>
      <w:r w:rsidR="00157CC2" w:rsidRPr="00A545E1">
        <w:rPr>
          <w:sz w:val="20"/>
          <w:szCs w:val="20"/>
        </w:rPr>
        <w:t xml:space="preserve"> letter knowledge and </w:t>
      </w:r>
      <w:r w:rsidR="00BC69A6">
        <w:rPr>
          <w:sz w:val="20"/>
          <w:szCs w:val="20"/>
        </w:rPr>
        <w:t xml:space="preserve">parent-reported </w:t>
      </w:r>
      <w:r w:rsidR="00157CC2" w:rsidRPr="00A545E1">
        <w:rPr>
          <w:sz w:val="20"/>
          <w:szCs w:val="20"/>
        </w:rPr>
        <w:t>written communication, in autistic children with limited spoken language</w:t>
      </w:r>
      <w:r w:rsidR="00B646EE">
        <w:rPr>
          <w:sz w:val="20"/>
          <w:szCs w:val="20"/>
        </w:rPr>
        <w:t xml:space="preserve"> </w:t>
      </w:r>
      <w:r w:rsidR="006C5F20">
        <w:rPr>
          <w:sz w:val="20"/>
          <w:szCs w:val="20"/>
        </w:rPr>
        <w:t xml:space="preserve">and to investigate whether this association was mediated by other empirically selected variables, such as receptive language and levels of autism characteristics. </w:t>
      </w:r>
    </w:p>
    <w:p w14:paraId="1A80FD37" w14:textId="116AB868" w:rsidR="00157CC2" w:rsidRPr="00A545E1" w:rsidRDefault="00000000" w:rsidP="00266F63">
      <w:pPr>
        <w:rPr>
          <w:sz w:val="20"/>
          <w:szCs w:val="20"/>
        </w:rPr>
      </w:pPr>
      <w:r w:rsidRPr="00A545E1">
        <w:rPr>
          <w:b/>
          <w:color w:val="000000"/>
          <w:sz w:val="20"/>
          <w:szCs w:val="20"/>
        </w:rPr>
        <w:t>Method</w:t>
      </w:r>
      <w:r w:rsidR="00317510">
        <w:rPr>
          <w:b/>
          <w:color w:val="000000"/>
          <w:sz w:val="20"/>
          <w:szCs w:val="20"/>
        </w:rPr>
        <w:t>s</w:t>
      </w:r>
      <w:r w:rsidRPr="00A545E1">
        <w:rPr>
          <w:color w:val="000000"/>
          <w:sz w:val="20"/>
          <w:szCs w:val="20"/>
        </w:rPr>
        <w:t xml:space="preserve">: </w:t>
      </w:r>
      <w:r w:rsidR="00157CC2" w:rsidRPr="00A545E1">
        <w:rPr>
          <w:sz w:val="20"/>
          <w:szCs w:val="20"/>
        </w:rPr>
        <w:t xml:space="preserve">A total of 52 autistic children with limited spoken language between </w:t>
      </w:r>
      <w:r w:rsidR="009A0F18">
        <w:rPr>
          <w:sz w:val="20"/>
          <w:szCs w:val="20"/>
        </w:rPr>
        <w:t xml:space="preserve">the </w:t>
      </w:r>
      <w:r w:rsidR="00157CC2" w:rsidRPr="00A545E1">
        <w:rPr>
          <w:sz w:val="20"/>
          <w:szCs w:val="20"/>
        </w:rPr>
        <w:t>ages of 5 and 8 were included in this study (</w:t>
      </w:r>
      <w:r w:rsidR="00157CC2" w:rsidRPr="00A545E1">
        <w:rPr>
          <w:i/>
          <w:iCs/>
          <w:sz w:val="20"/>
          <w:szCs w:val="20"/>
        </w:rPr>
        <w:t>M</w:t>
      </w:r>
      <w:r w:rsidR="00157CC2" w:rsidRPr="00A545E1">
        <w:rPr>
          <w:sz w:val="20"/>
          <w:szCs w:val="20"/>
          <w:vertAlign w:val="subscript"/>
        </w:rPr>
        <w:t>age</w:t>
      </w:r>
      <w:r w:rsidR="00157CC2" w:rsidRPr="00A545E1">
        <w:rPr>
          <w:sz w:val="20"/>
          <w:szCs w:val="20"/>
        </w:rPr>
        <w:t xml:space="preserve">=7.10, </w:t>
      </w:r>
      <w:r w:rsidR="00157CC2" w:rsidRPr="00A545E1">
        <w:rPr>
          <w:i/>
          <w:iCs/>
          <w:sz w:val="20"/>
          <w:szCs w:val="20"/>
        </w:rPr>
        <w:t>SD</w:t>
      </w:r>
      <w:r w:rsidR="00157CC2" w:rsidRPr="00A545E1">
        <w:rPr>
          <w:sz w:val="20"/>
          <w:szCs w:val="20"/>
        </w:rPr>
        <w:t xml:space="preserve">=1.01). Autism diagnosis was confirmed by meeting the cut-off on the Social Communication Questionnaire (SCQ). All participants had limited spoken language and an </w:t>
      </w:r>
      <w:r w:rsidR="00F30856">
        <w:rPr>
          <w:sz w:val="20"/>
          <w:szCs w:val="20"/>
        </w:rPr>
        <w:t xml:space="preserve">expressive language </w:t>
      </w:r>
      <w:r w:rsidR="00157CC2" w:rsidRPr="00A545E1">
        <w:rPr>
          <w:sz w:val="20"/>
          <w:szCs w:val="20"/>
        </w:rPr>
        <w:t>age-equivalent score of 24 months</w:t>
      </w:r>
      <w:r w:rsidR="00F30856">
        <w:rPr>
          <w:sz w:val="20"/>
          <w:szCs w:val="20"/>
        </w:rPr>
        <w:t xml:space="preserve"> or lower</w:t>
      </w:r>
      <w:r w:rsidR="00157CC2" w:rsidRPr="00A545E1">
        <w:rPr>
          <w:sz w:val="20"/>
          <w:szCs w:val="20"/>
        </w:rPr>
        <w:t xml:space="preserve"> on the Vineland Adaptive Behavior Scale Third Edition (VABS-3). Parents completed the VABS</w:t>
      </w:r>
      <w:r w:rsidR="00B92F50">
        <w:rPr>
          <w:sz w:val="20"/>
          <w:szCs w:val="20"/>
        </w:rPr>
        <w:t xml:space="preserve"> </w:t>
      </w:r>
      <w:r w:rsidR="00BC32C1">
        <w:rPr>
          <w:sz w:val="20"/>
          <w:szCs w:val="20"/>
        </w:rPr>
        <w:t>C</w:t>
      </w:r>
      <w:r w:rsidR="00B92F50">
        <w:rPr>
          <w:sz w:val="20"/>
          <w:szCs w:val="20"/>
        </w:rPr>
        <w:t>omprehensive</w:t>
      </w:r>
      <w:r w:rsidR="00157CC2" w:rsidRPr="00A545E1">
        <w:rPr>
          <w:sz w:val="20"/>
          <w:szCs w:val="20"/>
        </w:rPr>
        <w:t xml:space="preserve"> </w:t>
      </w:r>
      <w:r w:rsidR="00BC32C1">
        <w:rPr>
          <w:sz w:val="20"/>
          <w:szCs w:val="20"/>
        </w:rPr>
        <w:t>I</w:t>
      </w:r>
      <w:r w:rsidR="00157CC2" w:rsidRPr="00A545E1">
        <w:rPr>
          <w:sz w:val="20"/>
          <w:szCs w:val="20"/>
        </w:rPr>
        <w:t>nterview for adaptive behavior,</w:t>
      </w:r>
      <w:r w:rsidR="00BE1291">
        <w:rPr>
          <w:sz w:val="20"/>
          <w:szCs w:val="20"/>
        </w:rPr>
        <w:t xml:space="preserve"> including expressive, receptive, and written communication,</w:t>
      </w:r>
      <w:r w:rsidR="00157CC2" w:rsidRPr="00A545E1">
        <w:rPr>
          <w:sz w:val="20"/>
          <w:szCs w:val="20"/>
        </w:rPr>
        <w:t xml:space="preserve"> the BRIEF-2 for executive function problems in everyday setting</w:t>
      </w:r>
      <w:r w:rsidR="009C4D1F">
        <w:rPr>
          <w:sz w:val="20"/>
          <w:szCs w:val="20"/>
        </w:rPr>
        <w:t>s</w:t>
      </w:r>
      <w:r w:rsidR="00157CC2" w:rsidRPr="00A545E1">
        <w:rPr>
          <w:sz w:val="20"/>
          <w:szCs w:val="20"/>
        </w:rPr>
        <w:t>, the SCQ for levels of autism characteristics, and a questionnaire regarding their child’s experience of interacting with letters and numbers. Participants’ letter knowledge was probed by an experimental behavioral task administered over Zoom, during which they were asked to touch</w:t>
      </w:r>
      <w:r w:rsidR="0061572D">
        <w:rPr>
          <w:sz w:val="20"/>
          <w:szCs w:val="20"/>
        </w:rPr>
        <w:t xml:space="preserve"> on the screen</w:t>
      </w:r>
      <w:r w:rsidR="00157CC2" w:rsidRPr="00A545E1">
        <w:rPr>
          <w:sz w:val="20"/>
          <w:szCs w:val="20"/>
        </w:rPr>
        <w:t xml:space="preserve"> the alphabet letter corresponding to the examiner’s verbal prompt between the target letter and a non-targeted letter. A total of four alphabet letters (i.e., B, F, M, T) were tested</w:t>
      </w:r>
      <w:r w:rsidR="00D80DB8">
        <w:rPr>
          <w:sz w:val="20"/>
          <w:szCs w:val="20"/>
        </w:rPr>
        <w:t>, with 8 trials for each letter</w:t>
      </w:r>
      <w:r w:rsidR="00157CC2" w:rsidRPr="00A545E1">
        <w:rPr>
          <w:sz w:val="20"/>
          <w:szCs w:val="20"/>
        </w:rPr>
        <w:t xml:space="preserve">. To control for chance performance, </w:t>
      </w:r>
      <w:r w:rsidR="00BE0004">
        <w:rPr>
          <w:sz w:val="20"/>
          <w:szCs w:val="20"/>
        </w:rPr>
        <w:t xml:space="preserve">a participant was considered to have acquired knowledge of a letter if they correctly identified it </w:t>
      </w:r>
      <w:r w:rsidR="00157CC2" w:rsidRPr="00A545E1">
        <w:rPr>
          <w:sz w:val="20"/>
          <w:szCs w:val="20"/>
        </w:rPr>
        <w:t xml:space="preserve">at least 6 out of 8 times. </w:t>
      </w:r>
    </w:p>
    <w:p w14:paraId="52661D96" w14:textId="57F87CDA" w:rsidR="007E7EED" w:rsidRPr="007E7EED" w:rsidRDefault="00000000" w:rsidP="0009727E">
      <w:pPr>
        <w:spacing w:after="160"/>
        <w:rPr>
          <w:sz w:val="20"/>
          <w:szCs w:val="20"/>
        </w:rPr>
      </w:pPr>
      <w:r>
        <w:rPr>
          <w:b/>
          <w:color w:val="000000"/>
          <w:sz w:val="20"/>
          <w:szCs w:val="20"/>
        </w:rPr>
        <w:t>Results</w:t>
      </w:r>
      <w:r>
        <w:rPr>
          <w:color w:val="000000"/>
          <w:sz w:val="20"/>
          <w:szCs w:val="20"/>
        </w:rPr>
        <w:t xml:space="preserve">: </w:t>
      </w:r>
      <w:r w:rsidR="007E7EED" w:rsidRPr="007E7EED">
        <w:rPr>
          <w:sz w:val="20"/>
          <w:szCs w:val="20"/>
        </w:rPr>
        <w:t>On average, the participants had significantly lower written communication skills (</w:t>
      </w:r>
      <w:r w:rsidR="007E7EED" w:rsidRPr="007E7EED">
        <w:rPr>
          <w:i/>
          <w:iCs/>
          <w:sz w:val="20"/>
          <w:szCs w:val="20"/>
        </w:rPr>
        <w:t>M</w:t>
      </w:r>
      <w:r w:rsidR="007E7EED" w:rsidRPr="007E7EED">
        <w:rPr>
          <w:sz w:val="20"/>
          <w:szCs w:val="20"/>
        </w:rPr>
        <w:t xml:space="preserve">=6.57, </w:t>
      </w:r>
      <w:r w:rsidR="007E7EED" w:rsidRPr="007E7EED">
        <w:rPr>
          <w:i/>
          <w:iCs/>
          <w:sz w:val="20"/>
          <w:szCs w:val="20"/>
        </w:rPr>
        <w:t>SD</w:t>
      </w:r>
      <w:r w:rsidR="007E7EED" w:rsidRPr="007E7EED">
        <w:rPr>
          <w:sz w:val="20"/>
          <w:szCs w:val="20"/>
        </w:rPr>
        <w:t xml:space="preserve">=3.53, ranging from 1 to 14) compared to the norm (v-scale score of 15), as reported by parents on the VABS, </w:t>
      </w:r>
      <w:r w:rsidR="007E7EED" w:rsidRPr="007E7EED">
        <w:rPr>
          <w:i/>
          <w:iCs/>
          <w:sz w:val="20"/>
          <w:szCs w:val="20"/>
        </w:rPr>
        <w:t>t</w:t>
      </w:r>
      <w:r w:rsidR="007E7EED" w:rsidRPr="007E7EED">
        <w:rPr>
          <w:sz w:val="20"/>
          <w:szCs w:val="20"/>
        </w:rPr>
        <w:t xml:space="preserve">(48)=-16.72, </w:t>
      </w:r>
      <w:r w:rsidR="007E7EED" w:rsidRPr="007E7EED">
        <w:rPr>
          <w:i/>
          <w:iCs/>
          <w:sz w:val="20"/>
          <w:szCs w:val="20"/>
        </w:rPr>
        <w:t>p</w:t>
      </w:r>
      <w:r w:rsidR="007E7EED" w:rsidRPr="007E7EED">
        <w:rPr>
          <w:sz w:val="20"/>
          <w:szCs w:val="20"/>
        </w:rPr>
        <w:t xml:space="preserve">&lt;.001. </w:t>
      </w:r>
      <w:r w:rsidR="00AF5AC9">
        <w:rPr>
          <w:sz w:val="20"/>
          <w:szCs w:val="20"/>
        </w:rPr>
        <w:t>Based on the BRIEF-2, p</w:t>
      </w:r>
      <w:r w:rsidR="007E7EED" w:rsidRPr="007E7EED">
        <w:rPr>
          <w:sz w:val="20"/>
          <w:szCs w:val="20"/>
        </w:rPr>
        <w:t xml:space="preserve">articipants’ executive function problems were 1 to 2 standard deviations above the norm across all domains. Specifically, on average, the participants demonstrated mildly elevated difficulties in </w:t>
      </w:r>
      <w:r w:rsidR="007E7EED" w:rsidRPr="007E7EED">
        <w:rPr>
          <w:i/>
          <w:iCs/>
          <w:sz w:val="20"/>
          <w:szCs w:val="20"/>
        </w:rPr>
        <w:t>Planning</w:t>
      </w:r>
      <w:r w:rsidR="007E7EED" w:rsidRPr="007E7EED">
        <w:rPr>
          <w:sz w:val="20"/>
          <w:szCs w:val="20"/>
        </w:rPr>
        <w:t xml:space="preserve">, </w:t>
      </w:r>
      <w:r w:rsidR="007E7EED" w:rsidRPr="007E7EED">
        <w:rPr>
          <w:i/>
          <w:iCs/>
          <w:sz w:val="20"/>
          <w:szCs w:val="20"/>
        </w:rPr>
        <w:t>Task-Monitor</w:t>
      </w:r>
      <w:r w:rsidR="007E7EED" w:rsidRPr="007E7EED">
        <w:rPr>
          <w:sz w:val="20"/>
          <w:szCs w:val="20"/>
        </w:rPr>
        <w:t xml:space="preserve">, and </w:t>
      </w:r>
      <w:r w:rsidR="007E7EED" w:rsidRPr="007E7EED">
        <w:rPr>
          <w:i/>
          <w:iCs/>
          <w:sz w:val="20"/>
          <w:szCs w:val="20"/>
        </w:rPr>
        <w:t>Organization</w:t>
      </w:r>
      <w:r w:rsidR="007E7EED" w:rsidRPr="007E7EED">
        <w:rPr>
          <w:sz w:val="20"/>
          <w:szCs w:val="20"/>
        </w:rPr>
        <w:t xml:space="preserve"> (T scores between 60-64), potentially clinically elevated difficulties in </w:t>
      </w:r>
      <w:r w:rsidR="007E7EED" w:rsidRPr="007E7EED">
        <w:rPr>
          <w:i/>
          <w:iCs/>
          <w:sz w:val="20"/>
          <w:szCs w:val="20"/>
        </w:rPr>
        <w:t>Inhibit</w:t>
      </w:r>
      <w:r w:rsidR="007E7EED" w:rsidRPr="007E7EED">
        <w:rPr>
          <w:sz w:val="20"/>
          <w:szCs w:val="20"/>
        </w:rPr>
        <w:t xml:space="preserve">, </w:t>
      </w:r>
      <w:r w:rsidR="007E7EED" w:rsidRPr="007E7EED">
        <w:rPr>
          <w:i/>
          <w:iCs/>
          <w:sz w:val="20"/>
          <w:szCs w:val="20"/>
        </w:rPr>
        <w:t>Emotion Control</w:t>
      </w:r>
      <w:r w:rsidR="007E7EED" w:rsidRPr="007E7EED">
        <w:rPr>
          <w:sz w:val="20"/>
          <w:szCs w:val="20"/>
        </w:rPr>
        <w:t xml:space="preserve">, </w:t>
      </w:r>
      <w:r w:rsidR="007E7EED" w:rsidRPr="007E7EED">
        <w:rPr>
          <w:i/>
          <w:iCs/>
          <w:sz w:val="20"/>
          <w:szCs w:val="20"/>
        </w:rPr>
        <w:t xml:space="preserve">Initiate </w:t>
      </w:r>
      <w:r w:rsidR="007E7EED" w:rsidRPr="007E7EED">
        <w:rPr>
          <w:sz w:val="20"/>
          <w:szCs w:val="20"/>
        </w:rPr>
        <w:t xml:space="preserve">(T scores between 65-69), and clinically significant difficulties in </w:t>
      </w:r>
      <w:r w:rsidR="007E7EED" w:rsidRPr="007E7EED">
        <w:rPr>
          <w:i/>
          <w:iCs/>
          <w:sz w:val="20"/>
          <w:szCs w:val="20"/>
        </w:rPr>
        <w:t>Self-Monitor</w:t>
      </w:r>
      <w:r w:rsidR="007E7EED" w:rsidRPr="007E7EED">
        <w:rPr>
          <w:sz w:val="20"/>
          <w:szCs w:val="20"/>
        </w:rPr>
        <w:t xml:space="preserve">, </w:t>
      </w:r>
      <w:r w:rsidR="007E7EED" w:rsidRPr="007E7EED">
        <w:rPr>
          <w:i/>
          <w:iCs/>
          <w:sz w:val="20"/>
          <w:szCs w:val="20"/>
        </w:rPr>
        <w:t xml:space="preserve">Shift, </w:t>
      </w:r>
      <w:r w:rsidR="007E7EED" w:rsidRPr="007E7EED">
        <w:rPr>
          <w:sz w:val="20"/>
          <w:szCs w:val="20"/>
        </w:rPr>
        <w:t xml:space="preserve">and </w:t>
      </w:r>
      <w:r w:rsidR="007E7EED" w:rsidRPr="007E7EED">
        <w:rPr>
          <w:i/>
          <w:iCs/>
          <w:sz w:val="20"/>
          <w:szCs w:val="20"/>
        </w:rPr>
        <w:t>Working Memory</w:t>
      </w:r>
      <w:r w:rsidR="007E7EED" w:rsidRPr="007E7EED">
        <w:rPr>
          <w:sz w:val="20"/>
          <w:szCs w:val="20"/>
        </w:rPr>
        <w:t xml:space="preserve"> (T scores above 70). </w:t>
      </w:r>
    </w:p>
    <w:p w14:paraId="3289E905" w14:textId="4B4AB4D2" w:rsidR="007E7EED" w:rsidRPr="007E7EED" w:rsidRDefault="007E7EED" w:rsidP="0009727E">
      <w:pPr>
        <w:spacing w:after="160"/>
        <w:rPr>
          <w:sz w:val="20"/>
          <w:szCs w:val="20"/>
        </w:rPr>
      </w:pPr>
      <w:r w:rsidRPr="007E7EED">
        <w:rPr>
          <w:sz w:val="20"/>
          <w:szCs w:val="20"/>
        </w:rPr>
        <w:tab/>
      </w:r>
      <w:r w:rsidRPr="007E7EED">
        <w:rPr>
          <w:color w:val="000000" w:themeColor="text1"/>
          <w:sz w:val="20"/>
          <w:szCs w:val="20"/>
        </w:rPr>
        <w:t xml:space="preserve">Written communication </w:t>
      </w:r>
      <w:r w:rsidRPr="007E7EED">
        <w:rPr>
          <w:sz w:val="20"/>
          <w:szCs w:val="20"/>
        </w:rPr>
        <w:t xml:space="preserve">on the VABS was positively correlated with the overall level of executive function on the BRIEF (reversed), </w:t>
      </w:r>
      <w:r w:rsidRPr="007E7EED">
        <w:rPr>
          <w:i/>
          <w:iCs/>
          <w:sz w:val="20"/>
          <w:szCs w:val="20"/>
        </w:rPr>
        <w:t>r</w:t>
      </w:r>
      <w:r w:rsidRPr="007E7EED">
        <w:rPr>
          <w:sz w:val="20"/>
          <w:szCs w:val="20"/>
        </w:rPr>
        <w:t xml:space="preserve">(49) =-.29, </w:t>
      </w:r>
      <w:r w:rsidRPr="007E7EED">
        <w:rPr>
          <w:i/>
          <w:iCs/>
          <w:sz w:val="20"/>
          <w:szCs w:val="20"/>
        </w:rPr>
        <w:t>p</w:t>
      </w:r>
      <w:r w:rsidRPr="007E7EED">
        <w:rPr>
          <w:sz w:val="20"/>
          <w:szCs w:val="20"/>
        </w:rPr>
        <w:t xml:space="preserve">=.04, particularly two subscales of the Behavioral Regulation Index (reversed), including Inhibit, </w:t>
      </w:r>
      <w:r w:rsidRPr="007E7EED">
        <w:rPr>
          <w:i/>
          <w:iCs/>
          <w:sz w:val="20"/>
          <w:szCs w:val="20"/>
        </w:rPr>
        <w:t>r</w:t>
      </w:r>
      <w:r w:rsidRPr="007E7EED">
        <w:rPr>
          <w:sz w:val="20"/>
          <w:szCs w:val="20"/>
        </w:rPr>
        <w:t xml:space="preserve">(49)=-.43, </w:t>
      </w:r>
      <w:r w:rsidRPr="007E7EED">
        <w:rPr>
          <w:i/>
          <w:iCs/>
          <w:sz w:val="20"/>
          <w:szCs w:val="20"/>
        </w:rPr>
        <w:t>p</w:t>
      </w:r>
      <w:r w:rsidRPr="007E7EED">
        <w:rPr>
          <w:sz w:val="20"/>
          <w:szCs w:val="20"/>
        </w:rPr>
        <w:t xml:space="preserve">=.002, and Self-Monitor, </w:t>
      </w:r>
      <w:r w:rsidRPr="007E7EED">
        <w:rPr>
          <w:i/>
          <w:iCs/>
          <w:sz w:val="20"/>
          <w:szCs w:val="20"/>
        </w:rPr>
        <w:t>r</w:t>
      </w:r>
      <w:r w:rsidRPr="007E7EED">
        <w:rPr>
          <w:sz w:val="20"/>
          <w:szCs w:val="20"/>
        </w:rPr>
        <w:t>(49)=-.3</w:t>
      </w:r>
      <w:r w:rsidR="002370F2">
        <w:rPr>
          <w:sz w:val="20"/>
          <w:szCs w:val="20"/>
        </w:rPr>
        <w:t>2</w:t>
      </w:r>
      <w:r w:rsidRPr="007E7EED">
        <w:rPr>
          <w:sz w:val="20"/>
          <w:szCs w:val="20"/>
        </w:rPr>
        <w:t xml:space="preserve">, </w:t>
      </w:r>
      <w:r w:rsidRPr="007E7EED">
        <w:rPr>
          <w:i/>
          <w:iCs/>
          <w:sz w:val="20"/>
          <w:szCs w:val="20"/>
        </w:rPr>
        <w:t>p</w:t>
      </w:r>
      <w:r w:rsidRPr="007E7EED">
        <w:rPr>
          <w:sz w:val="20"/>
          <w:szCs w:val="20"/>
        </w:rPr>
        <w:t xml:space="preserve">=.027, and two subscales of the Cognitive Regulation Index (reversed), including Task-Monitor, </w:t>
      </w:r>
      <w:r w:rsidRPr="007E7EED">
        <w:rPr>
          <w:i/>
          <w:iCs/>
          <w:sz w:val="20"/>
          <w:szCs w:val="20"/>
        </w:rPr>
        <w:t>r</w:t>
      </w:r>
      <w:r w:rsidRPr="007E7EED">
        <w:rPr>
          <w:sz w:val="20"/>
          <w:szCs w:val="20"/>
        </w:rPr>
        <w:t xml:space="preserve">(49)=-.34, </w:t>
      </w:r>
      <w:r w:rsidRPr="007E7EED">
        <w:rPr>
          <w:i/>
          <w:iCs/>
          <w:sz w:val="20"/>
          <w:szCs w:val="20"/>
        </w:rPr>
        <w:t>p</w:t>
      </w:r>
      <w:r w:rsidRPr="007E7EED">
        <w:rPr>
          <w:sz w:val="20"/>
          <w:szCs w:val="20"/>
        </w:rPr>
        <w:t xml:space="preserve">=.018, and Organization, </w:t>
      </w:r>
      <w:r w:rsidRPr="007E7EED">
        <w:rPr>
          <w:i/>
          <w:iCs/>
          <w:sz w:val="20"/>
          <w:szCs w:val="20"/>
        </w:rPr>
        <w:t>r</w:t>
      </w:r>
      <w:r w:rsidRPr="007E7EED">
        <w:rPr>
          <w:sz w:val="20"/>
          <w:szCs w:val="20"/>
        </w:rPr>
        <w:t xml:space="preserve">(49) =-.35, </w:t>
      </w:r>
      <w:r w:rsidRPr="007E7EED">
        <w:rPr>
          <w:i/>
          <w:iCs/>
          <w:sz w:val="20"/>
          <w:szCs w:val="20"/>
        </w:rPr>
        <w:t>p</w:t>
      </w:r>
      <w:r w:rsidRPr="007E7EED">
        <w:rPr>
          <w:sz w:val="20"/>
          <w:szCs w:val="20"/>
        </w:rPr>
        <w:t xml:space="preserve">=.013, but not with any domain in the Emotion Regulation Index. The association between executive function skills and written communication was not mediated by any other study variables. </w:t>
      </w:r>
    </w:p>
    <w:p w14:paraId="0B3F146C" w14:textId="6A850171" w:rsidR="00507F66" w:rsidRPr="00266F63" w:rsidRDefault="007E7EED" w:rsidP="0009727E">
      <w:pPr>
        <w:spacing w:after="160"/>
        <w:ind w:firstLine="720"/>
        <w:rPr>
          <w:color w:val="000000" w:themeColor="text1"/>
          <w:sz w:val="20"/>
          <w:szCs w:val="20"/>
        </w:rPr>
      </w:pPr>
      <w:r w:rsidRPr="007E7EED">
        <w:rPr>
          <w:color w:val="000000" w:themeColor="text1"/>
          <w:sz w:val="20"/>
          <w:szCs w:val="20"/>
        </w:rPr>
        <w:t xml:space="preserve">Written communication </w:t>
      </w:r>
      <w:r w:rsidRPr="007E7EED">
        <w:rPr>
          <w:sz w:val="20"/>
          <w:szCs w:val="20"/>
        </w:rPr>
        <w:t xml:space="preserve">was also positively correlated with receptive communication, </w:t>
      </w:r>
      <w:r w:rsidRPr="007E7EED">
        <w:rPr>
          <w:i/>
          <w:iCs/>
          <w:sz w:val="20"/>
          <w:szCs w:val="20"/>
        </w:rPr>
        <w:t>r</w:t>
      </w:r>
      <w:r w:rsidRPr="007E7EED">
        <w:rPr>
          <w:sz w:val="20"/>
          <w:szCs w:val="20"/>
        </w:rPr>
        <w:t xml:space="preserve">(49)=.52, </w:t>
      </w:r>
      <w:r w:rsidRPr="007E7EED">
        <w:rPr>
          <w:i/>
          <w:iCs/>
          <w:sz w:val="20"/>
          <w:szCs w:val="20"/>
        </w:rPr>
        <w:t>p</w:t>
      </w:r>
      <w:r w:rsidRPr="007E7EED">
        <w:rPr>
          <w:sz w:val="20"/>
          <w:szCs w:val="20"/>
        </w:rPr>
        <w:t xml:space="preserve">&lt;.001, and expressive communication, </w:t>
      </w:r>
      <w:r w:rsidRPr="007E7EED">
        <w:rPr>
          <w:i/>
          <w:iCs/>
          <w:sz w:val="20"/>
          <w:szCs w:val="20"/>
        </w:rPr>
        <w:t>r</w:t>
      </w:r>
      <w:r w:rsidRPr="007E7EED">
        <w:rPr>
          <w:sz w:val="20"/>
          <w:szCs w:val="20"/>
        </w:rPr>
        <w:t xml:space="preserve">(49)=.35, </w:t>
      </w:r>
      <w:r w:rsidRPr="007E7EED">
        <w:rPr>
          <w:i/>
          <w:iCs/>
          <w:sz w:val="20"/>
          <w:szCs w:val="20"/>
        </w:rPr>
        <w:t>p</w:t>
      </w:r>
      <w:r w:rsidRPr="007E7EED">
        <w:rPr>
          <w:sz w:val="20"/>
          <w:szCs w:val="20"/>
        </w:rPr>
        <w:t xml:space="preserve"> =.015, on the VABS, </w:t>
      </w:r>
      <w:r w:rsidR="006C5F20">
        <w:rPr>
          <w:sz w:val="20"/>
          <w:szCs w:val="20"/>
        </w:rPr>
        <w:t>as well as</w:t>
      </w:r>
      <w:r w:rsidRPr="007E7EED">
        <w:rPr>
          <w:sz w:val="20"/>
          <w:szCs w:val="20"/>
        </w:rPr>
        <w:t xml:space="preserve"> reading frequency reported by parents, </w:t>
      </w:r>
      <w:r w:rsidRPr="007E7EED">
        <w:rPr>
          <w:i/>
          <w:iCs/>
          <w:sz w:val="20"/>
          <w:szCs w:val="20"/>
        </w:rPr>
        <w:t>r</w:t>
      </w:r>
      <w:r w:rsidRPr="007E7EED">
        <w:rPr>
          <w:sz w:val="20"/>
          <w:szCs w:val="20"/>
        </w:rPr>
        <w:t xml:space="preserve">(38)=.42, </w:t>
      </w:r>
      <w:r w:rsidRPr="007E7EED">
        <w:rPr>
          <w:i/>
          <w:iCs/>
          <w:sz w:val="20"/>
          <w:szCs w:val="20"/>
        </w:rPr>
        <w:t>p</w:t>
      </w:r>
      <w:r w:rsidRPr="007E7EED">
        <w:rPr>
          <w:sz w:val="20"/>
          <w:szCs w:val="20"/>
        </w:rPr>
        <w:t xml:space="preserve">=.009. A mediation model using a bootstrap sample of 5000 showed that receptive communication fully mediated the association between reading frequency and written communication (a-path reading frequency-receptive communication, B=1.15, </w:t>
      </w:r>
      <w:r w:rsidRPr="007E7EED">
        <w:rPr>
          <w:i/>
          <w:iCs/>
          <w:sz w:val="20"/>
          <w:szCs w:val="20"/>
        </w:rPr>
        <w:t>p</w:t>
      </w:r>
      <w:r w:rsidRPr="007E7EED">
        <w:rPr>
          <w:sz w:val="20"/>
          <w:szCs w:val="20"/>
        </w:rPr>
        <w:t xml:space="preserve">=.014; b-path receptive communication-written communication, B=.66, </w:t>
      </w:r>
      <w:r w:rsidRPr="007E7EED">
        <w:rPr>
          <w:i/>
          <w:iCs/>
          <w:sz w:val="20"/>
          <w:szCs w:val="20"/>
        </w:rPr>
        <w:t>p</w:t>
      </w:r>
      <w:r w:rsidRPr="007E7EED">
        <w:rPr>
          <w:sz w:val="20"/>
          <w:szCs w:val="20"/>
        </w:rPr>
        <w:t xml:space="preserve">=.002; c-path total effect, B=1.35, </w:t>
      </w:r>
      <w:r w:rsidRPr="007E7EED">
        <w:rPr>
          <w:i/>
          <w:iCs/>
          <w:sz w:val="20"/>
          <w:szCs w:val="20"/>
        </w:rPr>
        <w:t>p</w:t>
      </w:r>
      <w:r w:rsidRPr="007E7EED">
        <w:rPr>
          <w:sz w:val="20"/>
          <w:szCs w:val="20"/>
        </w:rPr>
        <w:t xml:space="preserve">=.013; c’-path direct effect, </w:t>
      </w:r>
      <w:r w:rsidRPr="007E7EED">
        <w:rPr>
          <w:sz w:val="20"/>
          <w:szCs w:val="20"/>
        </w:rPr>
        <w:lastRenderedPageBreak/>
        <w:t xml:space="preserve">B=.59, </w:t>
      </w:r>
      <w:r w:rsidRPr="007E7EED">
        <w:rPr>
          <w:i/>
          <w:iCs/>
          <w:sz w:val="20"/>
          <w:szCs w:val="20"/>
        </w:rPr>
        <w:t>p</w:t>
      </w:r>
      <w:r w:rsidRPr="007E7EED">
        <w:rPr>
          <w:sz w:val="20"/>
          <w:szCs w:val="20"/>
        </w:rPr>
        <w:t xml:space="preserve">=.22). Letter knowledge </w:t>
      </w:r>
      <w:r w:rsidR="00507F66" w:rsidRPr="007E7EED">
        <w:rPr>
          <w:color w:val="000000" w:themeColor="text1"/>
          <w:sz w:val="20"/>
          <w:szCs w:val="20"/>
        </w:rPr>
        <w:t xml:space="preserve">was not associated with any domains of executive </w:t>
      </w:r>
      <w:r w:rsidR="00544E28" w:rsidRPr="007E7EED">
        <w:rPr>
          <w:color w:val="000000" w:themeColor="text1"/>
          <w:sz w:val="20"/>
          <w:szCs w:val="20"/>
        </w:rPr>
        <w:t>function</w:t>
      </w:r>
      <w:r w:rsidR="00544E28">
        <w:rPr>
          <w:color w:val="000000" w:themeColor="text1"/>
          <w:sz w:val="20"/>
          <w:szCs w:val="20"/>
        </w:rPr>
        <w:t xml:space="preserve"> but</w:t>
      </w:r>
      <w:r w:rsidR="00507F66">
        <w:rPr>
          <w:color w:val="000000" w:themeColor="text1"/>
          <w:sz w:val="20"/>
          <w:szCs w:val="20"/>
        </w:rPr>
        <w:t xml:space="preserve"> </w:t>
      </w:r>
      <w:r w:rsidRPr="007E7EED">
        <w:rPr>
          <w:sz w:val="20"/>
          <w:szCs w:val="20"/>
        </w:rPr>
        <w:t xml:space="preserve">was positively associated with written communication on the VABS, </w:t>
      </w:r>
      <w:r w:rsidRPr="007E7EED">
        <w:rPr>
          <w:i/>
          <w:iCs/>
          <w:color w:val="000000" w:themeColor="text1"/>
          <w:sz w:val="20"/>
          <w:szCs w:val="20"/>
        </w:rPr>
        <w:t>r</w:t>
      </w:r>
      <w:r w:rsidRPr="007E7EED">
        <w:rPr>
          <w:color w:val="000000" w:themeColor="text1"/>
          <w:sz w:val="20"/>
          <w:szCs w:val="20"/>
        </w:rPr>
        <w:t xml:space="preserve">(36)=.53, </w:t>
      </w:r>
      <w:r w:rsidRPr="007E7EED">
        <w:rPr>
          <w:i/>
          <w:iCs/>
          <w:color w:val="000000" w:themeColor="text1"/>
          <w:sz w:val="20"/>
          <w:szCs w:val="20"/>
        </w:rPr>
        <w:t>p</w:t>
      </w:r>
      <w:r w:rsidRPr="007E7EED">
        <w:rPr>
          <w:color w:val="000000" w:themeColor="text1"/>
          <w:sz w:val="20"/>
          <w:szCs w:val="20"/>
        </w:rPr>
        <w:t xml:space="preserve">=.001, and reading frequency, </w:t>
      </w:r>
      <w:r w:rsidRPr="007E7EED">
        <w:rPr>
          <w:i/>
          <w:iCs/>
          <w:color w:val="000000" w:themeColor="text1"/>
          <w:sz w:val="20"/>
          <w:szCs w:val="20"/>
        </w:rPr>
        <w:t>r</w:t>
      </w:r>
      <w:r w:rsidRPr="007E7EED">
        <w:rPr>
          <w:color w:val="000000" w:themeColor="text1"/>
          <w:sz w:val="20"/>
          <w:szCs w:val="20"/>
        </w:rPr>
        <w:t xml:space="preserve">(29)=.48, </w:t>
      </w:r>
      <w:r w:rsidRPr="007E7EED">
        <w:rPr>
          <w:i/>
          <w:iCs/>
          <w:color w:val="000000" w:themeColor="text1"/>
          <w:sz w:val="20"/>
          <w:szCs w:val="20"/>
        </w:rPr>
        <w:t>p</w:t>
      </w:r>
      <w:r w:rsidRPr="007E7EED">
        <w:rPr>
          <w:color w:val="000000" w:themeColor="text1"/>
          <w:sz w:val="20"/>
          <w:szCs w:val="20"/>
        </w:rPr>
        <w:t xml:space="preserve">=.009. </w:t>
      </w:r>
    </w:p>
    <w:p w14:paraId="4293ADD6" w14:textId="2D8D2904" w:rsidR="00E863D2" w:rsidRDefault="00000000" w:rsidP="007E7EED">
      <w:pPr>
        <w:rPr>
          <w:bCs/>
          <w:color w:val="000000"/>
          <w:sz w:val="20"/>
          <w:szCs w:val="20"/>
        </w:rPr>
      </w:pPr>
      <w:r>
        <w:rPr>
          <w:b/>
          <w:color w:val="000000"/>
          <w:sz w:val="20"/>
          <w:szCs w:val="20"/>
        </w:rPr>
        <w:t xml:space="preserve">Discussion: </w:t>
      </w:r>
      <w:r w:rsidR="00B92F50">
        <w:rPr>
          <w:bCs/>
          <w:color w:val="000000"/>
          <w:sz w:val="20"/>
          <w:szCs w:val="20"/>
        </w:rPr>
        <w:t xml:space="preserve">This study </w:t>
      </w:r>
      <w:r w:rsidR="00D72D6E">
        <w:rPr>
          <w:bCs/>
          <w:color w:val="000000"/>
          <w:sz w:val="20"/>
          <w:szCs w:val="20"/>
        </w:rPr>
        <w:t>highlight</w:t>
      </w:r>
      <w:r w:rsidR="00AC48B9">
        <w:rPr>
          <w:bCs/>
          <w:color w:val="000000"/>
          <w:sz w:val="20"/>
          <w:szCs w:val="20"/>
        </w:rPr>
        <w:t>s</w:t>
      </w:r>
      <w:r w:rsidR="00D72D6E">
        <w:rPr>
          <w:bCs/>
          <w:color w:val="000000"/>
          <w:sz w:val="20"/>
          <w:szCs w:val="20"/>
        </w:rPr>
        <w:t xml:space="preserve"> the important role of </w:t>
      </w:r>
      <w:r w:rsidR="00E863D2">
        <w:rPr>
          <w:bCs/>
          <w:color w:val="000000"/>
          <w:sz w:val="20"/>
          <w:szCs w:val="20"/>
        </w:rPr>
        <w:t xml:space="preserve">behavioral </w:t>
      </w:r>
      <w:r w:rsidR="00D72D6E">
        <w:rPr>
          <w:bCs/>
          <w:color w:val="000000"/>
          <w:sz w:val="20"/>
          <w:szCs w:val="20"/>
        </w:rPr>
        <w:t xml:space="preserve">and </w:t>
      </w:r>
      <w:r w:rsidR="00E863D2">
        <w:rPr>
          <w:bCs/>
          <w:color w:val="000000"/>
          <w:sz w:val="20"/>
          <w:szCs w:val="20"/>
        </w:rPr>
        <w:t xml:space="preserve">cognitive </w:t>
      </w:r>
      <w:r w:rsidR="00D72D6E">
        <w:rPr>
          <w:bCs/>
          <w:color w:val="000000"/>
          <w:sz w:val="20"/>
          <w:szCs w:val="20"/>
        </w:rPr>
        <w:t xml:space="preserve">aspects of executive function </w:t>
      </w:r>
      <w:r w:rsidR="00577759">
        <w:rPr>
          <w:bCs/>
          <w:color w:val="000000"/>
          <w:sz w:val="20"/>
          <w:szCs w:val="20"/>
        </w:rPr>
        <w:t>in</w:t>
      </w:r>
      <w:r w:rsidR="00D72D6E">
        <w:rPr>
          <w:bCs/>
          <w:color w:val="000000"/>
          <w:sz w:val="20"/>
          <w:szCs w:val="20"/>
        </w:rPr>
        <w:t xml:space="preserve"> written communication skills, including pre</w:t>
      </w:r>
      <w:r w:rsidR="007A208F">
        <w:rPr>
          <w:bCs/>
          <w:color w:val="000000"/>
          <w:sz w:val="20"/>
          <w:szCs w:val="20"/>
        </w:rPr>
        <w:t>-</w:t>
      </w:r>
      <w:r w:rsidR="00D72D6E">
        <w:rPr>
          <w:bCs/>
          <w:color w:val="000000"/>
          <w:sz w:val="20"/>
          <w:szCs w:val="20"/>
        </w:rPr>
        <w:t>reading and emergent reading</w:t>
      </w:r>
      <w:r w:rsidR="003E2CBC">
        <w:rPr>
          <w:bCs/>
          <w:color w:val="000000"/>
          <w:sz w:val="20"/>
          <w:szCs w:val="20"/>
        </w:rPr>
        <w:t xml:space="preserve"> and</w:t>
      </w:r>
      <w:r w:rsidR="00D72D6E">
        <w:rPr>
          <w:bCs/>
          <w:color w:val="000000"/>
          <w:sz w:val="20"/>
          <w:szCs w:val="20"/>
        </w:rPr>
        <w:t xml:space="preserve"> writing skills, in autistic children with limited spoken language during early school years. </w:t>
      </w:r>
      <w:r w:rsidR="00E863D2">
        <w:rPr>
          <w:bCs/>
          <w:color w:val="000000"/>
          <w:sz w:val="20"/>
          <w:szCs w:val="20"/>
        </w:rPr>
        <w:t xml:space="preserve">While emotion regulation supports autistic children’s literacy learning in dynamic early childhood classrooms </w:t>
      </w:r>
      <w:r w:rsidR="0031491F">
        <w:rPr>
          <w:bCs/>
          <w:color w:val="000000"/>
          <w:sz w:val="20"/>
          <w:szCs w:val="20"/>
        </w:rPr>
        <w:t>through</w:t>
      </w:r>
      <w:r w:rsidR="00E863D2">
        <w:rPr>
          <w:bCs/>
          <w:color w:val="000000"/>
          <w:sz w:val="20"/>
          <w:szCs w:val="20"/>
        </w:rPr>
        <w:t xml:space="preserve"> a stable emotional state </w:t>
      </w:r>
      <w:r w:rsidR="003E2CBC">
        <w:rPr>
          <w:bCs/>
          <w:color w:val="000000"/>
          <w:sz w:val="20"/>
          <w:szCs w:val="20"/>
        </w:rPr>
        <w:t>that</w:t>
      </w:r>
      <w:r w:rsidR="00E863D2">
        <w:rPr>
          <w:bCs/>
          <w:color w:val="000000"/>
          <w:sz w:val="20"/>
          <w:szCs w:val="20"/>
        </w:rPr>
        <w:t xml:space="preserve"> allow</w:t>
      </w:r>
      <w:r w:rsidR="003E2CBC">
        <w:rPr>
          <w:bCs/>
          <w:color w:val="000000"/>
          <w:sz w:val="20"/>
          <w:szCs w:val="20"/>
        </w:rPr>
        <w:t>s</w:t>
      </w:r>
      <w:r w:rsidR="00E863D2">
        <w:rPr>
          <w:bCs/>
          <w:color w:val="000000"/>
          <w:sz w:val="20"/>
          <w:szCs w:val="20"/>
        </w:rPr>
        <w:t xml:space="preserve"> for frequent interactions, behavioral (i.e., inhibit and </w:t>
      </w:r>
      <w:r w:rsidR="00DA0AE5">
        <w:rPr>
          <w:bCs/>
          <w:color w:val="000000"/>
          <w:sz w:val="20"/>
          <w:szCs w:val="20"/>
        </w:rPr>
        <w:t xml:space="preserve">self-monitor) and cognitive (i.e., task-monitor and organization) </w:t>
      </w:r>
      <w:r w:rsidR="00320948">
        <w:rPr>
          <w:bCs/>
          <w:color w:val="000000"/>
          <w:sz w:val="20"/>
          <w:szCs w:val="20"/>
        </w:rPr>
        <w:t xml:space="preserve">executive function skills emerge to be more important in response to the higher demands of literacy learning when autistic children enter school. </w:t>
      </w:r>
      <w:r w:rsidR="00A862A4">
        <w:rPr>
          <w:bCs/>
          <w:color w:val="000000"/>
          <w:sz w:val="20"/>
          <w:szCs w:val="20"/>
        </w:rPr>
        <w:t xml:space="preserve">The reading and writing </w:t>
      </w:r>
      <w:r w:rsidR="002528DF">
        <w:rPr>
          <w:bCs/>
          <w:color w:val="000000"/>
          <w:sz w:val="20"/>
          <w:szCs w:val="20"/>
        </w:rPr>
        <w:t xml:space="preserve">process </w:t>
      </w:r>
      <w:r w:rsidR="00A862A4">
        <w:rPr>
          <w:bCs/>
          <w:color w:val="000000"/>
          <w:sz w:val="20"/>
          <w:szCs w:val="20"/>
        </w:rPr>
        <w:t xml:space="preserve">requires sustained focus, error detection, task planning, and organization, such that executive function </w:t>
      </w:r>
      <w:r w:rsidR="001452E1">
        <w:rPr>
          <w:bCs/>
          <w:color w:val="000000"/>
          <w:sz w:val="20"/>
          <w:szCs w:val="20"/>
        </w:rPr>
        <w:t>skills involve</w:t>
      </w:r>
      <w:r w:rsidR="003E2CBC">
        <w:rPr>
          <w:bCs/>
          <w:color w:val="000000"/>
          <w:sz w:val="20"/>
          <w:szCs w:val="20"/>
        </w:rPr>
        <w:t>d</w:t>
      </w:r>
      <w:r w:rsidR="001452E1">
        <w:rPr>
          <w:bCs/>
          <w:color w:val="000000"/>
          <w:sz w:val="20"/>
          <w:szCs w:val="20"/>
        </w:rPr>
        <w:t xml:space="preserve"> in these behavioral and cognitive regulation processes have a direct impact on written communication (but not on</w:t>
      </w:r>
      <w:r w:rsidR="003E2CBC">
        <w:rPr>
          <w:bCs/>
          <w:color w:val="000000"/>
          <w:sz w:val="20"/>
          <w:szCs w:val="20"/>
        </w:rPr>
        <w:t xml:space="preserve"> </w:t>
      </w:r>
      <w:r w:rsidR="00726578">
        <w:rPr>
          <w:bCs/>
          <w:color w:val="000000"/>
          <w:sz w:val="20"/>
          <w:szCs w:val="20"/>
        </w:rPr>
        <w:t>the</w:t>
      </w:r>
      <w:r w:rsidR="001452E1">
        <w:rPr>
          <w:bCs/>
          <w:color w:val="000000"/>
          <w:sz w:val="20"/>
          <w:szCs w:val="20"/>
        </w:rPr>
        <w:t xml:space="preserve"> lower level of </w:t>
      </w:r>
      <w:r w:rsidR="003E2CBC">
        <w:rPr>
          <w:bCs/>
          <w:color w:val="000000"/>
          <w:sz w:val="20"/>
          <w:szCs w:val="20"/>
        </w:rPr>
        <w:t>recognizing letters</w:t>
      </w:r>
      <w:r w:rsidR="001452E1">
        <w:rPr>
          <w:bCs/>
          <w:color w:val="000000"/>
          <w:sz w:val="20"/>
          <w:szCs w:val="20"/>
        </w:rPr>
        <w:t xml:space="preserve">). </w:t>
      </w:r>
      <w:r w:rsidR="00320948">
        <w:rPr>
          <w:bCs/>
          <w:color w:val="000000"/>
          <w:sz w:val="20"/>
          <w:szCs w:val="20"/>
        </w:rPr>
        <w:t xml:space="preserve">Inhibitory control helps autistic children stay on task despite distractions </w:t>
      </w:r>
      <w:r w:rsidR="00A862A4">
        <w:rPr>
          <w:bCs/>
          <w:color w:val="000000"/>
          <w:sz w:val="20"/>
          <w:szCs w:val="20"/>
        </w:rPr>
        <w:t xml:space="preserve">during reading and writing.  </w:t>
      </w:r>
      <w:r w:rsidR="00320948">
        <w:rPr>
          <w:bCs/>
          <w:color w:val="000000"/>
          <w:sz w:val="20"/>
          <w:szCs w:val="20"/>
        </w:rPr>
        <w:t>Self-monitor</w:t>
      </w:r>
      <w:r w:rsidR="002528DF">
        <w:rPr>
          <w:bCs/>
          <w:color w:val="000000"/>
          <w:sz w:val="20"/>
          <w:szCs w:val="20"/>
        </w:rPr>
        <w:t>ing</w:t>
      </w:r>
      <w:r w:rsidR="00320948">
        <w:rPr>
          <w:bCs/>
          <w:color w:val="000000"/>
          <w:sz w:val="20"/>
          <w:szCs w:val="20"/>
        </w:rPr>
        <w:t xml:space="preserve"> enables autistic children to observe and evaluate their behavior </w:t>
      </w:r>
      <w:r w:rsidR="00A862A4">
        <w:rPr>
          <w:bCs/>
          <w:color w:val="000000"/>
          <w:sz w:val="20"/>
          <w:szCs w:val="20"/>
        </w:rPr>
        <w:t xml:space="preserve">during reading or writing tasks </w:t>
      </w:r>
      <w:r w:rsidR="00320948">
        <w:rPr>
          <w:bCs/>
          <w:color w:val="000000"/>
          <w:sz w:val="20"/>
          <w:szCs w:val="20"/>
        </w:rPr>
        <w:t>and</w:t>
      </w:r>
      <w:r w:rsidR="00A862A4">
        <w:rPr>
          <w:bCs/>
          <w:color w:val="000000"/>
          <w:sz w:val="20"/>
          <w:szCs w:val="20"/>
        </w:rPr>
        <w:t xml:space="preserve"> help</w:t>
      </w:r>
      <w:r w:rsidR="002528DF">
        <w:rPr>
          <w:bCs/>
          <w:color w:val="000000"/>
          <w:sz w:val="20"/>
          <w:szCs w:val="20"/>
        </w:rPr>
        <w:t>s</w:t>
      </w:r>
      <w:r w:rsidR="00A862A4">
        <w:rPr>
          <w:bCs/>
          <w:color w:val="000000"/>
          <w:sz w:val="20"/>
          <w:szCs w:val="20"/>
        </w:rPr>
        <w:t xml:space="preserve"> them</w:t>
      </w:r>
      <w:r w:rsidR="00320948">
        <w:rPr>
          <w:bCs/>
          <w:color w:val="000000"/>
          <w:sz w:val="20"/>
          <w:szCs w:val="20"/>
        </w:rPr>
        <w:t xml:space="preserve"> learn from</w:t>
      </w:r>
      <w:r w:rsidR="003E2CBC">
        <w:rPr>
          <w:bCs/>
          <w:color w:val="000000"/>
          <w:sz w:val="20"/>
          <w:szCs w:val="20"/>
        </w:rPr>
        <w:t xml:space="preserve"> </w:t>
      </w:r>
      <w:r w:rsidR="00FA5C93">
        <w:rPr>
          <w:bCs/>
          <w:color w:val="000000"/>
          <w:sz w:val="20"/>
          <w:szCs w:val="20"/>
        </w:rPr>
        <w:t>experience. Task-monitor</w:t>
      </w:r>
      <w:r w:rsidR="00191F8E">
        <w:rPr>
          <w:bCs/>
          <w:color w:val="000000"/>
          <w:sz w:val="20"/>
          <w:szCs w:val="20"/>
        </w:rPr>
        <w:t>ing</w:t>
      </w:r>
      <w:r w:rsidR="00FA5C93">
        <w:rPr>
          <w:bCs/>
          <w:color w:val="000000"/>
          <w:sz w:val="20"/>
          <w:szCs w:val="20"/>
        </w:rPr>
        <w:t xml:space="preserve"> helps autistic children avoid careless errors and assess task performance to ensure </w:t>
      </w:r>
      <w:r w:rsidR="002528DF">
        <w:rPr>
          <w:bCs/>
          <w:color w:val="000000"/>
          <w:sz w:val="20"/>
          <w:szCs w:val="20"/>
        </w:rPr>
        <w:t xml:space="preserve">the </w:t>
      </w:r>
      <w:r w:rsidR="00FA5C93">
        <w:rPr>
          <w:bCs/>
          <w:color w:val="000000"/>
          <w:sz w:val="20"/>
          <w:szCs w:val="20"/>
        </w:rPr>
        <w:t>attainment of goals</w:t>
      </w:r>
      <w:r w:rsidR="00A862A4">
        <w:rPr>
          <w:bCs/>
          <w:color w:val="000000"/>
          <w:sz w:val="20"/>
          <w:szCs w:val="20"/>
        </w:rPr>
        <w:t>, while o</w:t>
      </w:r>
      <w:r w:rsidR="00FA5C93">
        <w:rPr>
          <w:bCs/>
          <w:color w:val="000000"/>
          <w:sz w:val="20"/>
          <w:szCs w:val="20"/>
        </w:rPr>
        <w:t xml:space="preserve">rganization skills help </w:t>
      </w:r>
      <w:r w:rsidR="003E2CBC">
        <w:rPr>
          <w:bCs/>
          <w:color w:val="000000"/>
          <w:sz w:val="20"/>
          <w:szCs w:val="20"/>
        </w:rPr>
        <w:t>them</w:t>
      </w:r>
      <w:r w:rsidR="00FA5C93">
        <w:rPr>
          <w:bCs/>
          <w:color w:val="000000"/>
          <w:sz w:val="20"/>
          <w:szCs w:val="20"/>
        </w:rPr>
        <w:t xml:space="preserve"> keep workspace and materials orderly</w:t>
      </w:r>
      <w:r w:rsidR="00A862A4">
        <w:rPr>
          <w:bCs/>
          <w:color w:val="000000"/>
          <w:sz w:val="20"/>
          <w:szCs w:val="20"/>
        </w:rPr>
        <w:t xml:space="preserve">, both of which are important for effective reading and writing. </w:t>
      </w:r>
    </w:p>
    <w:p w14:paraId="3CF51A83" w14:textId="2B780CB6" w:rsidR="00266F63" w:rsidRPr="00FA5C93" w:rsidRDefault="00B37A14" w:rsidP="007E7EED">
      <w:pPr>
        <w:rPr>
          <w:bCs/>
          <w:color w:val="000000"/>
          <w:sz w:val="20"/>
          <w:szCs w:val="20"/>
        </w:rPr>
      </w:pPr>
      <w:r>
        <w:rPr>
          <w:bCs/>
          <w:color w:val="000000"/>
          <w:sz w:val="20"/>
          <w:szCs w:val="20"/>
        </w:rPr>
        <w:t xml:space="preserve">In addition, we found that </w:t>
      </w:r>
      <w:r w:rsidR="00D66069">
        <w:rPr>
          <w:bCs/>
          <w:color w:val="000000"/>
          <w:sz w:val="20"/>
          <w:szCs w:val="20"/>
        </w:rPr>
        <w:t>reading frequency</w:t>
      </w:r>
      <w:r w:rsidR="00D61448">
        <w:rPr>
          <w:bCs/>
          <w:color w:val="000000"/>
          <w:sz w:val="20"/>
          <w:szCs w:val="20"/>
        </w:rPr>
        <w:t xml:space="preserve"> was</w:t>
      </w:r>
      <w:r w:rsidR="00D66069">
        <w:rPr>
          <w:bCs/>
          <w:color w:val="000000"/>
          <w:sz w:val="20"/>
          <w:szCs w:val="20"/>
        </w:rPr>
        <w:t xml:space="preserve"> related to written communication in autistic children with limited spoken language</w:t>
      </w:r>
      <w:r w:rsidR="00D61448">
        <w:rPr>
          <w:bCs/>
          <w:color w:val="000000"/>
          <w:sz w:val="20"/>
          <w:szCs w:val="20"/>
        </w:rPr>
        <w:t xml:space="preserve"> </w:t>
      </w:r>
      <w:r w:rsidR="00D66069">
        <w:rPr>
          <w:bCs/>
          <w:color w:val="000000"/>
          <w:sz w:val="20"/>
          <w:szCs w:val="20"/>
        </w:rPr>
        <w:t>through receptive communication, the ability to understand and process language.</w:t>
      </w:r>
      <w:r w:rsidR="00AC48B9">
        <w:rPr>
          <w:bCs/>
          <w:color w:val="000000"/>
          <w:sz w:val="20"/>
          <w:szCs w:val="20"/>
        </w:rPr>
        <w:t xml:space="preserve"> </w:t>
      </w:r>
      <w:r w:rsidR="003B5DFF">
        <w:rPr>
          <w:bCs/>
          <w:color w:val="000000"/>
          <w:sz w:val="20"/>
          <w:szCs w:val="20"/>
        </w:rPr>
        <w:t xml:space="preserve">Those who were better at understanding the content </w:t>
      </w:r>
      <w:r w:rsidR="00AC48B9">
        <w:rPr>
          <w:bCs/>
          <w:color w:val="000000"/>
          <w:sz w:val="20"/>
          <w:szCs w:val="20"/>
        </w:rPr>
        <w:t>of</w:t>
      </w:r>
      <w:r w:rsidR="003B5DFF">
        <w:rPr>
          <w:bCs/>
          <w:color w:val="000000"/>
          <w:sz w:val="20"/>
          <w:szCs w:val="20"/>
        </w:rPr>
        <w:t xml:space="preserve"> the book were more likely to </w:t>
      </w:r>
      <w:r w:rsidR="00AC48B9">
        <w:rPr>
          <w:bCs/>
          <w:color w:val="000000"/>
          <w:sz w:val="20"/>
          <w:szCs w:val="20"/>
        </w:rPr>
        <w:t>benefit</w:t>
      </w:r>
      <w:r w:rsidR="003B5DFF">
        <w:rPr>
          <w:bCs/>
          <w:color w:val="000000"/>
          <w:sz w:val="20"/>
          <w:szCs w:val="20"/>
        </w:rPr>
        <w:t xml:space="preserve"> from frequent </w:t>
      </w:r>
      <w:r w:rsidR="00AC48B9">
        <w:rPr>
          <w:bCs/>
          <w:color w:val="000000"/>
          <w:sz w:val="20"/>
          <w:szCs w:val="20"/>
        </w:rPr>
        <w:t xml:space="preserve">reading and thereby acquired better written communication skills. This finding highlights the key role of receptive language </w:t>
      </w:r>
      <w:proofErr w:type="gramStart"/>
      <w:r w:rsidR="00AC48B9">
        <w:rPr>
          <w:bCs/>
          <w:color w:val="000000"/>
          <w:sz w:val="20"/>
          <w:szCs w:val="20"/>
        </w:rPr>
        <w:t>in order for</w:t>
      </w:r>
      <w:proofErr w:type="gramEnd"/>
      <w:r w:rsidR="00AC48B9">
        <w:rPr>
          <w:bCs/>
          <w:color w:val="000000"/>
          <w:sz w:val="20"/>
          <w:szCs w:val="20"/>
        </w:rPr>
        <w:t xml:space="preserve"> frequent reading to </w:t>
      </w:r>
      <w:r w:rsidR="005E094F">
        <w:rPr>
          <w:bCs/>
          <w:color w:val="000000"/>
          <w:sz w:val="20"/>
          <w:szCs w:val="20"/>
        </w:rPr>
        <w:t>improve</w:t>
      </w:r>
      <w:r w:rsidR="00AC48B9">
        <w:rPr>
          <w:bCs/>
          <w:color w:val="000000"/>
          <w:sz w:val="20"/>
          <w:szCs w:val="20"/>
        </w:rPr>
        <w:t xml:space="preserve"> written communication skills</w:t>
      </w:r>
      <w:r w:rsidR="005E094F">
        <w:rPr>
          <w:bCs/>
          <w:color w:val="000000"/>
          <w:sz w:val="20"/>
          <w:szCs w:val="20"/>
        </w:rPr>
        <w:t xml:space="preserve"> in autistic children with limited spoken language. </w:t>
      </w:r>
    </w:p>
    <w:p w14:paraId="2EE000CC" w14:textId="527B89AC" w:rsidR="00434A41" w:rsidRDefault="00000000">
      <w:pPr>
        <w:rPr>
          <w:b/>
          <w:color w:val="000000"/>
          <w:sz w:val="20"/>
          <w:szCs w:val="20"/>
        </w:rPr>
      </w:pPr>
      <w:r>
        <w:rPr>
          <w:b/>
          <w:color w:val="000000"/>
          <w:sz w:val="20"/>
          <w:szCs w:val="20"/>
        </w:rPr>
        <w:t xml:space="preserve">References: </w:t>
      </w:r>
    </w:p>
    <w:p w14:paraId="02FFBF0F" w14:textId="7B9B4356" w:rsidR="0004285B" w:rsidRDefault="0004285B">
      <w:pPr>
        <w:rPr>
          <w:color w:val="000000"/>
          <w:sz w:val="20"/>
          <w:szCs w:val="20"/>
        </w:rPr>
      </w:pPr>
      <w:r w:rsidRPr="0004285B">
        <w:rPr>
          <w:color w:val="000000"/>
          <w:sz w:val="20"/>
          <w:szCs w:val="20"/>
        </w:rPr>
        <w:t>Blair, C., &amp; Razza, R. P. (2007). Relating effortful control, executive function, and false belief understanding to emerging math and literacy ability in kindergarten. </w:t>
      </w:r>
      <w:r w:rsidRPr="0004285B">
        <w:rPr>
          <w:i/>
          <w:iCs/>
          <w:color w:val="000000"/>
          <w:sz w:val="20"/>
          <w:szCs w:val="20"/>
        </w:rPr>
        <w:t>Child development</w:t>
      </w:r>
      <w:r w:rsidRPr="0004285B">
        <w:rPr>
          <w:color w:val="000000"/>
          <w:sz w:val="20"/>
          <w:szCs w:val="20"/>
        </w:rPr>
        <w:t>, </w:t>
      </w:r>
      <w:r w:rsidRPr="0004285B">
        <w:rPr>
          <w:i/>
          <w:iCs/>
          <w:color w:val="000000"/>
          <w:sz w:val="20"/>
          <w:szCs w:val="20"/>
        </w:rPr>
        <w:t>78</w:t>
      </w:r>
      <w:r w:rsidRPr="0004285B">
        <w:rPr>
          <w:color w:val="000000"/>
          <w:sz w:val="20"/>
          <w:szCs w:val="20"/>
        </w:rPr>
        <w:t xml:space="preserve">(2), 647–663. </w:t>
      </w:r>
      <w:hyperlink r:id="rId6" w:history="1">
        <w:r w:rsidRPr="00C47207">
          <w:rPr>
            <w:rStyle w:val="Hyperlink"/>
            <w:sz w:val="20"/>
            <w:szCs w:val="20"/>
          </w:rPr>
          <w:t>https://doi.org/10.1111/j.1467-8624.2007.01019.x</w:t>
        </w:r>
      </w:hyperlink>
    </w:p>
    <w:p w14:paraId="512F2DD4" w14:textId="4C1BB081" w:rsidR="001D6252" w:rsidRDefault="001D6252" w:rsidP="001D6252">
      <w:pPr>
        <w:rPr>
          <w:color w:val="000000"/>
          <w:sz w:val="20"/>
          <w:szCs w:val="20"/>
        </w:rPr>
      </w:pPr>
      <w:r w:rsidRPr="001D6252">
        <w:rPr>
          <w:color w:val="000000"/>
          <w:sz w:val="20"/>
          <w:szCs w:val="20"/>
        </w:rPr>
        <w:t xml:space="preserve">Bullen, J. C., </w:t>
      </w:r>
      <w:proofErr w:type="spellStart"/>
      <w:r w:rsidRPr="001D6252">
        <w:rPr>
          <w:color w:val="000000"/>
          <w:sz w:val="20"/>
          <w:szCs w:val="20"/>
        </w:rPr>
        <w:t>Zajic</w:t>
      </w:r>
      <w:proofErr w:type="spellEnd"/>
      <w:r w:rsidRPr="001D6252">
        <w:rPr>
          <w:color w:val="000000"/>
          <w:sz w:val="20"/>
          <w:szCs w:val="20"/>
        </w:rPr>
        <w:t xml:space="preserve">, M. C., McIntyre, N., </w:t>
      </w:r>
      <w:proofErr w:type="spellStart"/>
      <w:r w:rsidRPr="001D6252">
        <w:rPr>
          <w:color w:val="000000"/>
          <w:sz w:val="20"/>
          <w:szCs w:val="20"/>
        </w:rPr>
        <w:t>Solari</w:t>
      </w:r>
      <w:proofErr w:type="spellEnd"/>
      <w:r w:rsidRPr="001D6252">
        <w:rPr>
          <w:color w:val="000000"/>
          <w:sz w:val="20"/>
          <w:szCs w:val="20"/>
        </w:rPr>
        <w:t>, E., &amp; Mundy, P.</w:t>
      </w:r>
      <w:r>
        <w:rPr>
          <w:color w:val="000000"/>
          <w:sz w:val="20"/>
          <w:szCs w:val="20"/>
        </w:rPr>
        <w:t xml:space="preserve"> </w:t>
      </w:r>
      <w:r w:rsidRPr="001D6252">
        <w:rPr>
          <w:color w:val="000000"/>
          <w:sz w:val="20"/>
          <w:szCs w:val="20"/>
        </w:rPr>
        <w:t>(2022). Patterns of math and reading achievement in children and</w:t>
      </w:r>
      <w:r>
        <w:rPr>
          <w:color w:val="000000"/>
          <w:sz w:val="20"/>
          <w:szCs w:val="20"/>
        </w:rPr>
        <w:t xml:space="preserve"> </w:t>
      </w:r>
      <w:r w:rsidRPr="001D6252">
        <w:rPr>
          <w:color w:val="000000"/>
          <w:sz w:val="20"/>
          <w:szCs w:val="20"/>
        </w:rPr>
        <w:t xml:space="preserve">adolescents with autism spectrum disorder. </w:t>
      </w:r>
      <w:r w:rsidRPr="001D6252">
        <w:rPr>
          <w:i/>
          <w:iCs/>
          <w:color w:val="000000"/>
          <w:sz w:val="20"/>
          <w:szCs w:val="20"/>
        </w:rPr>
        <w:t>Research in Autism Spectrum Disorders</w:t>
      </w:r>
      <w:r w:rsidRPr="001D6252">
        <w:rPr>
          <w:color w:val="000000"/>
          <w:sz w:val="20"/>
          <w:szCs w:val="20"/>
        </w:rPr>
        <w:t>, 92, 101933.</w:t>
      </w:r>
      <w:r>
        <w:rPr>
          <w:color w:val="000000"/>
          <w:sz w:val="20"/>
          <w:szCs w:val="20"/>
        </w:rPr>
        <w:t xml:space="preserve"> </w:t>
      </w:r>
      <w:hyperlink r:id="rId7" w:history="1">
        <w:r w:rsidRPr="001D6252">
          <w:rPr>
            <w:rStyle w:val="Hyperlink"/>
            <w:sz w:val="20"/>
            <w:szCs w:val="20"/>
          </w:rPr>
          <w:t>https://doi.org/10.1016/j.rasd.</w:t>
        </w:r>
        <w:r w:rsidRPr="00C47207">
          <w:rPr>
            <w:rStyle w:val="Hyperlink"/>
            <w:sz w:val="20"/>
            <w:szCs w:val="20"/>
          </w:rPr>
          <w:t>2022.101933</w:t>
        </w:r>
      </w:hyperlink>
    </w:p>
    <w:p w14:paraId="3BBBCD27" w14:textId="44689198" w:rsidR="0004285B" w:rsidRDefault="00DF4168">
      <w:pPr>
        <w:rPr>
          <w:color w:val="000000"/>
          <w:sz w:val="20"/>
          <w:szCs w:val="20"/>
        </w:rPr>
      </w:pPr>
      <w:r w:rsidRPr="00DF4168">
        <w:rPr>
          <w:color w:val="000000"/>
          <w:sz w:val="20"/>
          <w:szCs w:val="20"/>
        </w:rPr>
        <w:t>Chen, Y., &amp; Jahromi, L. B. (2024). Self-Regulation and Academic Learning in Preschoolers with Autism Spectrum Disorder: Links to School Engagement and Levels of Autism Characteristics. </w:t>
      </w:r>
      <w:r w:rsidRPr="00DF4168">
        <w:rPr>
          <w:i/>
          <w:iCs/>
          <w:color w:val="000000"/>
          <w:sz w:val="20"/>
          <w:szCs w:val="20"/>
        </w:rPr>
        <w:t>Journal of autism and developmental disorders</w:t>
      </w:r>
      <w:r w:rsidRPr="00DF4168">
        <w:rPr>
          <w:color w:val="000000"/>
          <w:sz w:val="20"/>
          <w:szCs w:val="20"/>
        </w:rPr>
        <w:t xml:space="preserve">, 10.1007/s10803-024-06288-4. Advance online publication. </w:t>
      </w:r>
      <w:hyperlink r:id="rId8" w:history="1">
        <w:r w:rsidRPr="00C47207">
          <w:rPr>
            <w:rStyle w:val="Hyperlink"/>
            <w:sz w:val="20"/>
            <w:szCs w:val="20"/>
          </w:rPr>
          <w:t>https://doi.org/10.1007/s10803-024-06288-4</w:t>
        </w:r>
      </w:hyperlink>
    </w:p>
    <w:p w14:paraId="7B424189" w14:textId="5A4E57B9" w:rsidR="001B5E47" w:rsidRDefault="00DF4168">
      <w:pPr>
        <w:rPr>
          <w:color w:val="000000"/>
          <w:sz w:val="20"/>
          <w:szCs w:val="20"/>
        </w:rPr>
      </w:pPr>
      <w:r w:rsidRPr="00DF4168">
        <w:rPr>
          <w:color w:val="000000"/>
          <w:sz w:val="20"/>
          <w:szCs w:val="20"/>
        </w:rPr>
        <w:t xml:space="preserve">McClelland, M. M., Cameron, C. E., Connor, C. M., Farris, C. L., </w:t>
      </w:r>
      <w:proofErr w:type="spellStart"/>
      <w:r w:rsidRPr="00DF4168">
        <w:rPr>
          <w:color w:val="000000"/>
          <w:sz w:val="20"/>
          <w:szCs w:val="20"/>
        </w:rPr>
        <w:t>Jewkes</w:t>
      </w:r>
      <w:proofErr w:type="spellEnd"/>
      <w:r w:rsidRPr="00DF4168">
        <w:rPr>
          <w:color w:val="000000"/>
          <w:sz w:val="20"/>
          <w:szCs w:val="20"/>
        </w:rPr>
        <w:t>, A. M., &amp; Morrison, F. J. (2007). Links between behavioral regulation and preschoolers' literacy, vocabulary, and math skills. </w:t>
      </w:r>
      <w:r w:rsidRPr="00DF4168">
        <w:rPr>
          <w:i/>
          <w:iCs/>
          <w:color w:val="000000"/>
          <w:sz w:val="20"/>
          <w:szCs w:val="20"/>
        </w:rPr>
        <w:t>Developmental psychology</w:t>
      </w:r>
      <w:r w:rsidRPr="00DF4168">
        <w:rPr>
          <w:color w:val="000000"/>
          <w:sz w:val="20"/>
          <w:szCs w:val="20"/>
        </w:rPr>
        <w:t>, </w:t>
      </w:r>
      <w:r w:rsidRPr="00DF4168">
        <w:rPr>
          <w:i/>
          <w:iCs/>
          <w:color w:val="000000"/>
          <w:sz w:val="20"/>
          <w:szCs w:val="20"/>
        </w:rPr>
        <w:t>43</w:t>
      </w:r>
      <w:r w:rsidRPr="00DF4168">
        <w:rPr>
          <w:color w:val="000000"/>
          <w:sz w:val="20"/>
          <w:szCs w:val="20"/>
        </w:rPr>
        <w:t xml:space="preserve">(4), 947–959. </w:t>
      </w:r>
      <w:hyperlink r:id="rId9" w:history="1">
        <w:r w:rsidR="001B5E47" w:rsidRPr="00C47207">
          <w:rPr>
            <w:rStyle w:val="Hyperlink"/>
            <w:sz w:val="20"/>
            <w:szCs w:val="20"/>
          </w:rPr>
          <w:t>https://doi.org/10.1037/0012-1649.43.4.947</w:t>
        </w:r>
      </w:hyperlink>
    </w:p>
    <w:p w14:paraId="628B5B3D" w14:textId="4225EAED" w:rsidR="00434A41" w:rsidRDefault="003F775B">
      <w:pPr>
        <w:pBdr>
          <w:top w:val="nil"/>
          <w:left w:val="nil"/>
          <w:bottom w:val="nil"/>
          <w:right w:val="nil"/>
          <w:between w:val="nil"/>
        </w:pBdr>
        <w:spacing w:after="0" w:line="240" w:lineRule="auto"/>
        <w:rPr>
          <w:color w:val="000000"/>
          <w:sz w:val="20"/>
          <w:szCs w:val="20"/>
        </w:rPr>
      </w:pPr>
      <w:r>
        <w:rPr>
          <w:color w:val="000000"/>
          <w:sz w:val="20"/>
          <w:szCs w:val="20"/>
          <w:vertAlign w:val="superscript"/>
        </w:rPr>
        <w:t>1</w:t>
      </w:r>
      <w:r>
        <w:rPr>
          <w:color w:val="000000"/>
          <w:sz w:val="20"/>
          <w:szCs w:val="20"/>
        </w:rPr>
        <w:t>Boston University</w:t>
      </w:r>
    </w:p>
    <w:p w14:paraId="5DF5780C" w14:textId="0BD5E552" w:rsidR="00434A41" w:rsidRDefault="00434A41" w:rsidP="003F775B">
      <w:pPr>
        <w:pBdr>
          <w:top w:val="nil"/>
          <w:left w:val="nil"/>
          <w:bottom w:val="nil"/>
          <w:right w:val="nil"/>
          <w:between w:val="nil"/>
        </w:pBdr>
        <w:spacing w:after="0" w:line="240" w:lineRule="auto"/>
        <w:rPr>
          <w:color w:val="000000"/>
          <w:sz w:val="20"/>
          <w:szCs w:val="20"/>
        </w:rPr>
      </w:pPr>
    </w:p>
    <w:p w14:paraId="2D0B5221" w14:textId="77777777" w:rsidR="00434A41" w:rsidRDefault="00434A41"/>
    <w:sectPr w:rsidR="00434A41">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61C51" w14:textId="77777777" w:rsidR="00A61B4D" w:rsidRDefault="00A61B4D">
      <w:pPr>
        <w:spacing w:after="0" w:line="240" w:lineRule="auto"/>
      </w:pPr>
      <w:r>
        <w:separator/>
      </w:r>
    </w:p>
  </w:endnote>
  <w:endnote w:type="continuationSeparator" w:id="0">
    <w:p w14:paraId="5919FD37" w14:textId="77777777" w:rsidR="00A61B4D" w:rsidRDefault="00A6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efa">
    <w:panose1 w:val="02000506000000020004"/>
    <w:charset w:val="4D"/>
    <w:family w:val="auto"/>
    <w:pitch w:val="variable"/>
    <w:sig w:usb0="800000AF" w:usb1="4000204B" w:usb2="000008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6ECF1" w14:textId="77777777" w:rsidR="00434A41" w:rsidRDefault="00434A4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1B78" w14:textId="77777777" w:rsidR="00434A41"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t xml:space="preserve">Page </w:t>
    </w:r>
    <w:r>
      <w:rPr>
        <w:b/>
        <w:color w:val="000000"/>
      </w:rPr>
      <w:fldChar w:fldCharType="begin"/>
    </w:r>
    <w:r>
      <w:rPr>
        <w:b/>
        <w:color w:val="000000"/>
      </w:rPr>
      <w:instrText>PAGE</w:instrText>
    </w:r>
    <w:r>
      <w:rPr>
        <w:b/>
        <w:color w:val="000000"/>
      </w:rPr>
      <w:fldChar w:fldCharType="separate"/>
    </w:r>
    <w:r w:rsidR="00BA2785">
      <w:rPr>
        <w:b/>
        <w:noProof/>
        <w:color w:val="000000"/>
      </w:rPr>
      <w:t>1</w:t>
    </w:r>
    <w:r>
      <w:rPr>
        <w:b/>
        <w:color w:val="000000"/>
      </w:rPr>
      <w:fldChar w:fldCharType="end"/>
    </w:r>
    <w:r>
      <w:rPr>
        <w:b/>
        <w:color w:val="000000"/>
        <w:sz w:val="20"/>
        <w:szCs w:val="20"/>
      </w:rPr>
      <w:t xml:space="preserve"> of </w:t>
    </w:r>
    <w:r>
      <w:rPr>
        <w:b/>
        <w:color w:val="000000"/>
      </w:rPr>
      <w:fldChar w:fldCharType="begin"/>
    </w:r>
    <w:r>
      <w:rPr>
        <w:b/>
        <w:color w:val="000000"/>
      </w:rPr>
      <w:instrText>NUMPAGES</w:instrText>
    </w:r>
    <w:r>
      <w:rPr>
        <w:b/>
        <w:color w:val="000000"/>
      </w:rPr>
      <w:fldChar w:fldCharType="separate"/>
    </w:r>
    <w:r w:rsidR="00BA2785">
      <w:rPr>
        <w:b/>
        <w:noProof/>
        <w:color w:val="000000"/>
      </w:rPr>
      <w:t>1</w:t>
    </w:r>
    <w:r>
      <w:rPr>
        <w:b/>
        <w:color w:val="000000"/>
      </w:rPr>
      <w:fldChar w:fldCharType="end"/>
    </w:r>
  </w:p>
  <w:p w14:paraId="62B98BDB" w14:textId="77777777" w:rsidR="00434A41" w:rsidRDefault="00434A4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85C5E" w14:textId="77777777" w:rsidR="00434A41" w:rsidRDefault="00434A4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09B51" w14:textId="77777777" w:rsidR="00A61B4D" w:rsidRDefault="00A61B4D">
      <w:pPr>
        <w:spacing w:after="0" w:line="240" w:lineRule="auto"/>
      </w:pPr>
      <w:r>
        <w:separator/>
      </w:r>
    </w:p>
  </w:footnote>
  <w:footnote w:type="continuationSeparator" w:id="0">
    <w:p w14:paraId="1A6FC391" w14:textId="77777777" w:rsidR="00A61B4D" w:rsidRDefault="00A6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7E170" w14:textId="77777777" w:rsidR="00434A41" w:rsidRDefault="00434A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E58B7" w14:textId="4B4EE888" w:rsidR="00434A41" w:rsidRDefault="0010792D">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4300" distR="114300" simplePos="0" relativeHeight="251658240" behindDoc="0" locked="0" layoutInCell="1" allowOverlap="1" wp14:anchorId="2D3B80ED" wp14:editId="0046C470">
              <wp:simplePos x="0" y="0"/>
              <wp:positionH relativeFrom="column">
                <wp:posOffset>-7621</wp:posOffset>
              </wp:positionH>
              <wp:positionV relativeFrom="paragraph">
                <wp:posOffset>-210274</wp:posOffset>
              </wp:positionV>
              <wp:extent cx="6649651" cy="429620"/>
              <wp:effectExtent l="12700" t="12700" r="0" b="15240"/>
              <wp:wrapNone/>
              <wp:docPr id="1660668976" name="Group 5"/>
              <wp:cNvGraphicFramePr/>
              <a:graphic xmlns:a="http://schemas.openxmlformats.org/drawingml/2006/main">
                <a:graphicData uri="http://schemas.microsoft.com/office/word/2010/wordprocessingGroup">
                  <wpg:wgp>
                    <wpg:cNvGrpSpPr/>
                    <wpg:grpSpPr>
                      <a:xfrm>
                        <a:off x="0" y="0"/>
                        <a:ext cx="6649651" cy="429620"/>
                        <a:chOff x="377" y="360"/>
                        <a:chExt cx="11475" cy="720"/>
                      </a:xfrm>
                    </wpg:grpSpPr>
                    <wps:wsp>
                      <wps:cNvPr id="1434774349" name="Rectangle 1434774349"/>
                      <wps:cNvSpPr/>
                      <wps:spPr>
                        <a:xfrm>
                          <a:off x="377" y="360"/>
                          <a:ext cx="11475" cy="700"/>
                        </a:xfrm>
                        <a:prstGeom prst="rect">
                          <a:avLst/>
                        </a:prstGeom>
                        <a:noFill/>
                        <a:ln>
                          <a:noFill/>
                        </a:ln>
                      </wps:spPr>
                      <wps:txbx>
                        <w:txbxContent>
                          <w:p w14:paraId="60D515A0" w14:textId="77777777" w:rsidR="00434A41" w:rsidRDefault="00434A41">
                            <w:pPr>
                              <w:spacing w:after="0" w:line="240" w:lineRule="auto"/>
                              <w:textDirection w:val="btLr"/>
                            </w:pPr>
                          </w:p>
                        </w:txbxContent>
                      </wps:txbx>
                      <wps:bodyPr spcFirstLastPara="1" wrap="square" lIns="91425" tIns="91425" rIns="91425" bIns="91425" anchor="ctr" anchorCtr="0">
                        <a:noAutofit/>
                      </wps:bodyPr>
                    </wps:wsp>
                    <wps:wsp>
                      <wps:cNvPr id="775335594" name="Rectangle 775335594"/>
                      <wps:cNvSpPr/>
                      <wps:spPr>
                        <a:xfrm>
                          <a:off x="377" y="360"/>
                          <a:ext cx="9252" cy="720"/>
                        </a:xfrm>
                        <a:prstGeom prst="rect">
                          <a:avLst/>
                        </a:prstGeom>
                        <a:noFill/>
                        <a:ln w="25400" cap="flat" cmpd="sng">
                          <a:solidFill>
                            <a:srgbClr val="444C6A"/>
                          </a:solidFill>
                          <a:prstDash val="solid"/>
                          <a:miter lim="800000"/>
                          <a:headEnd type="none" w="sm" len="sm"/>
                          <a:tailEnd type="none" w="sm" len="sm"/>
                        </a:ln>
                      </wps:spPr>
                      <wps:txbx>
                        <w:txbxContent>
                          <w:p w14:paraId="729D3EE6" w14:textId="77777777" w:rsidR="00434A41" w:rsidRDefault="00000000">
                            <w:pPr>
                              <w:spacing w:after="0" w:line="240" w:lineRule="auto"/>
                              <w:textDirection w:val="btLr"/>
                            </w:pPr>
                            <w:r>
                              <w:rPr>
                                <w:rFonts w:ascii="Kefa" w:eastAsia="Kefa" w:hAnsi="Kefa" w:cs="Kefa"/>
                                <w:b/>
                                <w:color w:val="444C6A"/>
                                <w:sz w:val="36"/>
                              </w:rPr>
                              <w:t>2024 Gatlinburg Conference Poster Submission</w:t>
                            </w:r>
                          </w:p>
                        </w:txbxContent>
                      </wps:txbx>
                      <wps:bodyPr spcFirstLastPara="1" wrap="square" lIns="91425" tIns="45700" rIns="91425" bIns="45700" anchor="ctr" anchorCtr="0">
                        <a:noAutofit/>
                      </wps:bodyPr>
                    </wps:wsp>
                  </wpg:wgp>
                </a:graphicData>
              </a:graphic>
            </wp:anchor>
          </w:drawing>
        </mc:Choice>
        <mc:Fallback>
          <w:pict>
            <v:group w14:anchorId="2D3B80ED" id="Group 5" o:spid="_x0000_s1026" style="position:absolute;margin-left:-.6pt;margin-top:-16.55pt;width:523.6pt;height:33.85pt;z-index:251658240" coordorigin="377,360" coordsize="11475,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">
              <v:rect id="Rectangle 1434774349" o:spid="_x0000_s1027" style="position:absolute;left:377;top:360;width:11475;height: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" filled="f" stroked="f">
                <v:textbox inset="2.53958mm,2.53958mm,2.53958mm,2.53958mm">
                  <w:txbxContent>
                    <w:p w14:paraId="60D515A0" w14:textId="77777777" w:rsidR="00434A41" w:rsidRDefault="00434A41">
                      <w:pPr>
                        <w:spacing w:after="0" w:line="240" w:lineRule="auto"/>
                        <w:textDirection w:val="btLr"/>
                      </w:pPr>
                    </w:p>
                  </w:txbxContent>
                </v:textbox>
              </v:rect>
              <v:rect id="Rectangle 775335594" o:spid="_x0000_s1028"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" filled="f" strokecolor="#444c6a" strokeweight="2pt">
                <v:stroke startarrowwidth="narrow" startarrowlength="short" endarrowwidth="narrow" endarrowlength="short"/>
                <v:textbox inset="2.53958mm,1.2694mm,2.53958mm,1.2694mm">
                  <w:txbxContent>
                    <w:p w14:paraId="729D3EE6" w14:textId="77777777" w:rsidR="00434A41" w:rsidRDefault="00000000">
                      <w:pPr>
                        <w:spacing w:after="0" w:line="240" w:lineRule="auto"/>
                        <w:textDirection w:val="btLr"/>
                      </w:pPr>
                      <w:r>
                        <w:rPr>
                          <w:rFonts w:ascii="Kefa" w:eastAsia="Kefa" w:hAnsi="Kefa" w:cs="Kefa"/>
                          <w:b/>
                          <w:color w:val="444C6A"/>
                          <w:sz w:val="36"/>
                        </w:rPr>
                        <w:t>2024 Gatlinburg Conference Poster Submission</w:t>
                      </w:r>
                    </w:p>
                  </w:txbxContent>
                </v:textbox>
              </v:rect>
            </v:group>
          </w:pict>
        </mc:Fallback>
      </mc:AlternateContent>
    </w:r>
  </w:p>
  <w:p w14:paraId="2A1E1988" w14:textId="77777777" w:rsidR="00434A41" w:rsidRDefault="00434A4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EEE3" w14:textId="77777777" w:rsidR="00434A41" w:rsidRDefault="00434A4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A41"/>
    <w:rsid w:val="0003450E"/>
    <w:rsid w:val="0004285B"/>
    <w:rsid w:val="000629AB"/>
    <w:rsid w:val="00091455"/>
    <w:rsid w:val="0009727E"/>
    <w:rsid w:val="000B1B6B"/>
    <w:rsid w:val="000E636C"/>
    <w:rsid w:val="000F56EB"/>
    <w:rsid w:val="00106C0F"/>
    <w:rsid w:val="0010792D"/>
    <w:rsid w:val="00116166"/>
    <w:rsid w:val="0013375B"/>
    <w:rsid w:val="001452E1"/>
    <w:rsid w:val="00157CC2"/>
    <w:rsid w:val="001625CA"/>
    <w:rsid w:val="00191F8E"/>
    <w:rsid w:val="001B5E47"/>
    <w:rsid w:val="001D6252"/>
    <w:rsid w:val="001F1D3C"/>
    <w:rsid w:val="002203BF"/>
    <w:rsid w:val="00230E6E"/>
    <w:rsid w:val="002370F2"/>
    <w:rsid w:val="002528DF"/>
    <w:rsid w:val="00261E7E"/>
    <w:rsid w:val="00266F63"/>
    <w:rsid w:val="002771B1"/>
    <w:rsid w:val="00284173"/>
    <w:rsid w:val="00286134"/>
    <w:rsid w:val="00290AF0"/>
    <w:rsid w:val="002D7199"/>
    <w:rsid w:val="0031491F"/>
    <w:rsid w:val="0031547A"/>
    <w:rsid w:val="00317510"/>
    <w:rsid w:val="00320948"/>
    <w:rsid w:val="00370EE4"/>
    <w:rsid w:val="00381832"/>
    <w:rsid w:val="003909DD"/>
    <w:rsid w:val="003A0A30"/>
    <w:rsid w:val="003A0BFB"/>
    <w:rsid w:val="003A38FB"/>
    <w:rsid w:val="003B5DFF"/>
    <w:rsid w:val="003E2CBC"/>
    <w:rsid w:val="003F775B"/>
    <w:rsid w:val="00414E4B"/>
    <w:rsid w:val="00431114"/>
    <w:rsid w:val="00434A41"/>
    <w:rsid w:val="00443C3B"/>
    <w:rsid w:val="00452D78"/>
    <w:rsid w:val="00486979"/>
    <w:rsid w:val="00507F66"/>
    <w:rsid w:val="00524974"/>
    <w:rsid w:val="00544E28"/>
    <w:rsid w:val="005559CD"/>
    <w:rsid w:val="00564EAC"/>
    <w:rsid w:val="00577759"/>
    <w:rsid w:val="00593870"/>
    <w:rsid w:val="005E094F"/>
    <w:rsid w:val="0061572D"/>
    <w:rsid w:val="006161CB"/>
    <w:rsid w:val="006C5F20"/>
    <w:rsid w:val="0070070A"/>
    <w:rsid w:val="00714F1D"/>
    <w:rsid w:val="007168CD"/>
    <w:rsid w:val="00726578"/>
    <w:rsid w:val="00726F33"/>
    <w:rsid w:val="0078468C"/>
    <w:rsid w:val="00790496"/>
    <w:rsid w:val="007A208F"/>
    <w:rsid w:val="007B7E30"/>
    <w:rsid w:val="007E7EED"/>
    <w:rsid w:val="00800AD1"/>
    <w:rsid w:val="00872788"/>
    <w:rsid w:val="0090311C"/>
    <w:rsid w:val="00905EAD"/>
    <w:rsid w:val="009458DC"/>
    <w:rsid w:val="0096578E"/>
    <w:rsid w:val="00980D40"/>
    <w:rsid w:val="009A0F18"/>
    <w:rsid w:val="009C4D1F"/>
    <w:rsid w:val="009E14A2"/>
    <w:rsid w:val="00A545E1"/>
    <w:rsid w:val="00A557DD"/>
    <w:rsid w:val="00A61B4D"/>
    <w:rsid w:val="00A65553"/>
    <w:rsid w:val="00A721AA"/>
    <w:rsid w:val="00A753BE"/>
    <w:rsid w:val="00A804A2"/>
    <w:rsid w:val="00A862A4"/>
    <w:rsid w:val="00A91D24"/>
    <w:rsid w:val="00AC48B9"/>
    <w:rsid w:val="00AE6B91"/>
    <w:rsid w:val="00AF5AC9"/>
    <w:rsid w:val="00B37A14"/>
    <w:rsid w:val="00B646EE"/>
    <w:rsid w:val="00B92F50"/>
    <w:rsid w:val="00B95F94"/>
    <w:rsid w:val="00BA2785"/>
    <w:rsid w:val="00BC32C1"/>
    <w:rsid w:val="00BC4597"/>
    <w:rsid w:val="00BC69A6"/>
    <w:rsid w:val="00BE0004"/>
    <w:rsid w:val="00BE1291"/>
    <w:rsid w:val="00C212C3"/>
    <w:rsid w:val="00C64057"/>
    <w:rsid w:val="00C8510F"/>
    <w:rsid w:val="00C87E75"/>
    <w:rsid w:val="00D3337D"/>
    <w:rsid w:val="00D61448"/>
    <w:rsid w:val="00D66069"/>
    <w:rsid w:val="00D72D6E"/>
    <w:rsid w:val="00D74DD5"/>
    <w:rsid w:val="00D80DB8"/>
    <w:rsid w:val="00DA0AE5"/>
    <w:rsid w:val="00DC71EA"/>
    <w:rsid w:val="00DF4168"/>
    <w:rsid w:val="00E20734"/>
    <w:rsid w:val="00E635B0"/>
    <w:rsid w:val="00E863D2"/>
    <w:rsid w:val="00E92F04"/>
    <w:rsid w:val="00ED0B53"/>
    <w:rsid w:val="00EE5181"/>
    <w:rsid w:val="00F226B7"/>
    <w:rsid w:val="00F30856"/>
    <w:rsid w:val="00F55EE4"/>
    <w:rsid w:val="00F729CF"/>
    <w:rsid w:val="00FA5C93"/>
    <w:rsid w:val="00FE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1CECF"/>
  <w15:docId w15:val="{D5D2811D-9029-D542-A659-C7DE86C7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A2785"/>
    <w:rPr>
      <w:sz w:val="16"/>
      <w:szCs w:val="16"/>
    </w:rPr>
  </w:style>
  <w:style w:type="paragraph" w:styleId="CommentText">
    <w:name w:val="annotation text"/>
    <w:basedOn w:val="Normal"/>
    <w:link w:val="CommentTextChar"/>
    <w:uiPriority w:val="99"/>
    <w:semiHidden/>
    <w:unhideWhenUsed/>
    <w:rsid w:val="00564EAC"/>
    <w:pPr>
      <w:spacing w:line="240" w:lineRule="auto"/>
    </w:pPr>
    <w:rPr>
      <w:sz w:val="20"/>
      <w:szCs w:val="20"/>
    </w:rPr>
  </w:style>
  <w:style w:type="character" w:customStyle="1" w:styleId="CommentTextChar">
    <w:name w:val="Comment Text Char"/>
    <w:basedOn w:val="DefaultParagraphFont"/>
    <w:link w:val="CommentText"/>
    <w:uiPriority w:val="99"/>
    <w:semiHidden/>
    <w:rsid w:val="00564EAC"/>
    <w:rPr>
      <w:sz w:val="20"/>
      <w:szCs w:val="20"/>
    </w:rPr>
  </w:style>
  <w:style w:type="paragraph" w:styleId="CommentSubject">
    <w:name w:val="annotation subject"/>
    <w:basedOn w:val="CommentText"/>
    <w:next w:val="CommentText"/>
    <w:link w:val="CommentSubjectChar"/>
    <w:uiPriority w:val="99"/>
    <w:semiHidden/>
    <w:unhideWhenUsed/>
    <w:rsid w:val="00564EAC"/>
    <w:rPr>
      <w:b/>
      <w:bCs/>
    </w:rPr>
  </w:style>
  <w:style w:type="character" w:customStyle="1" w:styleId="CommentSubjectChar">
    <w:name w:val="Comment Subject Char"/>
    <w:basedOn w:val="CommentTextChar"/>
    <w:link w:val="CommentSubject"/>
    <w:uiPriority w:val="99"/>
    <w:semiHidden/>
    <w:rsid w:val="00564EAC"/>
    <w:rPr>
      <w:b/>
      <w:bCs/>
      <w:sz w:val="20"/>
      <w:szCs w:val="20"/>
    </w:rPr>
  </w:style>
  <w:style w:type="character" w:styleId="Hyperlink">
    <w:name w:val="Hyperlink"/>
    <w:basedOn w:val="DefaultParagraphFont"/>
    <w:uiPriority w:val="99"/>
    <w:unhideWhenUsed/>
    <w:rsid w:val="0004285B"/>
    <w:rPr>
      <w:color w:val="0000FF" w:themeColor="hyperlink"/>
      <w:u w:val="single"/>
    </w:rPr>
  </w:style>
  <w:style w:type="character" w:styleId="UnresolvedMention">
    <w:name w:val="Unresolved Mention"/>
    <w:basedOn w:val="DefaultParagraphFont"/>
    <w:uiPriority w:val="99"/>
    <w:semiHidden/>
    <w:unhideWhenUsed/>
    <w:rsid w:val="00042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298507">
      <w:bodyDiv w:val="1"/>
      <w:marLeft w:val="0"/>
      <w:marRight w:val="0"/>
      <w:marTop w:val="0"/>
      <w:marBottom w:val="0"/>
      <w:divBdr>
        <w:top w:val="none" w:sz="0" w:space="0" w:color="auto"/>
        <w:left w:val="none" w:sz="0" w:space="0" w:color="auto"/>
        <w:bottom w:val="none" w:sz="0" w:space="0" w:color="auto"/>
        <w:right w:val="none" w:sz="0" w:space="0" w:color="auto"/>
      </w:divBdr>
    </w:div>
    <w:div w:id="207377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03-024-06288-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16/j.rasd.2022.10193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11/j.1467-8624.2007.01019.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37/0012-1649.43.4.94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Yanru Chen</cp:lastModifiedBy>
  <cp:revision>136</cp:revision>
  <dcterms:created xsi:type="dcterms:W3CDTF">2024-10-25T03:35:00Z</dcterms:created>
  <dcterms:modified xsi:type="dcterms:W3CDTF">2024-10-29T14:02:00Z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