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256871BE" w:rsidR="003D6244" w:rsidRPr="009E00A7" w:rsidRDefault="003D6244" w:rsidP="003D6244">
      <w:pPr>
        <w:rPr>
          <w:sz w:val="20"/>
          <w:szCs w:val="20"/>
        </w:rPr>
      </w:pPr>
      <w:r w:rsidRPr="009E00A7">
        <w:rPr>
          <w:b/>
          <w:sz w:val="20"/>
          <w:szCs w:val="20"/>
        </w:rPr>
        <w:t>Title</w:t>
      </w:r>
      <w:r w:rsidRPr="009E00A7">
        <w:rPr>
          <w:sz w:val="20"/>
          <w:szCs w:val="20"/>
        </w:rPr>
        <w:t xml:space="preserve">: </w:t>
      </w:r>
      <w:r w:rsidR="00CB23F7">
        <w:rPr>
          <w:rStyle w:val="cf01"/>
        </w:rPr>
        <w:t>Elevated</w:t>
      </w:r>
      <w:r w:rsidR="00C55A4F">
        <w:rPr>
          <w:rStyle w:val="cf01"/>
        </w:rPr>
        <w:t xml:space="preserve"> </w:t>
      </w:r>
      <w:r w:rsidR="00D506C4">
        <w:rPr>
          <w:rStyle w:val="cf01"/>
        </w:rPr>
        <w:t>Scatter in WISC-V IQ Profiles Weakens the Validity of FSIQ in Predicting Academic Achievement in Youth with Neurodevelopmental Disorders</w:t>
      </w:r>
    </w:p>
    <w:p w14:paraId="7AC50371" w14:textId="6FA8C41B" w:rsidR="003D6244" w:rsidRPr="008B1E03" w:rsidRDefault="003D6244" w:rsidP="003D6244">
      <w:pPr>
        <w:rPr>
          <w:sz w:val="20"/>
          <w:szCs w:val="20"/>
          <w:vertAlign w:val="superscript"/>
        </w:rPr>
      </w:pPr>
      <w:r w:rsidRPr="009E00A7">
        <w:rPr>
          <w:b/>
          <w:sz w:val="20"/>
          <w:szCs w:val="20"/>
        </w:rPr>
        <w:t>Authors</w:t>
      </w:r>
      <w:r w:rsidRPr="009E00A7">
        <w:rPr>
          <w:sz w:val="20"/>
          <w:szCs w:val="20"/>
        </w:rPr>
        <w:t>:</w:t>
      </w:r>
      <w:r w:rsidR="00683AF4">
        <w:rPr>
          <w:sz w:val="20"/>
          <w:szCs w:val="20"/>
        </w:rPr>
        <w:t xml:space="preserve"> Soo Youn Kim</w:t>
      </w:r>
      <w:r w:rsidR="00E60FA2" w:rsidRPr="00E60FA2">
        <w:rPr>
          <w:sz w:val="20"/>
          <w:szCs w:val="20"/>
          <w:vertAlign w:val="superscript"/>
        </w:rPr>
        <w:t>1</w:t>
      </w:r>
      <w:r w:rsidR="00E60FA2">
        <w:rPr>
          <w:sz w:val="20"/>
          <w:szCs w:val="20"/>
          <w:vertAlign w:val="superscript"/>
        </w:rPr>
        <w:t>,</w:t>
      </w:r>
      <w:r w:rsidR="00E60FA2" w:rsidRPr="00E60FA2">
        <w:rPr>
          <w:sz w:val="20"/>
          <w:szCs w:val="20"/>
          <w:vertAlign w:val="superscript"/>
        </w:rPr>
        <w:t>2</w:t>
      </w:r>
      <w:r w:rsidR="00683AF4">
        <w:rPr>
          <w:sz w:val="20"/>
          <w:szCs w:val="20"/>
        </w:rPr>
        <w:t>,</w:t>
      </w:r>
      <w:r w:rsidR="00E02890">
        <w:rPr>
          <w:sz w:val="20"/>
          <w:szCs w:val="20"/>
        </w:rPr>
        <w:t xml:space="preserve"> Ann Levine</w:t>
      </w:r>
      <w:r w:rsidR="00E60FA2" w:rsidRPr="00E60FA2">
        <w:rPr>
          <w:sz w:val="20"/>
          <w:szCs w:val="20"/>
          <w:vertAlign w:val="superscript"/>
        </w:rPr>
        <w:t>1</w:t>
      </w:r>
      <w:r w:rsidR="00E60FA2">
        <w:rPr>
          <w:sz w:val="20"/>
          <w:szCs w:val="20"/>
          <w:vertAlign w:val="superscript"/>
        </w:rPr>
        <w:t>,</w:t>
      </w:r>
      <w:r w:rsidR="00E60FA2" w:rsidRPr="00E60FA2">
        <w:rPr>
          <w:sz w:val="20"/>
          <w:szCs w:val="20"/>
          <w:vertAlign w:val="superscript"/>
        </w:rPr>
        <w:t>2</w:t>
      </w:r>
      <w:r w:rsidR="00E02890">
        <w:rPr>
          <w:sz w:val="20"/>
          <w:szCs w:val="20"/>
        </w:rPr>
        <w:t>, Nicholas</w:t>
      </w:r>
      <w:r w:rsidR="00260E12">
        <w:rPr>
          <w:sz w:val="20"/>
          <w:szCs w:val="20"/>
        </w:rPr>
        <w:t xml:space="preserve"> C. C. </w:t>
      </w:r>
      <w:r w:rsidR="00E02890">
        <w:rPr>
          <w:sz w:val="20"/>
          <w:szCs w:val="20"/>
        </w:rPr>
        <w:t>Russel</w:t>
      </w:r>
      <w:r w:rsidR="00260E12">
        <w:rPr>
          <w:sz w:val="20"/>
          <w:szCs w:val="20"/>
        </w:rPr>
        <w:t>l</w:t>
      </w:r>
      <w:r w:rsidR="00E60FA2" w:rsidRPr="00E60FA2">
        <w:rPr>
          <w:sz w:val="20"/>
          <w:szCs w:val="20"/>
          <w:vertAlign w:val="superscript"/>
        </w:rPr>
        <w:t>1</w:t>
      </w:r>
      <w:r w:rsidR="00E60FA2">
        <w:rPr>
          <w:sz w:val="20"/>
          <w:szCs w:val="20"/>
          <w:vertAlign w:val="superscript"/>
        </w:rPr>
        <w:t>,</w:t>
      </w:r>
      <w:r w:rsidR="00E60FA2" w:rsidRPr="00E60FA2">
        <w:rPr>
          <w:sz w:val="20"/>
          <w:szCs w:val="20"/>
          <w:vertAlign w:val="superscript"/>
        </w:rPr>
        <w:t>2</w:t>
      </w:r>
      <w:r w:rsidR="00E02890">
        <w:rPr>
          <w:sz w:val="20"/>
          <w:szCs w:val="20"/>
        </w:rPr>
        <w:t>, &amp; Kevin G. Stephenson</w:t>
      </w:r>
      <w:r w:rsidR="00E60FA2" w:rsidRPr="00E60FA2">
        <w:rPr>
          <w:sz w:val="20"/>
          <w:szCs w:val="20"/>
          <w:vertAlign w:val="superscript"/>
        </w:rPr>
        <w:t>1</w:t>
      </w:r>
      <w:r w:rsidR="00E60FA2">
        <w:rPr>
          <w:sz w:val="20"/>
          <w:szCs w:val="20"/>
          <w:vertAlign w:val="superscript"/>
        </w:rPr>
        <w:t>,</w:t>
      </w:r>
      <w:r w:rsidR="00E60FA2" w:rsidRPr="00E60FA2">
        <w:rPr>
          <w:sz w:val="20"/>
          <w:szCs w:val="20"/>
          <w:vertAlign w:val="superscript"/>
        </w:rPr>
        <w:t>2</w:t>
      </w:r>
      <w:r w:rsidRPr="009E00A7">
        <w:rPr>
          <w:sz w:val="20"/>
          <w:szCs w:val="20"/>
        </w:rPr>
        <w:t xml:space="preserve"> </w:t>
      </w:r>
    </w:p>
    <w:p w14:paraId="77FE6733" w14:textId="090896A2" w:rsidR="00452576" w:rsidRDefault="003D6244" w:rsidP="03D780C5">
      <w:pPr>
        <w:rPr>
          <w:b/>
          <w:bCs/>
          <w:color w:val="000000"/>
          <w:sz w:val="20"/>
          <w:szCs w:val="20"/>
          <w:lang w:val="en-GB"/>
        </w:rPr>
      </w:pPr>
      <w:r w:rsidRPr="03D780C5">
        <w:rPr>
          <w:b/>
          <w:bCs/>
          <w:sz w:val="20"/>
          <w:szCs w:val="20"/>
        </w:rPr>
        <w:t>Introduction</w:t>
      </w:r>
      <w:r w:rsidRPr="03D780C5">
        <w:rPr>
          <w:sz w:val="20"/>
          <w:szCs w:val="20"/>
        </w:rPr>
        <w:t xml:space="preserve">: </w:t>
      </w:r>
      <w:r w:rsidR="009F4C72" w:rsidRPr="03D780C5">
        <w:rPr>
          <w:sz w:val="20"/>
          <w:szCs w:val="20"/>
        </w:rPr>
        <w:t>The</w:t>
      </w:r>
      <w:r w:rsidR="00BD79CB" w:rsidRPr="03D780C5">
        <w:rPr>
          <w:sz w:val="20"/>
          <w:szCs w:val="20"/>
        </w:rPr>
        <w:t xml:space="preserve"> interpretability of the full scale IQ</w:t>
      </w:r>
      <w:r w:rsidR="00FA47B3" w:rsidRPr="03D780C5">
        <w:rPr>
          <w:sz w:val="20"/>
          <w:szCs w:val="20"/>
        </w:rPr>
        <w:t xml:space="preserve"> (FSIQ)</w:t>
      </w:r>
      <w:r w:rsidR="00BD79CB" w:rsidRPr="03D780C5">
        <w:rPr>
          <w:sz w:val="20"/>
          <w:szCs w:val="20"/>
        </w:rPr>
        <w:t xml:space="preserve"> </w:t>
      </w:r>
      <w:r w:rsidR="000A17E1" w:rsidRPr="03D780C5">
        <w:rPr>
          <w:sz w:val="20"/>
          <w:szCs w:val="20"/>
        </w:rPr>
        <w:t xml:space="preserve">is often believed to </w:t>
      </w:r>
      <w:r w:rsidR="00413EAB" w:rsidRPr="03D780C5">
        <w:rPr>
          <w:sz w:val="20"/>
          <w:szCs w:val="20"/>
        </w:rPr>
        <w:t>depend on</w:t>
      </w:r>
      <w:r w:rsidR="00BD79CB" w:rsidRPr="03D780C5">
        <w:rPr>
          <w:sz w:val="20"/>
          <w:szCs w:val="20"/>
        </w:rPr>
        <w:t xml:space="preserve"> the variability across factors</w:t>
      </w:r>
      <w:r w:rsidR="00F157C5" w:rsidRPr="03D780C5">
        <w:rPr>
          <w:sz w:val="20"/>
          <w:szCs w:val="20"/>
        </w:rPr>
        <w:t xml:space="preserve">. </w:t>
      </w:r>
      <w:r w:rsidR="000A72F9" w:rsidRPr="03D780C5">
        <w:rPr>
          <w:sz w:val="20"/>
          <w:szCs w:val="20"/>
        </w:rPr>
        <w:t>Namely</w:t>
      </w:r>
      <w:r w:rsidR="00B22501" w:rsidRPr="03D780C5">
        <w:rPr>
          <w:sz w:val="20"/>
          <w:szCs w:val="20"/>
        </w:rPr>
        <w:t xml:space="preserve">, </w:t>
      </w:r>
      <w:r w:rsidR="00192AE0" w:rsidRPr="03D780C5">
        <w:rPr>
          <w:sz w:val="20"/>
          <w:szCs w:val="20"/>
        </w:rPr>
        <w:t>studies have argued</w:t>
      </w:r>
      <w:r w:rsidR="000B6722" w:rsidRPr="03D780C5">
        <w:rPr>
          <w:sz w:val="20"/>
          <w:szCs w:val="20"/>
        </w:rPr>
        <w:t xml:space="preserve"> that</w:t>
      </w:r>
      <w:r w:rsidR="00FE3019" w:rsidRPr="03D780C5">
        <w:rPr>
          <w:sz w:val="20"/>
          <w:szCs w:val="20"/>
        </w:rPr>
        <w:t xml:space="preserve"> in the presence of </w:t>
      </w:r>
      <w:r w:rsidR="00E91569" w:rsidRPr="03D780C5">
        <w:rPr>
          <w:sz w:val="20"/>
          <w:szCs w:val="20"/>
        </w:rPr>
        <w:t>a large</w:t>
      </w:r>
      <w:r w:rsidR="00FE3019" w:rsidRPr="03D780C5">
        <w:rPr>
          <w:sz w:val="20"/>
          <w:szCs w:val="20"/>
        </w:rPr>
        <w:t xml:space="preserve"> </w:t>
      </w:r>
      <w:r w:rsidR="00E91569" w:rsidRPr="03D780C5">
        <w:rPr>
          <w:sz w:val="20"/>
          <w:szCs w:val="20"/>
        </w:rPr>
        <w:t>scatter</w:t>
      </w:r>
      <w:r w:rsidR="00FE3019" w:rsidRPr="03D780C5">
        <w:rPr>
          <w:sz w:val="20"/>
          <w:szCs w:val="20"/>
        </w:rPr>
        <w:t xml:space="preserve"> among </w:t>
      </w:r>
      <w:r w:rsidR="00064DA5">
        <w:rPr>
          <w:sz w:val="20"/>
          <w:szCs w:val="20"/>
        </w:rPr>
        <w:t>factors</w:t>
      </w:r>
      <w:r w:rsidR="00FE3019" w:rsidRPr="03D780C5">
        <w:rPr>
          <w:sz w:val="20"/>
          <w:szCs w:val="20"/>
        </w:rPr>
        <w:t>,</w:t>
      </w:r>
      <w:r w:rsidR="000B6722" w:rsidRPr="03D780C5">
        <w:rPr>
          <w:sz w:val="20"/>
          <w:szCs w:val="20"/>
        </w:rPr>
        <w:t xml:space="preserve"> </w:t>
      </w:r>
      <w:r w:rsidR="00FE3019" w:rsidRPr="03D780C5">
        <w:rPr>
          <w:sz w:val="20"/>
          <w:szCs w:val="20"/>
        </w:rPr>
        <w:t xml:space="preserve">the </w:t>
      </w:r>
      <w:r w:rsidR="00FA47B3" w:rsidRPr="03D780C5">
        <w:rPr>
          <w:sz w:val="20"/>
          <w:szCs w:val="20"/>
        </w:rPr>
        <w:t>FS</w:t>
      </w:r>
      <w:r w:rsidR="00FE3019" w:rsidRPr="03D780C5">
        <w:rPr>
          <w:sz w:val="20"/>
          <w:szCs w:val="20"/>
        </w:rPr>
        <w:t>IQ is not an accurate estimate of the general ability</w:t>
      </w:r>
      <w:r w:rsidR="00C34C82" w:rsidRPr="03D780C5">
        <w:rPr>
          <w:sz w:val="20"/>
          <w:szCs w:val="20"/>
        </w:rPr>
        <w:t xml:space="preserve"> and therefore cannot be used to predict academic </w:t>
      </w:r>
      <w:r w:rsidR="001B3DF1" w:rsidRPr="03D780C5">
        <w:rPr>
          <w:sz w:val="20"/>
          <w:szCs w:val="20"/>
        </w:rPr>
        <w:t>achievement</w:t>
      </w:r>
      <w:r w:rsidR="00F904C4" w:rsidRPr="03D780C5">
        <w:rPr>
          <w:sz w:val="20"/>
          <w:szCs w:val="20"/>
        </w:rPr>
        <w:t xml:space="preserve"> </w:t>
      </w:r>
      <w:r w:rsidRPr="03D780C5">
        <w:rPr>
          <w:sz w:val="20"/>
          <w:szCs w:val="20"/>
        </w:rPr>
        <w:fldChar w:fldCharType="begin"/>
      </w:r>
      <w:r w:rsidRPr="03D780C5">
        <w:rPr>
          <w:sz w:val="20"/>
          <w:szCs w:val="20"/>
        </w:rPr>
        <w:instrText xml:space="preserve"> ADDIN ZOTERO_ITEM CSL_CITATION {"citationID":"WsIuqmio","properties":{"formattedCitation":"(Fiorello et al., 2002; Flanagan &amp; Kaufman, 2004; Hale et al., 2003)","plainCitation":"(Fiorello et al., 2002; Flanagan &amp; Kaufman, 2004; Hale et al., 2003)","noteIndex":0},"citationItems":[{"id":"Rvl6oTJx/hPBQTU4L","uris":["http://zotero.org/users/10421179/items/45VS63TY"],"uri":["http://zotero.org/users/10421179/items/45VS63TY"],"itemData":{"id":1159,"type":"article-journal","abstract":"Despite suggestions that IQ reflects an underlying ability trait, a direct comparison of typical and atypical populations using commonality analysis has not been undertaken. In this study, commonality analysis was used to examine unique and common factor predictors of Full-Scale IQ (FSIQ) for typical children with variable (n=707) and flat profiles (n=166) based on significant index score variability. FSIQ was composed of primarily shared variance for the flat profile group, but unique variance for the variable profile group and the Learning-Disabled (LD) and Attention Deficit/Hyperactivity Disorder (ADHD) samples, suggesting that FSIQ does not adequately represent global intellectual functioning for either typical children with significant profile variability or children with disabilities.","collection-title":"Is g a Viable Construct for School Psychology","container-title":"Learning and Individual Differences","DOI":"10.1016/S1041-6080(02)00075-4","ISSN":"1041-6080","issue":"2","journalAbbreviation":"Learning and Individual Differences","page":"115-125","source":"ScienceDirect","title":"IQ interpretation for children with flat and variable test profiles","volume":"13","author":[{"family":"Fiorello","given":"Catherine A"},{"family":"Hale","given":"James B"},{"family":"McGrath","given":"Marie"},{"family":"Ryan","given":"Kelly"},{"family":"Quinn","given":"Sunshine"}],"issued":{"date-parts":[["2002",1,1]]}}},{"id":1283,"uris":["http://zotero.org/users/10421179/items/MUSTYEM6"],"uri":["http://zotero.org/users/10421179/items/MUSTYEM6"],"itemData":{"id":1283,"type":"book","publisher":"Wiley","title":"Essentials of WISC-IV assessment","author":[{"family":"Flanagan","given":"D. P."},{"family":"Kaufman","given":"A. S."}],"issued":{"date-parts":[["2004"]]}}},{"id":1282,"uris":["http://zotero.org/users/10421179/items/MFWVT2XY"],"uri":["http://zotero.org/users/10421179/items/MFWVT2XY"],"itemData":{"id":1282,"type":"article-journal","container-title":"Journal of Psychoeducational Assessment","DOI":"10.1177/073428290302100404","page":"358-380","title":"Predicting math achievement through neuropsychological interpretation of WISC-III variance components","volume":"21","author":[{"family":"Hale","given":"James B."},{"family":"Fiorello","given":"Catherine A."},{"family":"Bertin","given":"Mark"},{"family":"Sherman","given":"Rachel"}],"issued":{"date-parts":[["2003"]]}}}],"schema":"https://github.com/citation-style-language/schema/raw/master/csl-citation.json"} </w:instrText>
      </w:r>
      <w:r w:rsidRPr="03D780C5">
        <w:rPr>
          <w:sz w:val="20"/>
          <w:szCs w:val="20"/>
        </w:rPr>
        <w:fldChar w:fldCharType="separate"/>
      </w:r>
      <w:r w:rsidR="00F904C4" w:rsidRPr="03D780C5">
        <w:rPr>
          <w:rFonts w:ascii="Calibri" w:hAnsi="Calibri" w:cs="Calibri"/>
          <w:sz w:val="20"/>
          <w:szCs w:val="20"/>
        </w:rPr>
        <w:t>(Fiorello et al., 2002; Flanagan &amp; Kaufman, 2004; Hale et al., 2003)</w:t>
      </w:r>
      <w:r w:rsidRPr="03D780C5">
        <w:rPr>
          <w:sz w:val="20"/>
          <w:szCs w:val="20"/>
        </w:rPr>
        <w:fldChar w:fldCharType="end"/>
      </w:r>
      <w:r w:rsidR="00051CAA" w:rsidRPr="03D780C5">
        <w:rPr>
          <w:sz w:val="20"/>
          <w:szCs w:val="20"/>
        </w:rPr>
        <w:t>.</w:t>
      </w:r>
      <w:r w:rsidR="00B22501" w:rsidRPr="03D780C5">
        <w:rPr>
          <w:sz w:val="20"/>
          <w:szCs w:val="20"/>
        </w:rPr>
        <w:t xml:space="preserve"> However, </w:t>
      </w:r>
      <w:r w:rsidR="00F904C4" w:rsidRPr="03D780C5">
        <w:rPr>
          <w:sz w:val="20"/>
          <w:szCs w:val="20"/>
        </w:rPr>
        <w:t>more recently,</w:t>
      </w:r>
      <w:r w:rsidR="00B22501" w:rsidRPr="03D780C5">
        <w:rPr>
          <w:sz w:val="20"/>
          <w:szCs w:val="20"/>
        </w:rPr>
        <w:t xml:space="preserve"> studies have </w:t>
      </w:r>
      <w:r w:rsidR="00552D19" w:rsidRPr="03D780C5">
        <w:rPr>
          <w:sz w:val="20"/>
          <w:szCs w:val="20"/>
        </w:rPr>
        <w:t xml:space="preserve">consistently found that the </w:t>
      </w:r>
      <w:r w:rsidR="002D2D98" w:rsidRPr="03D780C5">
        <w:rPr>
          <w:sz w:val="20"/>
          <w:szCs w:val="20"/>
        </w:rPr>
        <w:t xml:space="preserve">general intelligence is by far the most robust predictor of academic achievement </w:t>
      </w:r>
      <w:r w:rsidR="00381EDB" w:rsidRPr="03D780C5">
        <w:rPr>
          <w:sz w:val="20"/>
          <w:szCs w:val="20"/>
        </w:rPr>
        <w:t xml:space="preserve">compared to factors or broad abilities </w:t>
      </w:r>
      <w:r w:rsidRPr="03D780C5">
        <w:rPr>
          <w:sz w:val="20"/>
          <w:szCs w:val="20"/>
        </w:rPr>
        <w:fldChar w:fldCharType="begin"/>
      </w:r>
      <w:r w:rsidRPr="03D780C5">
        <w:rPr>
          <w:sz w:val="20"/>
          <w:szCs w:val="20"/>
        </w:rPr>
        <w:instrText xml:space="preserve"> ADDIN ZOTERO_ITEM CSL_CITATION {"citationID":"IcK7mfrg","properties":{"formattedCitation":"(Zaboski II et al., 2018)","plainCitation":"(Zaboski II et al., 2018)","dontUpdate":true,"noteIndex":0},"citationItems":[{"id":1285,"uris":["http://zotero.org/users/10421179/items/PJZL57Q2"],"uri":["http://zotero.org/users/10421179/items/PJZL57Q2"],"itemData":{"id":1285,"type":"article-journal","abstract":"Interpretation of intelligence tests has changed over time, from a focus on the elevation of general ability in the early 1900s, to the shape and/or scatter of subtest and index scores in the mid1900s to the early 2000s, and back to elevation today. The primary emphasis of interpretation now, however, is widely recommended to be on normative strengths and weaknesses of scores reflecting broad and narrow abilities in the Cattell-Horn-Carroll (CHC) theory (Schneider &amp; McGrew, 2012). Decisions about which abilities are important to assess for the diagnosis of learning difficulties are based largely on literature reviews by Flanagan, Ortiz, Alfonso, and Mascolo (2006) and McGrew and Wendling (2010). These were narrative research syntheses, however, and did not attempt to estimate the magnitude of the relations between CHC abilities and academic achievement. The purpose of this study, therefore, was to conduct a meta-analysis to determine the effect size for these relations across age groups. Results of our analyses found that psychometric g and one or more broad cognitive abilities are substantially related to each area of academic achievement. Across all achievement domains and ages, g had by far the largest effect, with a mean effect size of r2 = 0.540. In fact, psychometric g explained more variance in academic outcomes than all broad abilities combined. Most broad abilities explained less than 10% of the variance in achievement and none explained more than 20%. Some age-related changes in cognitive ability-achievement relations were also observed. In sum, results of our meta-analysis support the interpretation of the overall score on intelligence tests as a measure of psychometric g for diagnosing difficulties in reading and mathematics, but only the interpretation of index scores measuring Comprehension-Knowledge (Gc) when diagnosing difficulties in reading. Implications of these results for research and practice are discussed.","container-title":"Journal of School Psychology","DOI":"10.1016/j.jsp.2018.10.001","language":"en","page":"42-56","source":"Zotero","title":"Meta-analysis of the relationship between academic achievement and broad abilities of the Cattell-horn-Carroll theory","volume":"71","author":[{"family":"Zaboski II","given":"Brian A"},{"family":"Kranzler","given":"John H"},{"family":"Gage","given":"Nicholas A"}],"issued":{"date-parts":[["2018"]]}}}],"schema":"https://github.com/citation-style-language/schema/raw/master/csl-citation.json"} </w:instrText>
      </w:r>
      <w:r w:rsidRPr="03D780C5">
        <w:rPr>
          <w:sz w:val="20"/>
          <w:szCs w:val="20"/>
        </w:rPr>
        <w:fldChar w:fldCharType="separate"/>
      </w:r>
      <w:r w:rsidR="00381EDB" w:rsidRPr="03D780C5">
        <w:rPr>
          <w:rFonts w:ascii="Calibri" w:hAnsi="Calibri" w:cs="Calibri"/>
          <w:sz w:val="20"/>
          <w:szCs w:val="20"/>
        </w:rPr>
        <w:t>(</w:t>
      </w:r>
      <w:r w:rsidR="00212D28" w:rsidRPr="03D780C5">
        <w:rPr>
          <w:rFonts w:ascii="Calibri" w:hAnsi="Calibri" w:cs="Calibri"/>
          <w:sz w:val="20"/>
          <w:szCs w:val="20"/>
        </w:rPr>
        <w:t xml:space="preserve">For review, see </w:t>
      </w:r>
      <w:r w:rsidR="00381EDB" w:rsidRPr="03D780C5">
        <w:rPr>
          <w:rFonts w:ascii="Calibri" w:hAnsi="Calibri" w:cs="Calibri"/>
          <w:sz w:val="20"/>
          <w:szCs w:val="20"/>
        </w:rPr>
        <w:t>Zaboski II et al., 2018)</w:t>
      </w:r>
      <w:r w:rsidRPr="03D780C5">
        <w:rPr>
          <w:sz w:val="20"/>
          <w:szCs w:val="20"/>
        </w:rPr>
        <w:fldChar w:fldCharType="end"/>
      </w:r>
      <w:r w:rsidR="00381EDB" w:rsidRPr="03D780C5">
        <w:rPr>
          <w:sz w:val="20"/>
          <w:szCs w:val="20"/>
        </w:rPr>
        <w:t xml:space="preserve"> </w:t>
      </w:r>
      <w:r w:rsidR="00B0507D" w:rsidRPr="03D780C5">
        <w:rPr>
          <w:sz w:val="20"/>
          <w:szCs w:val="20"/>
        </w:rPr>
        <w:t>and that this effect</w:t>
      </w:r>
      <w:r w:rsidR="00017CEA" w:rsidRPr="03D780C5">
        <w:rPr>
          <w:sz w:val="20"/>
          <w:szCs w:val="20"/>
        </w:rPr>
        <w:t xml:space="preserve"> of general intelligence</w:t>
      </w:r>
      <w:r w:rsidR="00B0507D" w:rsidRPr="03D780C5">
        <w:rPr>
          <w:sz w:val="20"/>
          <w:szCs w:val="20"/>
        </w:rPr>
        <w:t xml:space="preserve"> </w:t>
      </w:r>
      <w:r w:rsidR="00C77E5B" w:rsidRPr="03D780C5">
        <w:rPr>
          <w:sz w:val="20"/>
          <w:szCs w:val="20"/>
        </w:rPr>
        <w:t>is preserved</w:t>
      </w:r>
      <w:r w:rsidR="00A6009D" w:rsidRPr="03D780C5">
        <w:rPr>
          <w:sz w:val="20"/>
          <w:szCs w:val="20"/>
        </w:rPr>
        <w:t xml:space="preserve"> </w:t>
      </w:r>
      <w:r w:rsidR="00AC2B8B" w:rsidRPr="03D780C5">
        <w:rPr>
          <w:sz w:val="20"/>
          <w:szCs w:val="20"/>
        </w:rPr>
        <w:t>regardless of scatter</w:t>
      </w:r>
      <w:r w:rsidR="00F76013" w:rsidRPr="03D780C5">
        <w:rPr>
          <w:sz w:val="20"/>
          <w:szCs w:val="20"/>
        </w:rPr>
        <w:t xml:space="preserve"> </w:t>
      </w:r>
      <w:r w:rsidRPr="03D780C5">
        <w:rPr>
          <w:sz w:val="20"/>
          <w:szCs w:val="20"/>
        </w:rPr>
        <w:fldChar w:fldCharType="begin"/>
      </w:r>
      <w:r w:rsidRPr="03D780C5">
        <w:rPr>
          <w:sz w:val="20"/>
          <w:szCs w:val="20"/>
        </w:rPr>
        <w:instrText xml:space="preserve"> ADDIN ZOTERO_ITEM CSL_CITATION {"citationID":"Tqklci2V","properties":{"formattedCitation":"(Freberg et al., 2008; Watkins et al., 2007)","plainCitation":"(Freberg et al., 2008; Watkins et al., 2007)","noteIndex":0},"citationItems":[{"id":1252,"uris":["http://zotero.org/users/10421179/items/9ANXD6GZ"],"uri":["http://zotero.org/users/10421179/items/9ANXD6GZ"],"itemData":{"id":1252,"type":"article-journal","abstract":"The purpose of this study was to investigate the validity of the WISC-III (Wechsler, 1991) Full Scale IQ (FSIQ) scores in predicting later academic achievement given significant variability among any of the four WISC-III factor scores. Taken from an archival data set, the sample was composed of 6- to 13-year-old students who were twice evaluated for special education eligibility over approximately a three-year retest interval. Participants were separated into two groups based on the presence or absence of significant factor score variability and then matched across groups on disability, FSIQ, age, sex, and ethnicity. The results of hierarchical multiple regression analyses indicated that the FSIQ was a valid predictor of academic achievement scores even in the presence of significant factor score variability.","container-title":"Applied Neuropsychology","DOI":"10.1080/09084280802084010","issue":"2","language":"en","page":"131-139","source":"Zotero","title":"Significant factor score variability and the validity of the WISC-III full scale IQ in predicting later academic achievement","volume":"15","author":[{"family":"Freberg","given":"Miranda E"},{"family":"Vandiver","given":"Beverly J"},{"family":"Watkins","given":"Marley W"},{"family":"Canivez","given":"Gary L"}],"issued":{"date-parts":[["2008"]]}}},{"id":1254,"uris":["http://zotero.org/users/10421179/items/WMUCUS6F"],"uri":["http://zotero.org/users/10421179/items/WMUCUS6F"],"itemData":{"id":1254,"type":"article-journal","container-title":"Applied Neuropsychology","DOI":"10.1080/09084280701280353","issue":"1","page":"13-20","title":"Validity of the full-scale IQ when there is significant variability among WISC-III and WISC-IV factor scores","volume":"14","author":[{"family":"Watkins","given":"Marley W."},{"family":"Glutting","given":"Joseph J"},{"family":"Lei","given":"Pui-Wa"}],"issued":{"date-parts":[["2007"]]}}}],"schema":"https://github.com/citation-style-language/schema/raw/master/csl-citation.json"} </w:instrText>
      </w:r>
      <w:r w:rsidRPr="03D780C5">
        <w:rPr>
          <w:sz w:val="20"/>
          <w:szCs w:val="20"/>
        </w:rPr>
        <w:fldChar w:fldCharType="separate"/>
      </w:r>
      <w:r w:rsidR="00973B36" w:rsidRPr="03D780C5">
        <w:rPr>
          <w:rFonts w:ascii="Calibri" w:hAnsi="Calibri" w:cs="Calibri"/>
          <w:sz w:val="20"/>
          <w:szCs w:val="20"/>
        </w:rPr>
        <w:t>(Freberg et al., 2008; Watkins et al., 2007)</w:t>
      </w:r>
      <w:r w:rsidRPr="03D780C5">
        <w:rPr>
          <w:sz w:val="20"/>
          <w:szCs w:val="20"/>
        </w:rPr>
        <w:fldChar w:fldCharType="end"/>
      </w:r>
      <w:r w:rsidR="00A6009D" w:rsidRPr="03D780C5">
        <w:rPr>
          <w:sz w:val="20"/>
          <w:szCs w:val="20"/>
        </w:rPr>
        <w:t>.</w:t>
      </w:r>
      <w:r w:rsidR="00155C12" w:rsidRPr="03D780C5">
        <w:rPr>
          <w:sz w:val="20"/>
          <w:szCs w:val="20"/>
        </w:rPr>
        <w:t xml:space="preserve"> </w:t>
      </w:r>
      <w:r w:rsidR="00482489" w:rsidRPr="03D780C5">
        <w:rPr>
          <w:sz w:val="20"/>
          <w:szCs w:val="20"/>
        </w:rPr>
        <w:t xml:space="preserve">There is a need to </w:t>
      </w:r>
      <w:r w:rsidR="00976258" w:rsidRPr="03D780C5">
        <w:rPr>
          <w:sz w:val="20"/>
          <w:szCs w:val="20"/>
        </w:rPr>
        <w:t>replicate these results with</w:t>
      </w:r>
      <w:r w:rsidR="00D31ABB" w:rsidRPr="03D780C5">
        <w:rPr>
          <w:sz w:val="20"/>
          <w:szCs w:val="20"/>
        </w:rPr>
        <w:t xml:space="preserve"> individuals with </w:t>
      </w:r>
      <w:r w:rsidR="00903368" w:rsidRPr="03D780C5">
        <w:rPr>
          <w:sz w:val="20"/>
          <w:szCs w:val="20"/>
        </w:rPr>
        <w:t xml:space="preserve">neurodevelopmental </w:t>
      </w:r>
      <w:r w:rsidR="00D31ABB" w:rsidRPr="03D780C5">
        <w:rPr>
          <w:sz w:val="20"/>
          <w:szCs w:val="20"/>
        </w:rPr>
        <w:t>disorders</w:t>
      </w:r>
      <w:r w:rsidR="00903368" w:rsidRPr="03D780C5">
        <w:rPr>
          <w:sz w:val="20"/>
          <w:szCs w:val="20"/>
        </w:rPr>
        <w:t xml:space="preserve"> given the</w:t>
      </w:r>
      <w:r w:rsidR="00D31ABB" w:rsidRPr="03D780C5">
        <w:rPr>
          <w:sz w:val="20"/>
          <w:szCs w:val="20"/>
        </w:rPr>
        <w:t>ir</w:t>
      </w:r>
      <w:r w:rsidR="005D1D6C" w:rsidRPr="03D780C5">
        <w:rPr>
          <w:sz w:val="20"/>
          <w:szCs w:val="20"/>
        </w:rPr>
        <w:t xml:space="preserve"> </w:t>
      </w:r>
      <w:r w:rsidR="00903368" w:rsidRPr="03D780C5">
        <w:rPr>
          <w:sz w:val="20"/>
          <w:szCs w:val="20"/>
        </w:rPr>
        <w:t>l</w:t>
      </w:r>
      <w:r w:rsidR="00C15138" w:rsidRPr="03D780C5">
        <w:rPr>
          <w:sz w:val="20"/>
          <w:szCs w:val="20"/>
        </w:rPr>
        <w:t>arger variability in IQ factor</w:t>
      </w:r>
      <w:r w:rsidR="00CA37B5" w:rsidRPr="03D780C5">
        <w:rPr>
          <w:sz w:val="20"/>
          <w:szCs w:val="20"/>
        </w:rPr>
        <w:t>s</w:t>
      </w:r>
      <w:r w:rsidR="00903368" w:rsidRPr="03D780C5">
        <w:rPr>
          <w:sz w:val="20"/>
          <w:szCs w:val="20"/>
        </w:rPr>
        <w:t xml:space="preserve"> </w:t>
      </w:r>
      <w:r w:rsidRPr="03D780C5">
        <w:rPr>
          <w:sz w:val="20"/>
          <w:szCs w:val="20"/>
        </w:rPr>
        <w:fldChar w:fldCharType="begin"/>
      </w:r>
      <w:r w:rsidRPr="03D780C5">
        <w:rPr>
          <w:sz w:val="20"/>
          <w:szCs w:val="20"/>
        </w:rPr>
        <w:instrText xml:space="preserve"> ADDIN ZOTERO_ITEM CSL_CITATION {"citationID":"U3zQjDGG","properties":{"formattedCitation":"(Doi et al., 2022; Nader et al., 2015; Siegel et al., 1996)","plainCitation":"(Doi et al., 2022; Nader et al., 2015; Siegel et al., 1996)","noteIndex":0},"citationItems":[{"id":83,"uris":["http://zotero.org/users/10421179/items/FEGQFA94"],"uri":["http://zotero.org/users/10421179/items/FEGQFA94"],"itemData":{"id":83,"type":"article-journal","abstract":"An increasing number of studies have shown that autism spectrum disorder (ASD) and attention-deficit/hyperactivity disorder (ADHD) share symptoms and aetiologies. However, transdiagnostic comparisons between ASD and ADHD is complicated due to the sex differences within each condition. To clarify the similarities and differences in the cognitive functioning between ASD and ADHD, while considering potential sex differences, this study compared cognitive profiles assessed by the WAIS-III between the four groups created by orthogonally combining diagnosis and sex based on the data from 277 ASD males, 86 ASD females, 99 ADHD males and 64 ADHD females. The analysis revealed three major findings. First, performance IQ and perceptual organization index were higher in ADHD males than in ASD males and ADHD females. Second, Gaussian mixture model fitting revealed two clusters underlying the distribution of subindex scores. The percentage of being classified into the cluster that scored lower in all the subindices was higher in females than in males irrespective of diagnosis. Third, feature importance for classification of ASD and ADHD yielded by random forest classifier, a supervised machine learning algorithm, revealed that autism quotient was most informative feature in classifying ASD and ADHD in males, while the discrepancy between verbal and performance intelligence quotient was in females, indicating that the set of behavioral features contributing to classification differs between males and females. Thus, these findings indicate that sex as well as diagnosis is critical in determining the cognitive profiles of people with ASD and ADHD. Lay summary The present study compared profiles of cognitive functions measured by Wechsler Adult Intelligence Scale between males and females with ASD and ADHD. The analyses revealed clear sex differences in cognitive functions in both ASD and ADHD and that the set of cognitive functions useful in classifying ASD and ADHD differed between males and females. Thus, biological sex seems to be a critical factor in determining the cognitive profiles of people with ASD and ADHD.","container-title":"Autism Research","DOI":"10.1002/aur.2712","ISSN":"1939-3806","issue":"6","language":"en","note":"_eprint: https://onlinelibrary.wiley.com/doi/pdf/10.1002/aur.2712","page":"1130-1141","source":"Wiley Online Library","title":"Transdiagnostic and sex differences in cognitive profiles of autism spectrum disorder and attention-deficit/hyperactivity disorder","volume":"15","author":[{"family":"Doi","given":"Hirokazu"},{"family":"Kanai","given":"Chieko"},{"family":"Ohta","given":"Haruhisa"}],"issued":{"date-parts":[["2022"]]}}},{"id":1101,"uris":["http://zotero.org/users/10421179/items/DJNHSYUR"],"uri":["http://zotero.org/users/10421179/items/DJNHSYUR"],"itemData":{"id":1101,"type":"article-journal","abstract":"The cognitive profile and measured intellectual level vary according to assessment tools in children on the autism spectrum, much more so than in typically developing children. The recent inclusion of intellectual functioning in the diagnostic process for autism spectrum disorders leads to the crucial question on how to assess intelligence in autism, especially as some tests and subtests seem more sensitive to certain neurodevelopmental conditions. Our first aim was to examine the cognitive profile on the current version of the most widely used test, the Wechsler Intelligence Scales for Children (WISC-IV), for a homogenous subgroup of children on the autism spectrum, i.e. corresponding to DSM-IV diagnosis of “autism”. The second aim was to compare cognitive profiles obtained on the third edition versus 4th edition of WISC, in order to verify whether the WISC-IV yields a more distinctive cognitive profile in autistic children. The third aim was to examine the impact of the WISC-IV on the cognitive profile of another subgroup, children with Asperger’s Syndrome. 51 autistic, 15 Asperger and 42 typically developing children completed the WISC-IV and were individually matched to children who completed the WISC-III. Divergent WISC-IV profiles were observed despite no significant intelligence quotient difference between groups. Autistic children scored significantly higher on the Perceptual Reasoning Index than on the Verbal Comprehension Index, a discrepancy that nearly tripled in comparison to WISC-III results. Asperger children scored higher on the VCI than on other indexes, with the lowest score found on the Processing Speed Index. WISC-IV cognitive profiles were consistent with, but more pronounced than WISC-III profiles. Cognitive profiles are a valuable diagnostic tool for differential diagnosis, keeping in mind that children on the autism spectrum might be more sensitive to the choice of subtests used to assess intelligence.","container-title":"PLOS ONE","DOI":"10.1371/journal.pone.0144645","ISSN":"1932-6203","issue":"12","journalAbbreviation":"PLOS ONE","language":"en","note":"publisher: Public Library of Science","page":"e0144645","source":"PLoS Journals","title":"Discrepancy between WISC-III and WISC-IV cognitive profile in autism spectrum: What does it reveal about autistic cognition?","title-short":"Discrepancy between WISC-III and WISC-IV Cognitive Profile in Autism Spectrum","volume":"10","author":[{"family":"Nader","given":"Anne-Marie"},{"family":"Jelenic","given":"Patricia"},{"family":"Soulières","given":"Isabelle"}],"issued":{"date-parts":[["2015",12,16]]}}},{"id":204,"uris":["http://zotero.org/users/10421179/items/2ZI7GGYN"],"uri":["http://zotero.org/users/10421179/items/2ZI7GGYN"],"itemData":{"id":204,"type":"article-journal","abstract":"A Wechsler Intelligence Scale profile characterized by VIQ &lt; PIQ with lowest subtest score on Comprehension and highest on Block Design has been associated with autism. Recently, this profile has been applied to assess the accuracy of diagnosis in research samples and for differentiating autism from similar disorders in high-functioning individuals. Universality of this profile, however, has not been sufficiently demonstrated. We therefore examined WISC-R and WAIS-R profile characteristics in 81 rigorously diagnosed high-functioning (VIQ and FSIQ &gt; 70) children (n = 45) and adults (n = 36) with autism. Analysis of the profiles in these groups did not reveal the presumed typical VIQ &lt; PIQ pattern. The typical subtest pattern was found, but the magnitude of profile variability was small. We concluded that individuals with autism can demonstrate a wide range of ability levels and patterns on the Wechsler scales, without a single characteristic prototype. Use of IQ score profiles in the diagnosis and differential diagnosis of autism in high-functioning individuals is not considered valid.","container-title":"Journal of autism and developmental disorders","DOI":"10.1007/BF02172825","journalAbbreviation":"Journal of autism and developmental disorders","page":"389-406","source":"ResearchGate","title":"Wechsler IQ profiles in diagnosis of high-functioning autism","volume":"26","author":[{"family":"Siegel","given":"Don"},{"family":"Minshew","given":"Nancy"},{"family":"Goldstein","given":"Gerald"}],"issued":{"date-parts":[["1996",9,1]]}}}],"schema":"https://github.com/citation-style-language/schema/raw/master/csl-citation.json"} </w:instrText>
      </w:r>
      <w:r w:rsidRPr="03D780C5">
        <w:rPr>
          <w:sz w:val="20"/>
          <w:szCs w:val="20"/>
        </w:rPr>
        <w:fldChar w:fldCharType="separate"/>
      </w:r>
      <w:r w:rsidR="007E241C" w:rsidRPr="03D780C5">
        <w:rPr>
          <w:rFonts w:ascii="Calibri" w:hAnsi="Calibri" w:cs="Calibri"/>
          <w:sz w:val="20"/>
          <w:szCs w:val="20"/>
        </w:rPr>
        <w:t>(Doi et al., 2022; Nader et al., 2015; Siegel et al., 1996)</w:t>
      </w:r>
      <w:r w:rsidRPr="03D780C5">
        <w:rPr>
          <w:sz w:val="20"/>
          <w:szCs w:val="20"/>
        </w:rPr>
        <w:fldChar w:fldCharType="end"/>
      </w:r>
      <w:r w:rsidR="005C76BB" w:rsidRPr="03D780C5">
        <w:rPr>
          <w:sz w:val="20"/>
          <w:szCs w:val="20"/>
        </w:rPr>
        <w:t>. Therefore</w:t>
      </w:r>
      <w:r w:rsidR="00A001AB" w:rsidRPr="03D780C5">
        <w:rPr>
          <w:sz w:val="20"/>
          <w:szCs w:val="20"/>
        </w:rPr>
        <w:t>, t</w:t>
      </w:r>
      <w:r w:rsidR="00195080" w:rsidRPr="03D780C5">
        <w:rPr>
          <w:sz w:val="20"/>
          <w:szCs w:val="20"/>
        </w:rPr>
        <w:t xml:space="preserve">his </w:t>
      </w:r>
      <w:r w:rsidR="00333BE6" w:rsidRPr="03D780C5">
        <w:rPr>
          <w:sz w:val="20"/>
          <w:szCs w:val="20"/>
        </w:rPr>
        <w:t>study aimed</w:t>
      </w:r>
      <w:r w:rsidR="00195080" w:rsidRPr="03D780C5">
        <w:rPr>
          <w:sz w:val="20"/>
          <w:szCs w:val="20"/>
        </w:rPr>
        <w:t xml:space="preserve"> to </w:t>
      </w:r>
      <w:r w:rsidR="00FE038C" w:rsidRPr="03D780C5">
        <w:rPr>
          <w:sz w:val="20"/>
          <w:szCs w:val="20"/>
        </w:rPr>
        <w:t xml:space="preserve">investigate whether </w:t>
      </w:r>
      <w:r w:rsidR="00CB68BA" w:rsidRPr="03D780C5">
        <w:rPr>
          <w:sz w:val="20"/>
          <w:szCs w:val="20"/>
        </w:rPr>
        <w:t>IQ</w:t>
      </w:r>
      <w:r w:rsidR="00347620" w:rsidRPr="03D780C5">
        <w:rPr>
          <w:sz w:val="20"/>
          <w:szCs w:val="20"/>
        </w:rPr>
        <w:t xml:space="preserve"> scatter</w:t>
      </w:r>
      <w:r w:rsidR="00FE038C" w:rsidRPr="03D780C5">
        <w:rPr>
          <w:sz w:val="20"/>
          <w:szCs w:val="20"/>
        </w:rPr>
        <w:t xml:space="preserve"> </w:t>
      </w:r>
      <w:r w:rsidR="00F44DD8" w:rsidRPr="03D780C5">
        <w:rPr>
          <w:sz w:val="20"/>
          <w:szCs w:val="20"/>
        </w:rPr>
        <w:t>affects the predictive validity of FSIQ on academic achievement</w:t>
      </w:r>
      <w:r w:rsidR="00D5382F" w:rsidRPr="03D780C5">
        <w:rPr>
          <w:sz w:val="20"/>
          <w:szCs w:val="20"/>
        </w:rPr>
        <w:t xml:space="preserve"> </w:t>
      </w:r>
      <w:r w:rsidR="006651B9" w:rsidRPr="03D780C5">
        <w:rPr>
          <w:sz w:val="20"/>
          <w:szCs w:val="20"/>
        </w:rPr>
        <w:t>in youth with neurodevelopmental disorders.</w:t>
      </w:r>
    </w:p>
    <w:p w14:paraId="7AC50373" w14:textId="683B77E6" w:rsidR="003D6244" w:rsidRDefault="003D6244" w:rsidP="003D6244">
      <w:pPr>
        <w:rPr>
          <w:color w:val="000000"/>
          <w:sz w:val="20"/>
          <w:szCs w:val="20"/>
          <w:lang w:val="en-GB"/>
        </w:rPr>
      </w:pPr>
      <w:r w:rsidRPr="03D780C5">
        <w:rPr>
          <w:b/>
          <w:bCs/>
          <w:color w:val="000000" w:themeColor="text1"/>
          <w:sz w:val="20"/>
          <w:szCs w:val="20"/>
          <w:lang w:val="en-GB"/>
        </w:rPr>
        <w:t>Method</w:t>
      </w:r>
      <w:r w:rsidRPr="03D780C5">
        <w:rPr>
          <w:color w:val="000000" w:themeColor="text1"/>
          <w:sz w:val="20"/>
          <w:szCs w:val="20"/>
          <w:lang w:val="en-GB"/>
        </w:rPr>
        <w:t xml:space="preserve">: </w:t>
      </w:r>
      <w:r w:rsidR="00D52363" w:rsidRPr="03D780C5">
        <w:rPr>
          <w:color w:val="000000" w:themeColor="text1"/>
          <w:sz w:val="20"/>
          <w:szCs w:val="20"/>
          <w:lang w:val="en-GB"/>
        </w:rPr>
        <w:t>A retrospective chart review was conducted with patients evaluated at a developmental assessment clinic between 3/2018 and 12/2022. Patients aged between 6 and 16 years with available data on the Wechsler Intelligence Scale for Children, Fifth Edition (WISC-V) and the Woodcock-Johnson, Fourth Edition (WJ-IV) were included (</w:t>
      </w:r>
      <w:r w:rsidR="00D52363" w:rsidRPr="03D780C5">
        <w:rPr>
          <w:i/>
          <w:iCs/>
          <w:color w:val="000000" w:themeColor="text1"/>
          <w:sz w:val="20"/>
          <w:szCs w:val="20"/>
          <w:lang w:val="en-GB"/>
        </w:rPr>
        <w:t>n</w:t>
      </w:r>
      <w:r w:rsidR="00D52363" w:rsidRPr="03D780C5">
        <w:rPr>
          <w:color w:val="000000" w:themeColor="text1"/>
          <w:sz w:val="20"/>
          <w:szCs w:val="20"/>
          <w:lang w:val="en-GB"/>
        </w:rPr>
        <w:t xml:space="preserve"> = 7</w:t>
      </w:r>
      <w:r w:rsidR="006E62AD" w:rsidRPr="03D780C5">
        <w:rPr>
          <w:color w:val="000000" w:themeColor="text1"/>
          <w:sz w:val="20"/>
          <w:szCs w:val="20"/>
          <w:lang w:val="en-GB"/>
        </w:rPr>
        <w:t>6</w:t>
      </w:r>
      <w:r w:rsidR="00D52363" w:rsidRPr="03D780C5">
        <w:rPr>
          <w:color w:val="000000" w:themeColor="text1"/>
          <w:sz w:val="20"/>
          <w:szCs w:val="20"/>
          <w:lang w:val="en-GB"/>
        </w:rPr>
        <w:t xml:space="preserve">, </w:t>
      </w:r>
      <w:r w:rsidR="006A3382" w:rsidRPr="03D780C5">
        <w:rPr>
          <w:color w:val="000000" w:themeColor="text1"/>
          <w:sz w:val="20"/>
          <w:szCs w:val="20"/>
          <w:lang w:val="en-GB"/>
        </w:rPr>
        <w:t>74</w:t>
      </w:r>
      <w:r w:rsidR="00D52363" w:rsidRPr="03D780C5">
        <w:rPr>
          <w:color w:val="000000" w:themeColor="text1"/>
          <w:sz w:val="20"/>
          <w:szCs w:val="20"/>
          <w:lang w:val="en-GB"/>
        </w:rPr>
        <w:t xml:space="preserve">% male; </w:t>
      </w:r>
      <w:r w:rsidR="00D52363" w:rsidRPr="03D780C5">
        <w:rPr>
          <w:i/>
          <w:iCs/>
          <w:color w:val="000000" w:themeColor="text1"/>
          <w:sz w:val="20"/>
          <w:szCs w:val="20"/>
          <w:lang w:val="en-GB"/>
        </w:rPr>
        <w:t>M</w:t>
      </w:r>
      <w:r w:rsidR="00D52363" w:rsidRPr="03D780C5">
        <w:rPr>
          <w:i/>
          <w:iCs/>
          <w:color w:val="000000" w:themeColor="text1"/>
          <w:sz w:val="20"/>
          <w:szCs w:val="20"/>
          <w:vertAlign w:val="subscript"/>
          <w:lang w:val="en-GB"/>
        </w:rPr>
        <w:t>age</w:t>
      </w:r>
      <w:r w:rsidR="00D52363" w:rsidRPr="03D780C5">
        <w:rPr>
          <w:color w:val="000000" w:themeColor="text1"/>
          <w:sz w:val="20"/>
          <w:szCs w:val="20"/>
          <w:lang w:val="en-GB"/>
        </w:rPr>
        <w:t xml:space="preserve"> = 10.</w:t>
      </w:r>
      <w:r w:rsidR="006A3382" w:rsidRPr="03D780C5">
        <w:rPr>
          <w:color w:val="000000" w:themeColor="text1"/>
          <w:sz w:val="20"/>
          <w:szCs w:val="20"/>
          <w:lang w:val="en-GB"/>
        </w:rPr>
        <w:t>8</w:t>
      </w:r>
      <w:r w:rsidR="00D52363" w:rsidRPr="03D780C5">
        <w:rPr>
          <w:color w:val="000000" w:themeColor="text1"/>
          <w:sz w:val="20"/>
          <w:szCs w:val="20"/>
          <w:lang w:val="en-GB"/>
        </w:rPr>
        <w:t xml:space="preserve">, </w:t>
      </w:r>
      <w:r w:rsidR="00D52363" w:rsidRPr="03D780C5">
        <w:rPr>
          <w:i/>
          <w:iCs/>
          <w:color w:val="000000" w:themeColor="text1"/>
          <w:sz w:val="20"/>
          <w:szCs w:val="20"/>
          <w:lang w:val="en-GB"/>
        </w:rPr>
        <w:t>SD</w:t>
      </w:r>
      <w:r w:rsidR="00D52363" w:rsidRPr="03D780C5">
        <w:rPr>
          <w:i/>
          <w:iCs/>
          <w:color w:val="000000" w:themeColor="text1"/>
          <w:sz w:val="20"/>
          <w:szCs w:val="20"/>
          <w:vertAlign w:val="subscript"/>
          <w:lang w:val="en-GB"/>
        </w:rPr>
        <w:t>age</w:t>
      </w:r>
      <w:r w:rsidR="00D52363" w:rsidRPr="03D780C5">
        <w:rPr>
          <w:color w:val="000000" w:themeColor="text1"/>
          <w:sz w:val="20"/>
          <w:szCs w:val="20"/>
          <w:lang w:val="en-GB"/>
        </w:rPr>
        <w:t xml:space="preserve"> = 2.</w:t>
      </w:r>
      <w:r w:rsidR="006A3382" w:rsidRPr="03D780C5">
        <w:rPr>
          <w:color w:val="000000" w:themeColor="text1"/>
          <w:sz w:val="20"/>
          <w:szCs w:val="20"/>
          <w:lang w:val="en-GB"/>
        </w:rPr>
        <w:t>4</w:t>
      </w:r>
      <w:r w:rsidR="00D52363" w:rsidRPr="03D780C5">
        <w:rPr>
          <w:color w:val="000000" w:themeColor="text1"/>
          <w:sz w:val="20"/>
          <w:szCs w:val="20"/>
          <w:lang w:val="en-GB"/>
        </w:rPr>
        <w:t xml:space="preserve">; FSIQ range = </w:t>
      </w:r>
      <w:r w:rsidR="006A3382" w:rsidRPr="03D780C5">
        <w:rPr>
          <w:color w:val="000000" w:themeColor="text1"/>
          <w:sz w:val="20"/>
          <w:szCs w:val="20"/>
          <w:lang w:val="en-GB"/>
        </w:rPr>
        <w:t>55</w:t>
      </w:r>
      <w:r w:rsidR="00D52363" w:rsidRPr="03D780C5">
        <w:rPr>
          <w:color w:val="000000" w:themeColor="text1"/>
          <w:sz w:val="20"/>
          <w:szCs w:val="20"/>
          <w:lang w:val="en-GB"/>
        </w:rPr>
        <w:t xml:space="preserve"> – 1</w:t>
      </w:r>
      <w:r w:rsidR="002F39B3" w:rsidRPr="03D780C5">
        <w:rPr>
          <w:color w:val="000000" w:themeColor="text1"/>
          <w:sz w:val="20"/>
          <w:szCs w:val="20"/>
          <w:lang w:val="en-GB"/>
        </w:rPr>
        <w:t>32</w:t>
      </w:r>
      <w:r w:rsidR="006F3996" w:rsidRPr="03D780C5">
        <w:rPr>
          <w:color w:val="000000" w:themeColor="text1"/>
          <w:sz w:val="20"/>
          <w:szCs w:val="20"/>
          <w:lang w:val="en-GB"/>
        </w:rPr>
        <w:t>; Scatter range = 11 – 69</w:t>
      </w:r>
      <w:r w:rsidR="00D52363" w:rsidRPr="03D780C5">
        <w:rPr>
          <w:color w:val="000000" w:themeColor="text1"/>
          <w:sz w:val="20"/>
          <w:szCs w:val="20"/>
          <w:lang w:val="en-GB"/>
        </w:rPr>
        <w:t>).</w:t>
      </w:r>
      <w:r w:rsidR="00150AC1" w:rsidRPr="03D780C5">
        <w:rPr>
          <w:color w:val="000000" w:themeColor="text1"/>
          <w:sz w:val="20"/>
          <w:szCs w:val="20"/>
          <w:lang w:val="en-GB"/>
        </w:rPr>
        <w:t xml:space="preserve"> </w:t>
      </w:r>
      <w:r w:rsidR="00106A18" w:rsidRPr="03D780C5">
        <w:rPr>
          <w:color w:val="000000" w:themeColor="text1"/>
          <w:sz w:val="20"/>
          <w:szCs w:val="20"/>
          <w:lang w:val="en-GB"/>
        </w:rPr>
        <w:t>The m</w:t>
      </w:r>
      <w:r w:rsidR="00606B4B" w:rsidRPr="03D780C5">
        <w:rPr>
          <w:color w:val="000000" w:themeColor="text1"/>
          <w:sz w:val="20"/>
          <w:szCs w:val="20"/>
          <w:lang w:val="en-GB"/>
        </w:rPr>
        <w:t xml:space="preserve">ajority of the participants had </w:t>
      </w:r>
      <w:r w:rsidR="000D5D9B" w:rsidRPr="03D780C5">
        <w:rPr>
          <w:color w:val="000000" w:themeColor="text1"/>
          <w:sz w:val="20"/>
          <w:szCs w:val="20"/>
          <w:lang w:val="en-GB"/>
        </w:rPr>
        <w:t>a diagnosis of Autism Spectrum Disorder (ASD</w:t>
      </w:r>
      <w:r w:rsidR="001B73F2" w:rsidRPr="03D780C5">
        <w:rPr>
          <w:color w:val="000000" w:themeColor="text1"/>
          <w:sz w:val="20"/>
          <w:szCs w:val="20"/>
          <w:lang w:val="en-GB"/>
        </w:rPr>
        <w:t>; 53%</w:t>
      </w:r>
      <w:r w:rsidR="000D5D9B" w:rsidRPr="03D780C5">
        <w:rPr>
          <w:color w:val="000000" w:themeColor="text1"/>
          <w:sz w:val="20"/>
          <w:szCs w:val="20"/>
          <w:lang w:val="en-GB"/>
        </w:rPr>
        <w:t xml:space="preserve">) </w:t>
      </w:r>
      <w:r w:rsidR="001B73F2" w:rsidRPr="03D780C5">
        <w:rPr>
          <w:color w:val="000000" w:themeColor="text1"/>
          <w:sz w:val="20"/>
          <w:szCs w:val="20"/>
          <w:lang w:val="en-GB"/>
        </w:rPr>
        <w:t>or</w:t>
      </w:r>
      <w:r w:rsidR="004357B9" w:rsidRPr="03D780C5">
        <w:rPr>
          <w:color w:val="000000" w:themeColor="text1"/>
          <w:sz w:val="20"/>
          <w:szCs w:val="20"/>
          <w:lang w:val="en-GB"/>
        </w:rPr>
        <w:t xml:space="preserve"> Attention-Deficit/Hyperactivity Disorder (ADHD</w:t>
      </w:r>
      <w:r w:rsidR="001B73F2" w:rsidRPr="03D780C5">
        <w:rPr>
          <w:color w:val="000000" w:themeColor="text1"/>
          <w:sz w:val="20"/>
          <w:szCs w:val="20"/>
          <w:lang w:val="en-GB"/>
        </w:rPr>
        <w:t>; 59%</w:t>
      </w:r>
      <w:r w:rsidR="004357B9" w:rsidRPr="03D780C5">
        <w:rPr>
          <w:color w:val="000000" w:themeColor="text1"/>
          <w:sz w:val="20"/>
          <w:szCs w:val="20"/>
          <w:lang w:val="en-GB"/>
        </w:rPr>
        <w:t>).</w:t>
      </w:r>
      <w:r w:rsidR="006057B7" w:rsidRPr="03D780C5">
        <w:rPr>
          <w:color w:val="FF0000"/>
          <w:sz w:val="20"/>
          <w:szCs w:val="20"/>
          <w:lang w:val="en-GB"/>
        </w:rPr>
        <w:t xml:space="preserve"> </w:t>
      </w:r>
      <w:r w:rsidR="009358AD" w:rsidRPr="03D780C5">
        <w:rPr>
          <w:color w:val="000000" w:themeColor="text1"/>
          <w:sz w:val="20"/>
          <w:szCs w:val="20"/>
          <w:lang w:val="en-GB"/>
        </w:rPr>
        <w:t xml:space="preserve">A series of </w:t>
      </w:r>
      <w:r w:rsidR="001733E8" w:rsidRPr="03D780C5">
        <w:rPr>
          <w:color w:val="000000" w:themeColor="text1"/>
          <w:sz w:val="20"/>
          <w:szCs w:val="20"/>
          <w:lang w:val="en-GB"/>
        </w:rPr>
        <w:t xml:space="preserve">regression-based </w:t>
      </w:r>
      <w:r w:rsidR="009358AD" w:rsidRPr="03D780C5">
        <w:rPr>
          <w:color w:val="000000" w:themeColor="text1"/>
          <w:sz w:val="20"/>
          <w:szCs w:val="20"/>
          <w:lang w:val="en-GB"/>
        </w:rPr>
        <w:t>m</w:t>
      </w:r>
      <w:r w:rsidR="00046E7E" w:rsidRPr="03D780C5">
        <w:rPr>
          <w:color w:val="000000" w:themeColor="text1"/>
          <w:sz w:val="20"/>
          <w:szCs w:val="20"/>
          <w:lang w:val="en-GB"/>
        </w:rPr>
        <w:t xml:space="preserve">oderation analyses </w:t>
      </w:r>
      <w:r w:rsidR="00E7297B" w:rsidRPr="03D780C5">
        <w:rPr>
          <w:color w:val="000000" w:themeColor="text1"/>
          <w:sz w:val="20"/>
          <w:szCs w:val="20"/>
          <w:lang w:val="en-GB"/>
        </w:rPr>
        <w:t xml:space="preserve">were conducted using the </w:t>
      </w:r>
      <w:r w:rsidR="00116BDC" w:rsidRPr="03D780C5">
        <w:rPr>
          <w:color w:val="000000" w:themeColor="text1"/>
          <w:sz w:val="20"/>
          <w:szCs w:val="20"/>
          <w:lang w:val="en-GB"/>
        </w:rPr>
        <w:t xml:space="preserve">FSIQ as a predictor, </w:t>
      </w:r>
      <w:r w:rsidR="00E7297B" w:rsidRPr="03D780C5">
        <w:rPr>
          <w:color w:val="000000" w:themeColor="text1"/>
          <w:sz w:val="20"/>
          <w:szCs w:val="20"/>
          <w:lang w:val="en-GB"/>
        </w:rPr>
        <w:t xml:space="preserve">scatter score (i.e., highest index score – lowest index score) </w:t>
      </w:r>
      <w:r w:rsidR="00116BDC" w:rsidRPr="03D780C5">
        <w:rPr>
          <w:color w:val="000000" w:themeColor="text1"/>
          <w:sz w:val="20"/>
          <w:szCs w:val="20"/>
          <w:lang w:val="en-GB"/>
        </w:rPr>
        <w:t xml:space="preserve">as a moderator, and academic achievement </w:t>
      </w:r>
      <w:r w:rsidR="00F46F86" w:rsidRPr="03D780C5">
        <w:rPr>
          <w:color w:val="000000" w:themeColor="text1"/>
          <w:sz w:val="20"/>
          <w:szCs w:val="20"/>
          <w:lang w:val="en-GB"/>
        </w:rPr>
        <w:t xml:space="preserve">factors (i.e., </w:t>
      </w:r>
      <w:r w:rsidR="003176F5" w:rsidRPr="03D780C5">
        <w:rPr>
          <w:color w:val="000000" w:themeColor="text1"/>
          <w:sz w:val="20"/>
          <w:szCs w:val="20"/>
          <w:lang w:val="en-GB"/>
        </w:rPr>
        <w:t>Broad Achievement, Broad Reading, Broad Mathematics, Broad Written Lan</w:t>
      </w:r>
      <w:r w:rsidR="006F0459" w:rsidRPr="03D780C5">
        <w:rPr>
          <w:color w:val="000000" w:themeColor="text1"/>
          <w:sz w:val="20"/>
          <w:szCs w:val="20"/>
          <w:lang w:val="en-GB"/>
        </w:rPr>
        <w:t>guage, Academic Skills, and Academic Fluency)</w:t>
      </w:r>
      <w:r w:rsidR="009358AD" w:rsidRPr="03D780C5">
        <w:rPr>
          <w:color w:val="000000" w:themeColor="text1"/>
          <w:sz w:val="20"/>
          <w:szCs w:val="20"/>
          <w:lang w:val="en-GB"/>
        </w:rPr>
        <w:t xml:space="preserve"> as </w:t>
      </w:r>
      <w:r w:rsidR="008F06DD" w:rsidRPr="03D780C5">
        <w:rPr>
          <w:color w:val="000000" w:themeColor="text1"/>
          <w:sz w:val="20"/>
          <w:szCs w:val="20"/>
          <w:lang w:val="en-GB"/>
        </w:rPr>
        <w:t xml:space="preserve">separate </w:t>
      </w:r>
      <w:r w:rsidR="009358AD" w:rsidRPr="03D780C5">
        <w:rPr>
          <w:color w:val="000000" w:themeColor="text1"/>
          <w:sz w:val="20"/>
          <w:szCs w:val="20"/>
          <w:lang w:val="en-GB"/>
        </w:rPr>
        <w:t>dependent variables</w:t>
      </w:r>
      <w:r w:rsidR="006F0459" w:rsidRPr="03D780C5">
        <w:rPr>
          <w:color w:val="000000" w:themeColor="text1"/>
          <w:sz w:val="20"/>
          <w:szCs w:val="20"/>
          <w:lang w:val="en-GB"/>
        </w:rPr>
        <w:t xml:space="preserve">. </w:t>
      </w:r>
    </w:p>
    <w:p w14:paraId="7AC50374" w14:textId="2962A106" w:rsidR="003D6244" w:rsidRPr="00B5188B" w:rsidRDefault="003D6244" w:rsidP="003D6244">
      <w:pPr>
        <w:rPr>
          <w:rFonts w:cs="Calibri"/>
          <w:b/>
          <w:bCs/>
          <w:iCs/>
          <w:color w:val="000000"/>
          <w:sz w:val="20"/>
          <w:szCs w:val="20"/>
          <w:lang w:val="en-GB"/>
        </w:rPr>
      </w:pPr>
      <w:r>
        <w:rPr>
          <w:b/>
          <w:color w:val="000000"/>
          <w:sz w:val="20"/>
          <w:szCs w:val="20"/>
          <w:lang w:val="en-GB"/>
        </w:rPr>
        <w:t>Results</w:t>
      </w:r>
      <w:r>
        <w:rPr>
          <w:color w:val="000000"/>
          <w:sz w:val="20"/>
          <w:szCs w:val="20"/>
          <w:lang w:val="en-GB"/>
        </w:rPr>
        <w:t xml:space="preserve">: </w:t>
      </w:r>
      <w:r w:rsidR="003F372D">
        <w:rPr>
          <w:color w:val="000000"/>
          <w:sz w:val="20"/>
          <w:szCs w:val="20"/>
          <w:lang w:val="en-GB"/>
        </w:rPr>
        <w:t>Results indicated that scatter score</w:t>
      </w:r>
      <w:r w:rsidR="003C3AA6">
        <w:rPr>
          <w:color w:val="000000"/>
          <w:sz w:val="20"/>
          <w:szCs w:val="20"/>
          <w:lang w:val="en-GB"/>
        </w:rPr>
        <w:t xml:space="preserve"> </w:t>
      </w:r>
      <w:r w:rsidR="004D0E9E">
        <w:rPr>
          <w:color w:val="000000"/>
          <w:sz w:val="20"/>
          <w:szCs w:val="20"/>
          <w:lang w:val="en-GB"/>
        </w:rPr>
        <w:t>was a significant moderator</w:t>
      </w:r>
      <w:r w:rsidR="00E20E9B">
        <w:rPr>
          <w:color w:val="000000"/>
          <w:sz w:val="20"/>
          <w:szCs w:val="20"/>
          <w:lang w:val="en-GB"/>
        </w:rPr>
        <w:t xml:space="preserve"> </w:t>
      </w:r>
      <w:r w:rsidR="00113146">
        <w:rPr>
          <w:color w:val="000000"/>
          <w:sz w:val="20"/>
          <w:szCs w:val="20"/>
          <w:lang w:val="en-GB"/>
        </w:rPr>
        <w:t xml:space="preserve">for </w:t>
      </w:r>
      <w:r w:rsidR="00DD09FF">
        <w:rPr>
          <w:color w:val="000000"/>
          <w:sz w:val="20"/>
          <w:szCs w:val="20"/>
          <w:lang w:val="en-GB"/>
        </w:rPr>
        <w:t xml:space="preserve">the </w:t>
      </w:r>
      <w:r w:rsidR="009B02B8">
        <w:rPr>
          <w:color w:val="000000"/>
          <w:sz w:val="20"/>
          <w:szCs w:val="20"/>
          <w:lang w:val="en-GB"/>
        </w:rPr>
        <w:t xml:space="preserve">predictive </w:t>
      </w:r>
      <w:r w:rsidR="00DD09FF">
        <w:rPr>
          <w:color w:val="000000"/>
          <w:sz w:val="20"/>
          <w:szCs w:val="20"/>
          <w:lang w:val="en-GB"/>
        </w:rPr>
        <w:t xml:space="preserve">effect of FSIQ on </w:t>
      </w:r>
      <w:r w:rsidR="00CE2F3A">
        <w:rPr>
          <w:color w:val="000000"/>
          <w:sz w:val="20"/>
          <w:szCs w:val="20"/>
          <w:lang w:val="en-GB"/>
        </w:rPr>
        <w:t>Broad Achievement</w:t>
      </w:r>
      <w:r w:rsidR="008946DE">
        <w:rPr>
          <w:color w:val="000000"/>
          <w:sz w:val="20"/>
          <w:szCs w:val="20"/>
          <w:lang w:val="en-GB"/>
        </w:rPr>
        <w:t xml:space="preserve"> (</w:t>
      </w:r>
      <w:r w:rsidR="00455C28">
        <w:rPr>
          <w:rFonts w:cstheme="minorHAnsi"/>
          <w:i/>
          <w:iCs/>
          <w:color w:val="000000"/>
          <w:sz w:val="20"/>
          <w:szCs w:val="20"/>
          <w:lang w:val="en-GB"/>
        </w:rPr>
        <w:t>b</w:t>
      </w:r>
      <w:r w:rsidR="008946DE">
        <w:rPr>
          <w:i/>
          <w:iCs/>
          <w:color w:val="000000"/>
          <w:sz w:val="20"/>
          <w:szCs w:val="20"/>
          <w:lang w:val="en-GB"/>
        </w:rPr>
        <w:t xml:space="preserve"> </w:t>
      </w:r>
      <w:r w:rsidR="008946DE" w:rsidRPr="008946DE">
        <w:rPr>
          <w:color w:val="000000"/>
          <w:sz w:val="20"/>
          <w:szCs w:val="20"/>
          <w:lang w:val="en-GB"/>
        </w:rPr>
        <w:t xml:space="preserve">= </w:t>
      </w:r>
      <w:r w:rsidR="009A574F">
        <w:rPr>
          <w:color w:val="000000"/>
          <w:sz w:val="20"/>
          <w:szCs w:val="20"/>
          <w:lang w:val="en-GB"/>
        </w:rPr>
        <w:t>-0.014</w:t>
      </w:r>
      <w:r w:rsidR="00CE2F3A">
        <w:rPr>
          <w:color w:val="000000"/>
          <w:sz w:val="20"/>
          <w:szCs w:val="20"/>
          <w:lang w:val="en-GB"/>
        </w:rPr>
        <w:t>,</w:t>
      </w:r>
      <w:r w:rsidR="009A574F">
        <w:rPr>
          <w:color w:val="000000"/>
          <w:sz w:val="20"/>
          <w:szCs w:val="20"/>
          <w:lang w:val="en-GB"/>
        </w:rPr>
        <w:t xml:space="preserve"> </w:t>
      </w:r>
      <w:r w:rsidR="009A574F" w:rsidRPr="00991318">
        <w:rPr>
          <w:i/>
          <w:iCs/>
          <w:color w:val="000000"/>
          <w:sz w:val="20"/>
          <w:szCs w:val="20"/>
          <w:lang w:val="en-GB"/>
        </w:rPr>
        <w:t>p</w:t>
      </w:r>
      <w:r w:rsidR="009A574F">
        <w:rPr>
          <w:color w:val="000000"/>
          <w:sz w:val="20"/>
          <w:szCs w:val="20"/>
          <w:lang w:val="en-GB"/>
        </w:rPr>
        <w:t xml:space="preserve"> </w:t>
      </w:r>
      <w:r w:rsidR="00D95A54">
        <w:rPr>
          <w:color w:val="000000"/>
          <w:sz w:val="20"/>
          <w:szCs w:val="20"/>
          <w:lang w:val="en-GB"/>
        </w:rPr>
        <w:t xml:space="preserve">= </w:t>
      </w:r>
      <w:r w:rsidR="00F108DF">
        <w:rPr>
          <w:color w:val="000000"/>
          <w:sz w:val="20"/>
          <w:szCs w:val="20"/>
          <w:lang w:val="en-GB"/>
        </w:rPr>
        <w:t>0.030</w:t>
      </w:r>
      <w:r w:rsidR="00991318">
        <w:rPr>
          <w:color w:val="000000"/>
          <w:sz w:val="20"/>
          <w:szCs w:val="20"/>
          <w:lang w:val="en-GB"/>
        </w:rPr>
        <w:t>)</w:t>
      </w:r>
      <w:r w:rsidR="000049A8">
        <w:rPr>
          <w:color w:val="000000"/>
          <w:sz w:val="20"/>
          <w:szCs w:val="20"/>
          <w:lang w:val="en-GB"/>
        </w:rPr>
        <w:t>,</w:t>
      </w:r>
      <w:r w:rsidR="00CE2F3A">
        <w:rPr>
          <w:color w:val="000000"/>
          <w:sz w:val="20"/>
          <w:szCs w:val="20"/>
          <w:lang w:val="en-GB"/>
        </w:rPr>
        <w:t xml:space="preserve"> </w:t>
      </w:r>
      <w:r w:rsidR="00CD1919">
        <w:rPr>
          <w:color w:val="000000"/>
          <w:sz w:val="20"/>
          <w:szCs w:val="20"/>
          <w:lang w:val="en-GB"/>
        </w:rPr>
        <w:t>Broad Written Language</w:t>
      </w:r>
      <w:r w:rsidR="000049A8">
        <w:rPr>
          <w:color w:val="000000"/>
          <w:sz w:val="20"/>
          <w:szCs w:val="20"/>
          <w:lang w:val="en-GB"/>
        </w:rPr>
        <w:t xml:space="preserve"> (</w:t>
      </w:r>
      <w:r w:rsidR="00455C28">
        <w:rPr>
          <w:rFonts w:cstheme="minorHAnsi"/>
          <w:i/>
          <w:iCs/>
          <w:color w:val="000000"/>
          <w:sz w:val="20"/>
          <w:szCs w:val="20"/>
          <w:lang w:val="en-GB"/>
        </w:rPr>
        <w:t>b</w:t>
      </w:r>
      <w:r w:rsidR="000049A8">
        <w:rPr>
          <w:i/>
          <w:iCs/>
          <w:color w:val="000000"/>
          <w:sz w:val="20"/>
          <w:szCs w:val="20"/>
          <w:lang w:val="en-GB"/>
        </w:rPr>
        <w:t xml:space="preserve"> </w:t>
      </w:r>
      <w:r w:rsidR="000049A8" w:rsidRPr="008946DE">
        <w:rPr>
          <w:color w:val="000000"/>
          <w:sz w:val="20"/>
          <w:szCs w:val="20"/>
          <w:lang w:val="en-GB"/>
        </w:rPr>
        <w:t xml:space="preserve">= </w:t>
      </w:r>
      <w:r w:rsidR="000049A8">
        <w:rPr>
          <w:color w:val="000000"/>
          <w:sz w:val="20"/>
          <w:szCs w:val="20"/>
          <w:lang w:val="en-GB"/>
        </w:rPr>
        <w:t>-0.01</w:t>
      </w:r>
      <w:r w:rsidR="000E572F">
        <w:rPr>
          <w:color w:val="000000"/>
          <w:sz w:val="20"/>
          <w:szCs w:val="20"/>
          <w:lang w:val="en-GB"/>
        </w:rPr>
        <w:t>6</w:t>
      </w:r>
      <w:r w:rsidR="000049A8">
        <w:rPr>
          <w:color w:val="000000"/>
          <w:sz w:val="20"/>
          <w:szCs w:val="20"/>
          <w:lang w:val="en-GB"/>
        </w:rPr>
        <w:t xml:space="preserve">, </w:t>
      </w:r>
      <w:r w:rsidR="000049A8" w:rsidRPr="00991318">
        <w:rPr>
          <w:i/>
          <w:iCs/>
          <w:color w:val="000000"/>
          <w:sz w:val="20"/>
          <w:szCs w:val="20"/>
          <w:lang w:val="en-GB"/>
        </w:rPr>
        <w:t>p</w:t>
      </w:r>
      <w:r w:rsidR="000049A8">
        <w:rPr>
          <w:color w:val="000000"/>
          <w:sz w:val="20"/>
          <w:szCs w:val="20"/>
          <w:lang w:val="en-GB"/>
        </w:rPr>
        <w:t xml:space="preserve"> </w:t>
      </w:r>
      <w:r w:rsidR="00F108DF">
        <w:rPr>
          <w:color w:val="000000"/>
          <w:sz w:val="20"/>
          <w:szCs w:val="20"/>
          <w:lang w:val="en-GB"/>
        </w:rPr>
        <w:t>= 0.028</w:t>
      </w:r>
      <w:r w:rsidR="000049A8">
        <w:rPr>
          <w:color w:val="000000"/>
          <w:sz w:val="20"/>
          <w:szCs w:val="20"/>
          <w:lang w:val="en-GB"/>
        </w:rPr>
        <w:t>)</w:t>
      </w:r>
      <w:r w:rsidR="00CD1919">
        <w:rPr>
          <w:color w:val="000000"/>
          <w:sz w:val="20"/>
          <w:szCs w:val="20"/>
          <w:lang w:val="en-GB"/>
        </w:rPr>
        <w:t>, Academic Skills</w:t>
      </w:r>
      <w:r w:rsidR="000049A8">
        <w:rPr>
          <w:color w:val="000000"/>
          <w:sz w:val="20"/>
          <w:szCs w:val="20"/>
          <w:lang w:val="en-GB"/>
        </w:rPr>
        <w:t xml:space="preserve"> (</w:t>
      </w:r>
      <w:r w:rsidR="00455C28">
        <w:rPr>
          <w:rFonts w:cstheme="minorHAnsi"/>
          <w:i/>
          <w:iCs/>
          <w:color w:val="000000"/>
          <w:sz w:val="20"/>
          <w:szCs w:val="20"/>
          <w:lang w:val="en-GB"/>
        </w:rPr>
        <w:t>b</w:t>
      </w:r>
      <w:r w:rsidR="000049A8">
        <w:rPr>
          <w:i/>
          <w:iCs/>
          <w:color w:val="000000"/>
          <w:sz w:val="20"/>
          <w:szCs w:val="20"/>
          <w:lang w:val="en-GB"/>
        </w:rPr>
        <w:t xml:space="preserve"> </w:t>
      </w:r>
      <w:r w:rsidR="000049A8" w:rsidRPr="008946DE">
        <w:rPr>
          <w:color w:val="000000"/>
          <w:sz w:val="20"/>
          <w:szCs w:val="20"/>
          <w:lang w:val="en-GB"/>
        </w:rPr>
        <w:t xml:space="preserve">= </w:t>
      </w:r>
      <w:r w:rsidR="000049A8">
        <w:rPr>
          <w:color w:val="000000"/>
          <w:sz w:val="20"/>
          <w:szCs w:val="20"/>
          <w:lang w:val="en-GB"/>
        </w:rPr>
        <w:t>-0.0</w:t>
      </w:r>
      <w:r w:rsidR="000E572F">
        <w:rPr>
          <w:color w:val="000000"/>
          <w:sz w:val="20"/>
          <w:szCs w:val="20"/>
          <w:lang w:val="en-GB"/>
        </w:rPr>
        <w:t>21</w:t>
      </w:r>
      <w:r w:rsidR="000049A8">
        <w:rPr>
          <w:color w:val="000000"/>
          <w:sz w:val="20"/>
          <w:szCs w:val="20"/>
          <w:lang w:val="en-GB"/>
        </w:rPr>
        <w:t xml:space="preserve">, </w:t>
      </w:r>
      <w:r w:rsidR="000049A8" w:rsidRPr="00991318">
        <w:rPr>
          <w:i/>
          <w:iCs/>
          <w:color w:val="000000"/>
          <w:sz w:val="20"/>
          <w:szCs w:val="20"/>
          <w:lang w:val="en-GB"/>
        </w:rPr>
        <w:t>p</w:t>
      </w:r>
      <w:r w:rsidR="000049A8">
        <w:rPr>
          <w:color w:val="000000"/>
          <w:sz w:val="20"/>
          <w:szCs w:val="20"/>
          <w:lang w:val="en-GB"/>
        </w:rPr>
        <w:t xml:space="preserve"> </w:t>
      </w:r>
      <w:r w:rsidR="00C55A4F">
        <w:rPr>
          <w:color w:val="000000"/>
          <w:sz w:val="20"/>
          <w:szCs w:val="20"/>
          <w:lang w:val="en-GB"/>
        </w:rPr>
        <w:t>= 0.005</w:t>
      </w:r>
      <w:r w:rsidR="000049A8">
        <w:rPr>
          <w:color w:val="000000"/>
          <w:sz w:val="20"/>
          <w:szCs w:val="20"/>
          <w:lang w:val="en-GB"/>
        </w:rPr>
        <w:t>)</w:t>
      </w:r>
      <w:r w:rsidR="00CD1919">
        <w:rPr>
          <w:color w:val="000000"/>
          <w:sz w:val="20"/>
          <w:szCs w:val="20"/>
          <w:lang w:val="en-GB"/>
        </w:rPr>
        <w:t xml:space="preserve">, </w:t>
      </w:r>
      <w:r w:rsidR="002C79C0">
        <w:rPr>
          <w:color w:val="000000"/>
          <w:sz w:val="20"/>
          <w:szCs w:val="20"/>
          <w:lang w:val="en-GB"/>
        </w:rPr>
        <w:t>and Academic Fluency</w:t>
      </w:r>
      <w:r w:rsidR="000049A8">
        <w:rPr>
          <w:color w:val="000000"/>
          <w:sz w:val="20"/>
          <w:szCs w:val="20"/>
          <w:lang w:val="en-GB"/>
        </w:rPr>
        <w:t xml:space="preserve"> (</w:t>
      </w:r>
      <w:r w:rsidR="00455C28">
        <w:rPr>
          <w:rFonts w:cstheme="minorHAnsi"/>
          <w:i/>
          <w:iCs/>
          <w:color w:val="000000"/>
          <w:sz w:val="20"/>
          <w:szCs w:val="20"/>
          <w:lang w:val="en-GB"/>
        </w:rPr>
        <w:t>b</w:t>
      </w:r>
      <w:r w:rsidR="000049A8">
        <w:rPr>
          <w:i/>
          <w:iCs/>
          <w:color w:val="000000"/>
          <w:sz w:val="20"/>
          <w:szCs w:val="20"/>
          <w:lang w:val="en-GB"/>
        </w:rPr>
        <w:t xml:space="preserve"> </w:t>
      </w:r>
      <w:r w:rsidR="000049A8" w:rsidRPr="008946DE">
        <w:rPr>
          <w:color w:val="000000"/>
          <w:sz w:val="20"/>
          <w:szCs w:val="20"/>
          <w:lang w:val="en-GB"/>
        </w:rPr>
        <w:t xml:space="preserve">= </w:t>
      </w:r>
      <w:r w:rsidR="000049A8">
        <w:rPr>
          <w:color w:val="000000"/>
          <w:sz w:val="20"/>
          <w:szCs w:val="20"/>
          <w:lang w:val="en-GB"/>
        </w:rPr>
        <w:t>-0.01</w:t>
      </w:r>
      <w:r w:rsidR="000E572F">
        <w:rPr>
          <w:color w:val="000000"/>
          <w:sz w:val="20"/>
          <w:szCs w:val="20"/>
          <w:lang w:val="en-GB"/>
        </w:rPr>
        <w:t>9</w:t>
      </w:r>
      <w:r w:rsidR="000049A8">
        <w:rPr>
          <w:color w:val="000000"/>
          <w:sz w:val="20"/>
          <w:szCs w:val="20"/>
          <w:lang w:val="en-GB"/>
        </w:rPr>
        <w:t xml:space="preserve">, </w:t>
      </w:r>
      <w:r w:rsidR="000049A8" w:rsidRPr="00991318">
        <w:rPr>
          <w:i/>
          <w:iCs/>
          <w:color w:val="000000"/>
          <w:sz w:val="20"/>
          <w:szCs w:val="20"/>
          <w:lang w:val="en-GB"/>
        </w:rPr>
        <w:t>p</w:t>
      </w:r>
      <w:r w:rsidR="000049A8">
        <w:rPr>
          <w:color w:val="000000"/>
          <w:sz w:val="20"/>
          <w:szCs w:val="20"/>
          <w:lang w:val="en-GB"/>
        </w:rPr>
        <w:t xml:space="preserve"> </w:t>
      </w:r>
      <w:r w:rsidR="00C55A4F">
        <w:rPr>
          <w:color w:val="000000"/>
          <w:sz w:val="20"/>
          <w:szCs w:val="20"/>
          <w:lang w:val="en-GB"/>
        </w:rPr>
        <w:t>= 0.009</w:t>
      </w:r>
      <w:r w:rsidR="000049A8">
        <w:rPr>
          <w:color w:val="000000"/>
          <w:sz w:val="20"/>
          <w:szCs w:val="20"/>
          <w:lang w:val="en-GB"/>
        </w:rPr>
        <w:t>)</w:t>
      </w:r>
      <w:r w:rsidR="002C79C0">
        <w:rPr>
          <w:color w:val="000000"/>
          <w:sz w:val="20"/>
          <w:szCs w:val="20"/>
          <w:lang w:val="en-GB"/>
        </w:rPr>
        <w:t xml:space="preserve">. </w:t>
      </w:r>
      <w:r w:rsidR="00946410">
        <w:rPr>
          <w:color w:val="000000"/>
          <w:sz w:val="20"/>
          <w:szCs w:val="20"/>
          <w:lang w:val="en-GB"/>
        </w:rPr>
        <w:t>When</w:t>
      </w:r>
      <w:r w:rsidR="00AE7C4C">
        <w:rPr>
          <w:color w:val="000000"/>
          <w:sz w:val="20"/>
          <w:szCs w:val="20"/>
          <w:lang w:val="en-GB"/>
        </w:rPr>
        <w:t xml:space="preserve"> there is no scatter (i.e., scatter = 0), the effect of FSIQ on Broad Achievement </w:t>
      </w:r>
      <w:r w:rsidR="00946410">
        <w:rPr>
          <w:color w:val="000000"/>
          <w:sz w:val="20"/>
          <w:szCs w:val="20"/>
          <w:lang w:val="en-GB"/>
        </w:rPr>
        <w:t xml:space="preserve">was </w:t>
      </w:r>
      <w:r w:rsidR="0074555E">
        <w:rPr>
          <w:rFonts w:cstheme="minorHAnsi"/>
          <w:i/>
          <w:iCs/>
          <w:color w:val="000000"/>
          <w:sz w:val="20"/>
          <w:szCs w:val="20"/>
          <w:lang w:val="en-GB"/>
        </w:rPr>
        <w:t>b</w:t>
      </w:r>
      <w:r w:rsidR="009565FA">
        <w:rPr>
          <w:i/>
          <w:iCs/>
          <w:color w:val="000000"/>
          <w:sz w:val="20"/>
          <w:szCs w:val="20"/>
          <w:lang w:val="en-GB"/>
        </w:rPr>
        <w:t xml:space="preserve"> </w:t>
      </w:r>
      <w:r w:rsidR="009565FA" w:rsidRPr="008946DE">
        <w:rPr>
          <w:color w:val="000000"/>
          <w:sz w:val="20"/>
          <w:szCs w:val="20"/>
          <w:lang w:val="en-GB"/>
        </w:rPr>
        <w:t>=</w:t>
      </w:r>
      <w:r w:rsidR="009565FA">
        <w:rPr>
          <w:color w:val="000000"/>
          <w:sz w:val="20"/>
          <w:szCs w:val="20"/>
          <w:lang w:val="en-GB"/>
        </w:rPr>
        <w:t xml:space="preserve"> 1.125</w:t>
      </w:r>
      <w:r w:rsidR="00B223DD">
        <w:rPr>
          <w:color w:val="000000"/>
          <w:sz w:val="20"/>
          <w:szCs w:val="20"/>
          <w:lang w:val="en-GB"/>
        </w:rPr>
        <w:t>. Therefore, when the scatter between the highest and lowest factors is 15</w:t>
      </w:r>
      <w:r w:rsidR="00B2196E">
        <w:rPr>
          <w:color w:val="000000"/>
          <w:sz w:val="20"/>
          <w:szCs w:val="20"/>
          <w:lang w:val="en-GB"/>
        </w:rPr>
        <w:t xml:space="preserve">, the effect is </w:t>
      </w:r>
      <w:r w:rsidR="0074555E">
        <w:rPr>
          <w:rFonts w:cstheme="minorHAnsi"/>
          <w:i/>
          <w:iCs/>
          <w:color w:val="000000"/>
          <w:sz w:val="20"/>
          <w:szCs w:val="20"/>
          <w:lang w:val="en-GB"/>
        </w:rPr>
        <w:t>b</w:t>
      </w:r>
      <w:r w:rsidR="00972FE4">
        <w:rPr>
          <w:i/>
          <w:iCs/>
          <w:color w:val="000000"/>
          <w:sz w:val="20"/>
          <w:szCs w:val="20"/>
          <w:lang w:val="en-GB"/>
        </w:rPr>
        <w:t xml:space="preserve"> </w:t>
      </w:r>
      <w:r w:rsidR="00972FE4" w:rsidRPr="008946DE">
        <w:rPr>
          <w:color w:val="000000"/>
          <w:sz w:val="20"/>
          <w:szCs w:val="20"/>
          <w:lang w:val="en-GB"/>
        </w:rPr>
        <w:t>=</w:t>
      </w:r>
      <w:r w:rsidR="001F1E0B">
        <w:rPr>
          <w:color w:val="000000"/>
          <w:sz w:val="20"/>
          <w:szCs w:val="20"/>
          <w:lang w:val="en-GB"/>
        </w:rPr>
        <w:t xml:space="preserve"> 0.9</w:t>
      </w:r>
      <w:r w:rsidR="00A278CC">
        <w:rPr>
          <w:color w:val="000000"/>
          <w:sz w:val="20"/>
          <w:szCs w:val="20"/>
          <w:lang w:val="en-GB"/>
        </w:rPr>
        <w:t>18</w:t>
      </w:r>
      <w:r w:rsidR="006F0F52">
        <w:rPr>
          <w:color w:val="000000"/>
          <w:sz w:val="20"/>
          <w:szCs w:val="20"/>
          <w:lang w:val="en-GB"/>
        </w:rPr>
        <w:t xml:space="preserve">, when 30, </w:t>
      </w:r>
      <w:r w:rsidR="0074555E">
        <w:rPr>
          <w:rFonts w:cstheme="minorHAnsi"/>
          <w:i/>
          <w:iCs/>
          <w:color w:val="000000"/>
          <w:sz w:val="20"/>
          <w:szCs w:val="20"/>
          <w:lang w:val="en-GB"/>
        </w:rPr>
        <w:t>b</w:t>
      </w:r>
      <w:r w:rsidR="00791D9C">
        <w:rPr>
          <w:i/>
          <w:iCs/>
          <w:color w:val="000000"/>
          <w:sz w:val="20"/>
          <w:szCs w:val="20"/>
          <w:lang w:val="en-GB"/>
        </w:rPr>
        <w:t xml:space="preserve"> </w:t>
      </w:r>
      <w:r w:rsidR="00791D9C" w:rsidRPr="008946DE">
        <w:rPr>
          <w:color w:val="000000"/>
          <w:sz w:val="20"/>
          <w:szCs w:val="20"/>
          <w:lang w:val="en-GB"/>
        </w:rPr>
        <w:t>=</w:t>
      </w:r>
      <w:r w:rsidR="00791D9C">
        <w:rPr>
          <w:color w:val="000000"/>
          <w:sz w:val="20"/>
          <w:szCs w:val="20"/>
          <w:lang w:val="en-GB"/>
        </w:rPr>
        <w:t xml:space="preserve"> 0.712</w:t>
      </w:r>
      <w:r w:rsidR="00A278CC">
        <w:rPr>
          <w:color w:val="000000"/>
          <w:sz w:val="20"/>
          <w:szCs w:val="20"/>
          <w:lang w:val="en-GB"/>
        </w:rPr>
        <w:t xml:space="preserve">; however, when </w:t>
      </w:r>
      <w:r w:rsidR="00791D9C">
        <w:rPr>
          <w:color w:val="000000"/>
          <w:sz w:val="20"/>
          <w:szCs w:val="20"/>
          <w:lang w:val="en-GB"/>
        </w:rPr>
        <w:t>it increases to</w:t>
      </w:r>
      <w:r w:rsidR="00A278CC">
        <w:rPr>
          <w:color w:val="000000"/>
          <w:sz w:val="20"/>
          <w:szCs w:val="20"/>
          <w:lang w:val="en-GB"/>
        </w:rPr>
        <w:t xml:space="preserve"> </w:t>
      </w:r>
      <w:r w:rsidR="00190FF1">
        <w:rPr>
          <w:color w:val="000000"/>
          <w:sz w:val="20"/>
          <w:szCs w:val="20"/>
          <w:lang w:val="en-GB"/>
        </w:rPr>
        <w:t>4</w:t>
      </w:r>
      <w:r w:rsidR="00350053">
        <w:rPr>
          <w:color w:val="000000"/>
          <w:sz w:val="20"/>
          <w:szCs w:val="20"/>
          <w:lang w:val="en-GB"/>
        </w:rPr>
        <w:t>5</w:t>
      </w:r>
      <w:r w:rsidR="00190FF1">
        <w:rPr>
          <w:color w:val="000000"/>
          <w:sz w:val="20"/>
          <w:szCs w:val="20"/>
          <w:lang w:val="en-GB"/>
        </w:rPr>
        <w:t xml:space="preserve">, the effect reduces to </w:t>
      </w:r>
      <w:r w:rsidR="00F52191">
        <w:rPr>
          <w:rFonts w:cstheme="minorHAnsi"/>
          <w:i/>
          <w:iCs/>
          <w:color w:val="000000"/>
          <w:sz w:val="20"/>
          <w:szCs w:val="20"/>
          <w:lang w:val="en-GB"/>
        </w:rPr>
        <w:t>b</w:t>
      </w:r>
      <w:r w:rsidR="00F27CE2">
        <w:rPr>
          <w:i/>
          <w:iCs/>
          <w:color w:val="000000"/>
          <w:sz w:val="20"/>
          <w:szCs w:val="20"/>
          <w:lang w:val="en-GB"/>
        </w:rPr>
        <w:t xml:space="preserve"> </w:t>
      </w:r>
      <w:r w:rsidR="00F27CE2" w:rsidRPr="008946DE">
        <w:rPr>
          <w:color w:val="000000"/>
          <w:sz w:val="20"/>
          <w:szCs w:val="20"/>
          <w:lang w:val="en-GB"/>
        </w:rPr>
        <w:t>=</w:t>
      </w:r>
      <w:r w:rsidR="00F27CE2">
        <w:rPr>
          <w:color w:val="000000"/>
          <w:sz w:val="20"/>
          <w:szCs w:val="20"/>
          <w:lang w:val="en-GB"/>
        </w:rPr>
        <w:t xml:space="preserve"> 0.5</w:t>
      </w:r>
      <w:r w:rsidR="00350053">
        <w:rPr>
          <w:color w:val="000000"/>
          <w:sz w:val="20"/>
          <w:szCs w:val="20"/>
          <w:lang w:val="en-GB"/>
        </w:rPr>
        <w:t>06. The largest moderating effect was found with Academic Skills</w:t>
      </w:r>
      <w:r w:rsidR="003B42BB">
        <w:rPr>
          <w:color w:val="000000"/>
          <w:sz w:val="20"/>
          <w:szCs w:val="20"/>
          <w:lang w:val="en-GB"/>
        </w:rPr>
        <w:t xml:space="preserve"> (See Figure 1)</w:t>
      </w:r>
      <w:r w:rsidR="00350053">
        <w:rPr>
          <w:color w:val="000000"/>
          <w:sz w:val="20"/>
          <w:szCs w:val="20"/>
          <w:lang w:val="en-GB"/>
        </w:rPr>
        <w:t>. When there is no scatter across factors</w:t>
      </w:r>
      <w:r w:rsidR="00A57D6F">
        <w:rPr>
          <w:color w:val="000000"/>
          <w:sz w:val="20"/>
          <w:szCs w:val="20"/>
          <w:lang w:val="en-GB"/>
        </w:rPr>
        <w:t xml:space="preserve">, the effect of FSIQ on Academic Skills was </w:t>
      </w:r>
      <w:r w:rsidR="00AE7176">
        <w:rPr>
          <w:rFonts w:cstheme="minorHAnsi"/>
          <w:i/>
          <w:iCs/>
          <w:color w:val="000000"/>
          <w:sz w:val="20"/>
          <w:szCs w:val="20"/>
          <w:lang w:val="en-GB"/>
        </w:rPr>
        <w:t>b</w:t>
      </w:r>
      <w:r w:rsidR="00A57D6F">
        <w:rPr>
          <w:i/>
          <w:iCs/>
          <w:color w:val="000000"/>
          <w:sz w:val="20"/>
          <w:szCs w:val="20"/>
          <w:lang w:val="en-GB"/>
        </w:rPr>
        <w:t xml:space="preserve"> </w:t>
      </w:r>
      <w:r w:rsidR="00A57D6F" w:rsidRPr="008946DE">
        <w:rPr>
          <w:color w:val="000000"/>
          <w:sz w:val="20"/>
          <w:szCs w:val="20"/>
          <w:lang w:val="en-GB"/>
        </w:rPr>
        <w:t>=</w:t>
      </w:r>
      <w:r w:rsidR="00A57D6F">
        <w:rPr>
          <w:color w:val="000000"/>
          <w:sz w:val="20"/>
          <w:szCs w:val="20"/>
          <w:lang w:val="en-GB"/>
        </w:rPr>
        <w:t xml:space="preserve"> 1.13</w:t>
      </w:r>
      <w:r w:rsidR="004F115C">
        <w:rPr>
          <w:color w:val="000000"/>
          <w:sz w:val="20"/>
          <w:szCs w:val="20"/>
          <w:lang w:val="en-GB"/>
        </w:rPr>
        <w:t>2, however, when there is 45 score difference</w:t>
      </w:r>
      <w:r w:rsidR="00B5188B">
        <w:rPr>
          <w:color w:val="000000"/>
          <w:sz w:val="20"/>
          <w:szCs w:val="20"/>
          <w:lang w:val="en-GB"/>
        </w:rPr>
        <w:t xml:space="preserve"> across factors, the effect reduces to </w:t>
      </w:r>
      <w:r w:rsidR="00AE7176">
        <w:rPr>
          <w:rFonts w:cstheme="minorHAnsi"/>
          <w:i/>
          <w:iCs/>
          <w:color w:val="000000"/>
          <w:sz w:val="20"/>
          <w:szCs w:val="20"/>
          <w:lang w:val="en-GB"/>
        </w:rPr>
        <w:t>b</w:t>
      </w:r>
      <w:r w:rsidR="00B5188B">
        <w:rPr>
          <w:i/>
          <w:iCs/>
          <w:color w:val="000000"/>
          <w:sz w:val="20"/>
          <w:szCs w:val="20"/>
          <w:lang w:val="en-GB"/>
        </w:rPr>
        <w:t xml:space="preserve"> </w:t>
      </w:r>
      <w:r w:rsidR="00B5188B" w:rsidRPr="00616C22">
        <w:rPr>
          <w:color w:val="000000"/>
          <w:sz w:val="20"/>
          <w:szCs w:val="20"/>
          <w:lang w:val="en-GB"/>
        </w:rPr>
        <w:t>= 0.183</w:t>
      </w:r>
      <w:r w:rsidR="00616C22">
        <w:rPr>
          <w:color w:val="000000"/>
          <w:sz w:val="20"/>
          <w:szCs w:val="20"/>
          <w:lang w:val="en-GB"/>
        </w:rPr>
        <w:t xml:space="preserve">. </w:t>
      </w:r>
      <w:r w:rsidR="004E0209">
        <w:rPr>
          <w:color w:val="000000"/>
          <w:sz w:val="20"/>
          <w:szCs w:val="20"/>
          <w:lang w:val="en-GB"/>
        </w:rPr>
        <w:t>Th</w:t>
      </w:r>
      <w:r w:rsidR="00EF4BC3">
        <w:rPr>
          <w:color w:val="000000"/>
          <w:sz w:val="20"/>
          <w:szCs w:val="20"/>
          <w:lang w:val="en-GB"/>
        </w:rPr>
        <w:t>ere were no significant differences in the moderating effect of scatter</w:t>
      </w:r>
      <w:r w:rsidR="0083097D">
        <w:rPr>
          <w:color w:val="000000"/>
          <w:sz w:val="20"/>
          <w:szCs w:val="20"/>
          <w:lang w:val="en-GB"/>
        </w:rPr>
        <w:t xml:space="preserve"> between participants with ASD (</w:t>
      </w:r>
      <w:r w:rsidR="0083097D" w:rsidRPr="0083097D">
        <w:rPr>
          <w:i/>
          <w:iCs/>
          <w:color w:val="000000"/>
          <w:sz w:val="20"/>
          <w:szCs w:val="20"/>
          <w:lang w:val="en-GB"/>
        </w:rPr>
        <w:t>n</w:t>
      </w:r>
      <w:r w:rsidR="0083097D">
        <w:rPr>
          <w:color w:val="000000"/>
          <w:sz w:val="20"/>
          <w:szCs w:val="20"/>
          <w:lang w:val="en-GB"/>
        </w:rPr>
        <w:t xml:space="preserve"> = 40) and without ASD (</w:t>
      </w:r>
      <w:r w:rsidR="0083097D" w:rsidRPr="0083097D">
        <w:rPr>
          <w:i/>
          <w:iCs/>
          <w:color w:val="000000"/>
          <w:sz w:val="20"/>
          <w:szCs w:val="20"/>
          <w:lang w:val="en-GB"/>
        </w:rPr>
        <w:t xml:space="preserve">n </w:t>
      </w:r>
      <w:r w:rsidR="0083097D">
        <w:rPr>
          <w:color w:val="000000"/>
          <w:sz w:val="20"/>
          <w:szCs w:val="20"/>
          <w:lang w:val="en-GB"/>
        </w:rPr>
        <w:t>= 36).</w:t>
      </w:r>
    </w:p>
    <w:p w14:paraId="7AC50375" w14:textId="5DBFF9C3" w:rsidR="003D6244" w:rsidRPr="00A56C22" w:rsidRDefault="003D6244" w:rsidP="003D6244">
      <w:pPr>
        <w:rPr>
          <w:bCs/>
          <w:color w:val="000000"/>
          <w:sz w:val="20"/>
          <w:szCs w:val="20"/>
          <w:lang w:val="en-GB"/>
        </w:rPr>
      </w:pPr>
      <w:r>
        <w:rPr>
          <w:b/>
          <w:iCs/>
          <w:color w:val="000000"/>
          <w:sz w:val="20"/>
          <w:szCs w:val="20"/>
          <w:lang w:val="en-GB"/>
        </w:rPr>
        <w:t xml:space="preserve">Discussion: </w:t>
      </w:r>
      <w:r w:rsidR="00650386">
        <w:rPr>
          <w:bCs/>
          <w:iCs/>
          <w:color w:val="000000"/>
          <w:sz w:val="20"/>
          <w:szCs w:val="20"/>
          <w:lang w:val="en-GB"/>
        </w:rPr>
        <w:t>The results are partially consistent</w:t>
      </w:r>
      <w:r w:rsidR="00D32D83">
        <w:rPr>
          <w:bCs/>
          <w:iCs/>
          <w:color w:val="000000"/>
          <w:sz w:val="20"/>
          <w:szCs w:val="20"/>
          <w:lang w:val="en-GB"/>
        </w:rPr>
        <w:t xml:space="preserve"> </w:t>
      </w:r>
      <w:r w:rsidR="007D7E36">
        <w:rPr>
          <w:bCs/>
          <w:iCs/>
          <w:color w:val="000000"/>
          <w:sz w:val="20"/>
          <w:szCs w:val="20"/>
          <w:lang w:val="en-GB"/>
        </w:rPr>
        <w:t xml:space="preserve">with previous studies </w:t>
      </w:r>
      <w:r w:rsidR="00F46C69">
        <w:rPr>
          <w:bCs/>
          <w:iCs/>
          <w:color w:val="000000"/>
          <w:sz w:val="20"/>
          <w:szCs w:val="20"/>
          <w:lang w:val="en-GB"/>
        </w:rPr>
        <w:fldChar w:fldCharType="begin"/>
      </w:r>
      <w:r w:rsidR="00F46C69">
        <w:rPr>
          <w:bCs/>
          <w:iCs/>
          <w:color w:val="000000"/>
          <w:sz w:val="20"/>
          <w:szCs w:val="20"/>
          <w:lang w:val="en-GB"/>
        </w:rPr>
        <w:instrText xml:space="preserve"> ADDIN ZOTERO_ITEM CSL_CITATION {"citationID":"egi59V2t","properties":{"formattedCitation":"(Freberg et al., 2008; Watkins et al., 2007)","plainCitation":"(Freberg et al., 2008; Watkins et al., 2007)","noteIndex":0},"citationItems":[{"id":1252,"uris":["http://zotero.org/users/10421179/items/9ANXD6GZ"],"uri":["http://zotero.org/users/10421179/items/9ANXD6GZ"],"itemData":{"id":1252,"type":"article-journal","abstract":"The purpose of this study was to investigate the validity of the WISC-III (Wechsler, 1991) Full Scale IQ (FSIQ) scores in predicting later academic achievement given significant variability among any of the four WISC-III factor scores. Taken from an archival data set, the sample was composed of 6- to 13-year-old students who were twice evaluated for special education eligibility over approximately a three-year retest interval. Participants were separated into two groups based on the presence or absence of significant factor score variability and then matched across groups on disability, FSIQ, age, sex, and ethnicity. The results of hierarchical multiple regression analyses indicated that the FSIQ was a valid predictor of academic achievement scores even in the presence of significant factor score variability.","container-title":"Applied Neuropsychology","DOI":"10.1080/09084280802084010","issue":"2","language":"en","page":"131-139","source":"Zotero","title":"Significant factor score variability and the validity of the WISC-III full scale IQ in predicting later academic achievement","volume":"15","author":[{"family":"Freberg","given":"Miranda E"},{"family":"Vandiver","given":"Beverly J"},{"family":"Watkins","given":"Marley W"},{"family":"Canivez","given":"Gary L"}],"issued":{"date-parts":[["2008"]]}}},{"id":1254,"uris":["http://zotero.org/users/10421179/items/WMUCUS6F"],"uri":["http://zotero.org/users/10421179/items/WMUCUS6F"],"itemData":{"id":1254,"type":"article-journal","container-title":"Applied Neuropsychology","DOI":"10.1080/09084280701280353","issue":"1","page":"13-20","title":"Validity of the full-scale IQ when there is significant variability among WISC-III and WISC-IV factor scores","volume":"14","author":[{"family":"Watkins","given":"Marley W."},{"family":"Glutting","given":"Joseph J"},{"family":"Lei","given":"Pui-Wa"}],"issued":{"date-parts":[["2007"]]}}}],"schema":"https://github.com/citation-style-language/schema/raw/master/csl-citation.json"} </w:instrText>
      </w:r>
      <w:r w:rsidR="00F46C69">
        <w:rPr>
          <w:bCs/>
          <w:iCs/>
          <w:color w:val="000000"/>
          <w:sz w:val="20"/>
          <w:szCs w:val="20"/>
          <w:lang w:val="en-GB"/>
        </w:rPr>
        <w:fldChar w:fldCharType="separate"/>
      </w:r>
      <w:r w:rsidR="00F46C69" w:rsidRPr="00F46C69">
        <w:rPr>
          <w:rFonts w:ascii="Calibri" w:hAnsi="Calibri" w:cs="Calibri"/>
          <w:sz w:val="20"/>
        </w:rPr>
        <w:t>(Freberg et al., 2008; Watkins et al., 2007)</w:t>
      </w:r>
      <w:r w:rsidR="00F46C69">
        <w:rPr>
          <w:bCs/>
          <w:iCs/>
          <w:color w:val="000000"/>
          <w:sz w:val="20"/>
          <w:szCs w:val="20"/>
          <w:lang w:val="en-GB"/>
        </w:rPr>
        <w:fldChar w:fldCharType="end"/>
      </w:r>
      <w:r w:rsidR="00F46C69">
        <w:rPr>
          <w:bCs/>
          <w:iCs/>
          <w:color w:val="000000"/>
          <w:sz w:val="20"/>
          <w:szCs w:val="20"/>
          <w:lang w:val="en-GB"/>
        </w:rPr>
        <w:t xml:space="preserve"> </w:t>
      </w:r>
      <w:r w:rsidR="007D7E36">
        <w:rPr>
          <w:bCs/>
          <w:iCs/>
          <w:color w:val="000000"/>
          <w:sz w:val="20"/>
          <w:szCs w:val="20"/>
          <w:lang w:val="en-GB"/>
        </w:rPr>
        <w:t xml:space="preserve">as </w:t>
      </w:r>
      <w:r w:rsidR="005C6408">
        <w:rPr>
          <w:bCs/>
          <w:iCs/>
          <w:color w:val="000000"/>
          <w:sz w:val="20"/>
          <w:szCs w:val="20"/>
          <w:lang w:val="en-GB"/>
        </w:rPr>
        <w:t>th</w:t>
      </w:r>
      <w:r w:rsidR="003C1CF0">
        <w:rPr>
          <w:bCs/>
          <w:iCs/>
          <w:color w:val="000000"/>
          <w:sz w:val="20"/>
          <w:szCs w:val="20"/>
          <w:lang w:val="en-GB"/>
        </w:rPr>
        <w:t xml:space="preserve">e </w:t>
      </w:r>
      <w:r w:rsidR="005C6408">
        <w:rPr>
          <w:bCs/>
          <w:iCs/>
          <w:color w:val="000000"/>
          <w:sz w:val="20"/>
          <w:szCs w:val="20"/>
          <w:lang w:val="en-GB"/>
        </w:rPr>
        <w:t xml:space="preserve">robust predictive validity of FSIQ </w:t>
      </w:r>
      <w:r w:rsidR="00D23C44">
        <w:rPr>
          <w:bCs/>
          <w:iCs/>
          <w:color w:val="000000"/>
          <w:sz w:val="20"/>
          <w:szCs w:val="20"/>
          <w:lang w:val="en-GB"/>
        </w:rPr>
        <w:t xml:space="preserve">was demonstrated </w:t>
      </w:r>
      <w:r w:rsidR="006A4815">
        <w:rPr>
          <w:bCs/>
          <w:iCs/>
          <w:color w:val="000000"/>
          <w:sz w:val="20"/>
          <w:szCs w:val="20"/>
          <w:lang w:val="en-GB"/>
        </w:rPr>
        <w:t xml:space="preserve">when the scatter is </w:t>
      </w:r>
      <w:r w:rsidR="0090092B">
        <w:rPr>
          <w:bCs/>
          <w:iCs/>
          <w:color w:val="000000"/>
          <w:sz w:val="20"/>
          <w:szCs w:val="20"/>
          <w:lang w:val="en-GB"/>
        </w:rPr>
        <w:t>not large (e.g., below 30). However</w:t>
      </w:r>
      <w:r w:rsidR="00A51E89">
        <w:rPr>
          <w:bCs/>
          <w:iCs/>
          <w:color w:val="000000"/>
          <w:sz w:val="20"/>
          <w:szCs w:val="20"/>
          <w:lang w:val="en-GB"/>
        </w:rPr>
        <w:t>, this study</w:t>
      </w:r>
      <w:r w:rsidR="0090092B">
        <w:rPr>
          <w:bCs/>
          <w:iCs/>
          <w:color w:val="000000"/>
          <w:sz w:val="20"/>
          <w:szCs w:val="20"/>
          <w:lang w:val="en-GB"/>
        </w:rPr>
        <w:t xml:space="preserve"> also </w:t>
      </w:r>
      <w:r w:rsidR="00D32D83">
        <w:rPr>
          <w:bCs/>
          <w:iCs/>
          <w:color w:val="000000"/>
          <w:sz w:val="20"/>
          <w:szCs w:val="20"/>
          <w:lang w:val="en-GB"/>
        </w:rPr>
        <w:t>provides novel</w:t>
      </w:r>
      <w:r w:rsidR="0090092B">
        <w:rPr>
          <w:bCs/>
          <w:iCs/>
          <w:color w:val="000000"/>
          <w:sz w:val="20"/>
          <w:szCs w:val="20"/>
          <w:lang w:val="en-GB"/>
        </w:rPr>
        <w:t xml:space="preserve"> information</w:t>
      </w:r>
      <w:r w:rsidR="00D32D83">
        <w:rPr>
          <w:bCs/>
          <w:iCs/>
          <w:color w:val="000000"/>
          <w:sz w:val="20"/>
          <w:szCs w:val="20"/>
          <w:lang w:val="en-GB"/>
        </w:rPr>
        <w:t xml:space="preserve">, </w:t>
      </w:r>
      <w:r w:rsidR="000A4B14">
        <w:rPr>
          <w:bCs/>
          <w:iCs/>
          <w:color w:val="000000"/>
          <w:sz w:val="20"/>
          <w:szCs w:val="20"/>
          <w:lang w:val="en-GB"/>
        </w:rPr>
        <w:t xml:space="preserve">specifically, </w:t>
      </w:r>
      <w:r w:rsidR="000E1483">
        <w:rPr>
          <w:bCs/>
          <w:iCs/>
          <w:color w:val="000000"/>
          <w:sz w:val="20"/>
          <w:szCs w:val="20"/>
          <w:lang w:val="en-GB"/>
        </w:rPr>
        <w:t xml:space="preserve">that </w:t>
      </w:r>
      <w:r w:rsidR="002A3713">
        <w:rPr>
          <w:bCs/>
          <w:iCs/>
          <w:color w:val="000000"/>
          <w:sz w:val="20"/>
          <w:szCs w:val="20"/>
          <w:lang w:val="en-GB"/>
        </w:rPr>
        <w:t xml:space="preserve">FSIQ is less predictive of academic achievement </w:t>
      </w:r>
      <w:r w:rsidR="00C534E9">
        <w:rPr>
          <w:bCs/>
          <w:iCs/>
          <w:color w:val="000000"/>
          <w:sz w:val="20"/>
          <w:szCs w:val="20"/>
          <w:lang w:val="en-GB"/>
        </w:rPr>
        <w:t xml:space="preserve">as </w:t>
      </w:r>
      <w:r w:rsidR="008C6C4A">
        <w:rPr>
          <w:bCs/>
          <w:iCs/>
          <w:color w:val="000000"/>
          <w:sz w:val="20"/>
          <w:szCs w:val="20"/>
          <w:lang w:val="en-GB"/>
        </w:rPr>
        <w:t>scatter between index scores increases</w:t>
      </w:r>
      <w:r w:rsidR="00D32D83">
        <w:rPr>
          <w:bCs/>
          <w:iCs/>
          <w:color w:val="000000"/>
          <w:sz w:val="20"/>
          <w:szCs w:val="20"/>
          <w:lang w:val="en-GB"/>
        </w:rPr>
        <w:t xml:space="preserve">. </w:t>
      </w:r>
      <w:r w:rsidR="00857C4F">
        <w:rPr>
          <w:bCs/>
          <w:iCs/>
          <w:color w:val="000000"/>
          <w:sz w:val="20"/>
          <w:szCs w:val="20"/>
          <w:lang w:val="en-GB"/>
        </w:rPr>
        <w:t>T</w:t>
      </w:r>
      <w:r w:rsidR="000A5D21">
        <w:rPr>
          <w:bCs/>
          <w:iCs/>
          <w:color w:val="000000"/>
          <w:sz w:val="20"/>
          <w:szCs w:val="20"/>
          <w:lang w:val="en-GB"/>
        </w:rPr>
        <w:t xml:space="preserve">he current results </w:t>
      </w:r>
      <w:r w:rsidR="006A2A5E">
        <w:rPr>
          <w:bCs/>
          <w:iCs/>
          <w:color w:val="000000"/>
          <w:sz w:val="20"/>
          <w:szCs w:val="20"/>
          <w:lang w:val="en-GB"/>
        </w:rPr>
        <w:t>highlight the need for</w:t>
      </w:r>
      <w:r w:rsidR="000A5D21">
        <w:rPr>
          <w:bCs/>
          <w:iCs/>
          <w:color w:val="000000"/>
          <w:sz w:val="20"/>
          <w:szCs w:val="20"/>
          <w:lang w:val="en-GB"/>
        </w:rPr>
        <w:t xml:space="preserve"> clinicians and researchers </w:t>
      </w:r>
      <w:r w:rsidR="006A2A5E">
        <w:rPr>
          <w:bCs/>
          <w:iCs/>
          <w:color w:val="000000"/>
          <w:sz w:val="20"/>
          <w:szCs w:val="20"/>
          <w:lang w:val="en-GB"/>
        </w:rPr>
        <w:t xml:space="preserve">to </w:t>
      </w:r>
      <w:r w:rsidR="00F6022C">
        <w:rPr>
          <w:bCs/>
          <w:iCs/>
          <w:color w:val="000000"/>
          <w:sz w:val="20"/>
          <w:szCs w:val="20"/>
          <w:lang w:val="en-GB"/>
        </w:rPr>
        <w:t xml:space="preserve">continue to </w:t>
      </w:r>
      <w:r w:rsidR="006A2A5E">
        <w:rPr>
          <w:bCs/>
          <w:iCs/>
          <w:color w:val="000000"/>
          <w:sz w:val="20"/>
          <w:szCs w:val="20"/>
          <w:lang w:val="en-GB"/>
        </w:rPr>
        <w:t xml:space="preserve">investigate </w:t>
      </w:r>
      <w:r w:rsidR="000A5D21">
        <w:rPr>
          <w:bCs/>
          <w:iCs/>
          <w:color w:val="000000"/>
          <w:sz w:val="20"/>
          <w:szCs w:val="20"/>
          <w:lang w:val="en-GB"/>
        </w:rPr>
        <w:t xml:space="preserve">whether FSIQ is </w:t>
      </w:r>
      <w:r w:rsidR="006D67E4">
        <w:rPr>
          <w:bCs/>
          <w:iCs/>
          <w:color w:val="000000"/>
          <w:sz w:val="20"/>
          <w:szCs w:val="20"/>
          <w:lang w:val="en-GB"/>
        </w:rPr>
        <w:t xml:space="preserve">an accurate estimate of the general intelligence and </w:t>
      </w:r>
      <w:r w:rsidR="006F213F">
        <w:rPr>
          <w:bCs/>
          <w:iCs/>
          <w:color w:val="000000"/>
          <w:sz w:val="20"/>
          <w:szCs w:val="20"/>
          <w:lang w:val="en-GB"/>
        </w:rPr>
        <w:t>whether it’s a</w:t>
      </w:r>
      <w:r w:rsidR="006D67E4">
        <w:rPr>
          <w:bCs/>
          <w:iCs/>
          <w:color w:val="000000"/>
          <w:sz w:val="20"/>
          <w:szCs w:val="20"/>
          <w:lang w:val="en-GB"/>
        </w:rPr>
        <w:t xml:space="preserve"> predictor of academic achievement</w:t>
      </w:r>
      <w:r w:rsidR="00AD3881">
        <w:rPr>
          <w:bCs/>
          <w:iCs/>
          <w:color w:val="000000"/>
          <w:sz w:val="20"/>
          <w:szCs w:val="20"/>
          <w:lang w:val="en-GB"/>
        </w:rPr>
        <w:t xml:space="preserve"> in youth with neurodevelopmental disorders</w:t>
      </w:r>
      <w:r w:rsidR="006D67E4">
        <w:rPr>
          <w:bCs/>
          <w:iCs/>
          <w:color w:val="000000"/>
          <w:sz w:val="20"/>
          <w:szCs w:val="20"/>
          <w:lang w:val="en-GB"/>
        </w:rPr>
        <w:t xml:space="preserve">. </w:t>
      </w:r>
    </w:p>
    <w:p w14:paraId="7AC50376" w14:textId="395D4E63" w:rsidR="003D6244" w:rsidRDefault="003D6244" w:rsidP="00381EDB">
      <w:pPr>
        <w:spacing w:after="0" w:line="240" w:lineRule="auto"/>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09430368" w14:textId="77777777" w:rsidR="00857C4F" w:rsidRPr="00857C4F" w:rsidRDefault="00874390" w:rsidP="00857C4F">
      <w:pPr>
        <w:pStyle w:val="Bibliography"/>
        <w:spacing w:line="240" w:lineRule="auto"/>
        <w:rPr>
          <w:rFonts w:ascii="Calibri" w:hAnsi="Calibri" w:cs="Calibri"/>
          <w:sz w:val="20"/>
        </w:rPr>
      </w:pPr>
      <w:r>
        <w:rPr>
          <w:color w:val="000000"/>
          <w:sz w:val="20"/>
          <w:szCs w:val="20"/>
          <w:lang w:val="en-GB"/>
        </w:rPr>
        <w:fldChar w:fldCharType="begin"/>
      </w:r>
      <w:r w:rsidR="00857C4F">
        <w:rPr>
          <w:color w:val="000000"/>
          <w:sz w:val="20"/>
          <w:szCs w:val="20"/>
          <w:lang w:val="en-GB"/>
        </w:rPr>
        <w:instrText xml:space="preserve"> ADDIN ZOTERO_BIBL {"uncited":[],"omitted":[],"custom":[]} CSL_BIBLIOGRAPHY </w:instrText>
      </w:r>
      <w:r>
        <w:rPr>
          <w:color w:val="000000"/>
          <w:sz w:val="20"/>
          <w:szCs w:val="20"/>
          <w:lang w:val="en-GB"/>
        </w:rPr>
        <w:fldChar w:fldCharType="separate"/>
      </w:r>
      <w:r w:rsidR="00857C4F" w:rsidRPr="00857C4F">
        <w:rPr>
          <w:rFonts w:ascii="Calibri" w:hAnsi="Calibri" w:cs="Calibri"/>
          <w:sz w:val="20"/>
        </w:rPr>
        <w:t xml:space="preserve">Doi, H., Kanai, C., &amp; Ohta, H. (2022). Transdiagnostic and sex differences in cognitive profiles of autism spectrum disorder and attention-deficit/hyperactivity disorder. </w:t>
      </w:r>
      <w:r w:rsidR="00857C4F" w:rsidRPr="00857C4F">
        <w:rPr>
          <w:rFonts w:ascii="Calibri" w:hAnsi="Calibri" w:cs="Calibri"/>
          <w:i/>
          <w:iCs/>
          <w:sz w:val="20"/>
        </w:rPr>
        <w:t>Autism Research</w:t>
      </w:r>
      <w:r w:rsidR="00857C4F" w:rsidRPr="00857C4F">
        <w:rPr>
          <w:rFonts w:ascii="Calibri" w:hAnsi="Calibri" w:cs="Calibri"/>
          <w:sz w:val="20"/>
        </w:rPr>
        <w:t xml:space="preserve">, </w:t>
      </w:r>
      <w:r w:rsidR="00857C4F" w:rsidRPr="00857C4F">
        <w:rPr>
          <w:rFonts w:ascii="Calibri" w:hAnsi="Calibri" w:cs="Calibri"/>
          <w:i/>
          <w:iCs/>
          <w:sz w:val="20"/>
        </w:rPr>
        <w:t>15</w:t>
      </w:r>
      <w:r w:rsidR="00857C4F" w:rsidRPr="00857C4F">
        <w:rPr>
          <w:rFonts w:ascii="Calibri" w:hAnsi="Calibri" w:cs="Calibri"/>
          <w:sz w:val="20"/>
        </w:rPr>
        <w:t>(6), 1130–1141. https://doi.org/10.1002/aur.2712</w:t>
      </w:r>
    </w:p>
    <w:p w14:paraId="6AE6625A" w14:textId="77777777" w:rsidR="00857C4F" w:rsidRPr="00857C4F" w:rsidRDefault="00857C4F" w:rsidP="00857C4F">
      <w:pPr>
        <w:pStyle w:val="Bibliography"/>
        <w:spacing w:line="240" w:lineRule="auto"/>
        <w:rPr>
          <w:rFonts w:ascii="Calibri" w:hAnsi="Calibri" w:cs="Calibri"/>
          <w:sz w:val="20"/>
        </w:rPr>
      </w:pPr>
      <w:r w:rsidRPr="00857C4F">
        <w:rPr>
          <w:rFonts w:ascii="Calibri" w:hAnsi="Calibri" w:cs="Calibri"/>
          <w:sz w:val="20"/>
        </w:rPr>
        <w:t xml:space="preserve">Fiorello, C. A., Hale, J. B., McGrath, M., Ryan, K., &amp; Quinn, S. (2002). IQ interpretation for children with flat and variable test profiles. </w:t>
      </w:r>
      <w:r w:rsidRPr="00857C4F">
        <w:rPr>
          <w:rFonts w:ascii="Calibri" w:hAnsi="Calibri" w:cs="Calibri"/>
          <w:i/>
          <w:iCs/>
          <w:sz w:val="20"/>
        </w:rPr>
        <w:t>Learning and Individual Differences</w:t>
      </w:r>
      <w:r w:rsidRPr="00857C4F">
        <w:rPr>
          <w:rFonts w:ascii="Calibri" w:hAnsi="Calibri" w:cs="Calibri"/>
          <w:sz w:val="20"/>
        </w:rPr>
        <w:t xml:space="preserve">, </w:t>
      </w:r>
      <w:r w:rsidRPr="00857C4F">
        <w:rPr>
          <w:rFonts w:ascii="Calibri" w:hAnsi="Calibri" w:cs="Calibri"/>
          <w:i/>
          <w:iCs/>
          <w:sz w:val="20"/>
        </w:rPr>
        <w:t>13</w:t>
      </w:r>
      <w:r w:rsidRPr="00857C4F">
        <w:rPr>
          <w:rFonts w:ascii="Calibri" w:hAnsi="Calibri" w:cs="Calibri"/>
          <w:sz w:val="20"/>
        </w:rPr>
        <w:t>(2), 115–125. https://doi.org/10.1016/S1041-6080(02)00075-4</w:t>
      </w:r>
    </w:p>
    <w:p w14:paraId="23581208" w14:textId="77777777" w:rsidR="00857C4F" w:rsidRPr="00857C4F" w:rsidRDefault="00857C4F" w:rsidP="00857C4F">
      <w:pPr>
        <w:pStyle w:val="Bibliography"/>
        <w:spacing w:line="240" w:lineRule="auto"/>
        <w:rPr>
          <w:rFonts w:ascii="Calibri" w:hAnsi="Calibri" w:cs="Calibri"/>
          <w:sz w:val="20"/>
        </w:rPr>
      </w:pPr>
      <w:r w:rsidRPr="00857C4F">
        <w:rPr>
          <w:rFonts w:ascii="Calibri" w:hAnsi="Calibri" w:cs="Calibri"/>
          <w:sz w:val="20"/>
        </w:rPr>
        <w:t xml:space="preserve">Flanagan, D. P., &amp; Kaufman, A. S. (2004). </w:t>
      </w:r>
      <w:r w:rsidRPr="00857C4F">
        <w:rPr>
          <w:rFonts w:ascii="Calibri" w:hAnsi="Calibri" w:cs="Calibri"/>
          <w:i/>
          <w:iCs/>
          <w:sz w:val="20"/>
        </w:rPr>
        <w:t>Essentials of WISC-IV assessment</w:t>
      </w:r>
      <w:r w:rsidRPr="00857C4F">
        <w:rPr>
          <w:rFonts w:ascii="Calibri" w:hAnsi="Calibri" w:cs="Calibri"/>
          <w:sz w:val="20"/>
        </w:rPr>
        <w:t>. Wiley.</w:t>
      </w:r>
    </w:p>
    <w:p w14:paraId="04B86FC9" w14:textId="77777777" w:rsidR="00857C4F" w:rsidRPr="00857C4F" w:rsidRDefault="00857C4F" w:rsidP="00857C4F">
      <w:pPr>
        <w:pStyle w:val="Bibliography"/>
        <w:spacing w:line="240" w:lineRule="auto"/>
        <w:rPr>
          <w:rFonts w:ascii="Calibri" w:hAnsi="Calibri" w:cs="Calibri"/>
          <w:sz w:val="20"/>
        </w:rPr>
      </w:pPr>
      <w:r w:rsidRPr="00857C4F">
        <w:rPr>
          <w:rFonts w:ascii="Calibri" w:hAnsi="Calibri" w:cs="Calibri"/>
          <w:sz w:val="20"/>
        </w:rPr>
        <w:t xml:space="preserve">Freberg, M. E., Vandiver, B. J., Watkins, M. W., &amp; Canivez, G. L. (2008). Significant factor score variability and the validity of the WISC-III full scale IQ in predicting later academic achievement. </w:t>
      </w:r>
      <w:r w:rsidRPr="00857C4F">
        <w:rPr>
          <w:rFonts w:ascii="Calibri" w:hAnsi="Calibri" w:cs="Calibri"/>
          <w:i/>
          <w:iCs/>
          <w:sz w:val="20"/>
        </w:rPr>
        <w:t>Applied Neuropsychology</w:t>
      </w:r>
      <w:r w:rsidRPr="00857C4F">
        <w:rPr>
          <w:rFonts w:ascii="Calibri" w:hAnsi="Calibri" w:cs="Calibri"/>
          <w:sz w:val="20"/>
        </w:rPr>
        <w:t xml:space="preserve">, </w:t>
      </w:r>
      <w:r w:rsidRPr="00857C4F">
        <w:rPr>
          <w:rFonts w:ascii="Calibri" w:hAnsi="Calibri" w:cs="Calibri"/>
          <w:i/>
          <w:iCs/>
          <w:sz w:val="20"/>
        </w:rPr>
        <w:t>15</w:t>
      </w:r>
      <w:r w:rsidRPr="00857C4F">
        <w:rPr>
          <w:rFonts w:ascii="Calibri" w:hAnsi="Calibri" w:cs="Calibri"/>
          <w:sz w:val="20"/>
        </w:rPr>
        <w:t>(2), 131–139. https://doi.org/10.1080/09084280802084010</w:t>
      </w:r>
    </w:p>
    <w:p w14:paraId="32A5324F" w14:textId="77777777" w:rsidR="00857C4F" w:rsidRPr="00857C4F" w:rsidRDefault="00857C4F" w:rsidP="00857C4F">
      <w:pPr>
        <w:pStyle w:val="Bibliography"/>
        <w:spacing w:line="240" w:lineRule="auto"/>
        <w:rPr>
          <w:rFonts w:ascii="Calibri" w:hAnsi="Calibri" w:cs="Calibri"/>
          <w:sz w:val="20"/>
        </w:rPr>
      </w:pPr>
      <w:r w:rsidRPr="00857C4F">
        <w:rPr>
          <w:rFonts w:ascii="Calibri" w:hAnsi="Calibri" w:cs="Calibri"/>
          <w:sz w:val="20"/>
        </w:rPr>
        <w:lastRenderedPageBreak/>
        <w:t xml:space="preserve">Hale, J. B., Fiorello, C. A., Bertin, M., &amp; Sherman, R. (2003). Predicting math achievement through neuropsychological interpretation of WISC-III variance components. </w:t>
      </w:r>
      <w:r w:rsidRPr="00857C4F">
        <w:rPr>
          <w:rFonts w:ascii="Calibri" w:hAnsi="Calibri" w:cs="Calibri"/>
          <w:i/>
          <w:iCs/>
          <w:sz w:val="20"/>
        </w:rPr>
        <w:t>Journal of Psychoeducational Assessment</w:t>
      </w:r>
      <w:r w:rsidRPr="00857C4F">
        <w:rPr>
          <w:rFonts w:ascii="Calibri" w:hAnsi="Calibri" w:cs="Calibri"/>
          <w:sz w:val="20"/>
        </w:rPr>
        <w:t xml:space="preserve">, </w:t>
      </w:r>
      <w:r w:rsidRPr="00857C4F">
        <w:rPr>
          <w:rFonts w:ascii="Calibri" w:hAnsi="Calibri" w:cs="Calibri"/>
          <w:i/>
          <w:iCs/>
          <w:sz w:val="20"/>
        </w:rPr>
        <w:t>21</w:t>
      </w:r>
      <w:r w:rsidRPr="00857C4F">
        <w:rPr>
          <w:rFonts w:ascii="Calibri" w:hAnsi="Calibri" w:cs="Calibri"/>
          <w:sz w:val="20"/>
        </w:rPr>
        <w:t>, 358–380. https://doi.org/10.1177/073428290302100404</w:t>
      </w:r>
    </w:p>
    <w:p w14:paraId="0687D4B3" w14:textId="77777777" w:rsidR="00857C4F" w:rsidRPr="00857C4F" w:rsidRDefault="00857C4F" w:rsidP="00857C4F">
      <w:pPr>
        <w:pStyle w:val="Bibliography"/>
        <w:spacing w:line="240" w:lineRule="auto"/>
        <w:rPr>
          <w:rFonts w:ascii="Calibri" w:hAnsi="Calibri" w:cs="Calibri"/>
          <w:sz w:val="20"/>
        </w:rPr>
      </w:pPr>
      <w:r w:rsidRPr="00857C4F">
        <w:rPr>
          <w:rFonts w:ascii="Calibri" w:hAnsi="Calibri" w:cs="Calibri"/>
          <w:sz w:val="20"/>
        </w:rPr>
        <w:t xml:space="preserve">Nader, A.-M., Jelenic, P., &amp; Soulières, I. (2015). Discrepancy between WISC-III and WISC-IV cognitive profile in autism spectrum: What does it reveal about autistic cognition? </w:t>
      </w:r>
      <w:r w:rsidRPr="00857C4F">
        <w:rPr>
          <w:rFonts w:ascii="Calibri" w:hAnsi="Calibri" w:cs="Calibri"/>
          <w:i/>
          <w:iCs/>
          <w:sz w:val="20"/>
        </w:rPr>
        <w:t>PLOS ONE</w:t>
      </w:r>
      <w:r w:rsidRPr="00857C4F">
        <w:rPr>
          <w:rFonts w:ascii="Calibri" w:hAnsi="Calibri" w:cs="Calibri"/>
          <w:sz w:val="20"/>
        </w:rPr>
        <w:t xml:space="preserve">, </w:t>
      </w:r>
      <w:r w:rsidRPr="00857C4F">
        <w:rPr>
          <w:rFonts w:ascii="Calibri" w:hAnsi="Calibri" w:cs="Calibri"/>
          <w:i/>
          <w:iCs/>
          <w:sz w:val="20"/>
        </w:rPr>
        <w:t>10</w:t>
      </w:r>
      <w:r w:rsidRPr="00857C4F">
        <w:rPr>
          <w:rFonts w:ascii="Calibri" w:hAnsi="Calibri" w:cs="Calibri"/>
          <w:sz w:val="20"/>
        </w:rPr>
        <w:t>(12), e0144645. https://doi.org/10.1371/journal.pone.0144645</w:t>
      </w:r>
    </w:p>
    <w:p w14:paraId="23F77BE5" w14:textId="77777777" w:rsidR="00857C4F" w:rsidRPr="00857C4F" w:rsidRDefault="00857C4F" w:rsidP="00857C4F">
      <w:pPr>
        <w:pStyle w:val="Bibliography"/>
        <w:spacing w:line="240" w:lineRule="auto"/>
        <w:rPr>
          <w:rFonts w:ascii="Calibri" w:hAnsi="Calibri" w:cs="Calibri"/>
          <w:sz w:val="20"/>
        </w:rPr>
      </w:pPr>
      <w:r w:rsidRPr="00857C4F">
        <w:rPr>
          <w:rFonts w:ascii="Calibri" w:hAnsi="Calibri" w:cs="Calibri"/>
          <w:sz w:val="20"/>
        </w:rPr>
        <w:t xml:space="preserve">Siegel, D., Minshew, N., &amp; Goldstein, G. (1996). Wechsler IQ profiles in diagnosis of high-functioning autism. </w:t>
      </w:r>
      <w:r w:rsidRPr="00857C4F">
        <w:rPr>
          <w:rFonts w:ascii="Calibri" w:hAnsi="Calibri" w:cs="Calibri"/>
          <w:i/>
          <w:iCs/>
          <w:sz w:val="20"/>
        </w:rPr>
        <w:t>Journal of Autism and Developmental Disorders</w:t>
      </w:r>
      <w:r w:rsidRPr="00857C4F">
        <w:rPr>
          <w:rFonts w:ascii="Calibri" w:hAnsi="Calibri" w:cs="Calibri"/>
          <w:sz w:val="20"/>
        </w:rPr>
        <w:t xml:space="preserve">, </w:t>
      </w:r>
      <w:r w:rsidRPr="00857C4F">
        <w:rPr>
          <w:rFonts w:ascii="Calibri" w:hAnsi="Calibri" w:cs="Calibri"/>
          <w:i/>
          <w:iCs/>
          <w:sz w:val="20"/>
        </w:rPr>
        <w:t>26</w:t>
      </w:r>
      <w:r w:rsidRPr="00857C4F">
        <w:rPr>
          <w:rFonts w:ascii="Calibri" w:hAnsi="Calibri" w:cs="Calibri"/>
          <w:sz w:val="20"/>
        </w:rPr>
        <w:t>, 389–406. https://doi.org/10.1007/BF02172825</w:t>
      </w:r>
    </w:p>
    <w:p w14:paraId="6858C1C0" w14:textId="77777777" w:rsidR="00857C4F" w:rsidRPr="00857C4F" w:rsidRDefault="00857C4F" w:rsidP="00857C4F">
      <w:pPr>
        <w:pStyle w:val="Bibliography"/>
        <w:spacing w:line="240" w:lineRule="auto"/>
        <w:rPr>
          <w:rFonts w:ascii="Calibri" w:hAnsi="Calibri" w:cs="Calibri"/>
          <w:sz w:val="20"/>
        </w:rPr>
      </w:pPr>
      <w:r w:rsidRPr="00857C4F">
        <w:rPr>
          <w:rFonts w:ascii="Calibri" w:hAnsi="Calibri" w:cs="Calibri"/>
          <w:sz w:val="20"/>
        </w:rPr>
        <w:t xml:space="preserve">Watkins, M. W., Glutting, J. J., &amp; Lei, P.-W. (2007). Validity of the full-scale IQ when there is significant variability among WISC-III and WISC-IV factor scores. </w:t>
      </w:r>
      <w:r w:rsidRPr="00857C4F">
        <w:rPr>
          <w:rFonts w:ascii="Calibri" w:hAnsi="Calibri" w:cs="Calibri"/>
          <w:i/>
          <w:iCs/>
          <w:sz w:val="20"/>
        </w:rPr>
        <w:t>Applied Neuropsychology</w:t>
      </w:r>
      <w:r w:rsidRPr="00857C4F">
        <w:rPr>
          <w:rFonts w:ascii="Calibri" w:hAnsi="Calibri" w:cs="Calibri"/>
          <w:sz w:val="20"/>
        </w:rPr>
        <w:t xml:space="preserve">, </w:t>
      </w:r>
      <w:r w:rsidRPr="00857C4F">
        <w:rPr>
          <w:rFonts w:ascii="Calibri" w:hAnsi="Calibri" w:cs="Calibri"/>
          <w:i/>
          <w:iCs/>
          <w:sz w:val="20"/>
        </w:rPr>
        <w:t>14</w:t>
      </w:r>
      <w:r w:rsidRPr="00857C4F">
        <w:rPr>
          <w:rFonts w:ascii="Calibri" w:hAnsi="Calibri" w:cs="Calibri"/>
          <w:sz w:val="20"/>
        </w:rPr>
        <w:t>(1), 13–20. https://doi.org/10.1080/09084280701280353</w:t>
      </w:r>
    </w:p>
    <w:p w14:paraId="300DE07B" w14:textId="77777777" w:rsidR="00857C4F" w:rsidRPr="00857C4F" w:rsidRDefault="00857C4F" w:rsidP="00857C4F">
      <w:pPr>
        <w:pStyle w:val="Bibliography"/>
        <w:spacing w:line="240" w:lineRule="auto"/>
        <w:rPr>
          <w:rFonts w:ascii="Calibri" w:hAnsi="Calibri" w:cs="Calibri"/>
          <w:sz w:val="20"/>
        </w:rPr>
      </w:pPr>
      <w:r w:rsidRPr="00857C4F">
        <w:rPr>
          <w:rFonts w:ascii="Calibri" w:hAnsi="Calibri" w:cs="Calibri"/>
          <w:sz w:val="20"/>
        </w:rPr>
        <w:t xml:space="preserve">Zaboski II, B. A., Kranzler, J. H., &amp; Gage, N. A. (2018). Meta-analysis of the relationship between academic achievement and broad abilities of the Cattell-horn-Carroll theory. </w:t>
      </w:r>
      <w:r w:rsidRPr="00857C4F">
        <w:rPr>
          <w:rFonts w:ascii="Calibri" w:hAnsi="Calibri" w:cs="Calibri"/>
          <w:i/>
          <w:iCs/>
          <w:sz w:val="20"/>
        </w:rPr>
        <w:t>Journal of School Psychology</w:t>
      </w:r>
      <w:r w:rsidRPr="00857C4F">
        <w:rPr>
          <w:rFonts w:ascii="Calibri" w:hAnsi="Calibri" w:cs="Calibri"/>
          <w:sz w:val="20"/>
        </w:rPr>
        <w:t xml:space="preserve">, </w:t>
      </w:r>
      <w:r w:rsidRPr="00857C4F">
        <w:rPr>
          <w:rFonts w:ascii="Calibri" w:hAnsi="Calibri" w:cs="Calibri"/>
          <w:i/>
          <w:iCs/>
          <w:sz w:val="20"/>
        </w:rPr>
        <w:t>71</w:t>
      </w:r>
      <w:r w:rsidRPr="00857C4F">
        <w:rPr>
          <w:rFonts w:ascii="Calibri" w:hAnsi="Calibri" w:cs="Calibri"/>
          <w:sz w:val="20"/>
        </w:rPr>
        <w:t>, 42–56. https://doi.org/10.1016/j.jsp.2018.10.001</w:t>
      </w:r>
    </w:p>
    <w:p w14:paraId="6AD1041A" w14:textId="77777777" w:rsidR="00857C4F" w:rsidRDefault="00874390" w:rsidP="007E241C">
      <w:pPr>
        <w:spacing w:line="240" w:lineRule="auto"/>
        <w:rPr>
          <w:color w:val="000000"/>
          <w:sz w:val="20"/>
          <w:szCs w:val="20"/>
          <w:lang w:val="en-GB"/>
        </w:rPr>
      </w:pPr>
      <w:r>
        <w:rPr>
          <w:color w:val="000000"/>
          <w:sz w:val="20"/>
          <w:szCs w:val="20"/>
          <w:lang w:val="en-GB"/>
        </w:rPr>
        <w:fldChar w:fldCharType="end"/>
      </w:r>
    </w:p>
    <w:p w14:paraId="7AC50377" w14:textId="6AC0357E" w:rsidR="00683AF4" w:rsidRPr="007E241C" w:rsidRDefault="003D6244" w:rsidP="007E241C">
      <w:pPr>
        <w:spacing w:line="240" w:lineRule="auto"/>
        <w:rPr>
          <w:sz w:val="20"/>
          <w:szCs w:val="20"/>
        </w:rPr>
      </w:pPr>
      <w:r w:rsidRPr="007E241C">
        <w:rPr>
          <w:rStyle w:val="FootnoteReference"/>
          <w:sz w:val="20"/>
          <w:szCs w:val="20"/>
        </w:rPr>
        <w:footnoteRef/>
      </w:r>
      <w:r w:rsidRPr="007E241C">
        <w:rPr>
          <w:sz w:val="20"/>
          <w:szCs w:val="20"/>
        </w:rPr>
        <w:t xml:space="preserve"> </w:t>
      </w:r>
      <w:r w:rsidR="00395783" w:rsidRPr="007E241C">
        <w:rPr>
          <w:sz w:val="20"/>
          <w:szCs w:val="20"/>
        </w:rPr>
        <w:t xml:space="preserve">Child Development Center, </w:t>
      </w:r>
      <w:r w:rsidR="00683AF4" w:rsidRPr="007E241C">
        <w:rPr>
          <w:sz w:val="20"/>
          <w:szCs w:val="20"/>
        </w:rPr>
        <w:t>Nationwide Children</w:t>
      </w:r>
      <w:r w:rsidR="001C7B3C" w:rsidRPr="007E241C">
        <w:rPr>
          <w:sz w:val="20"/>
          <w:szCs w:val="20"/>
        </w:rPr>
        <w:t>’</w:t>
      </w:r>
      <w:r w:rsidR="00683AF4" w:rsidRPr="007E241C">
        <w:rPr>
          <w:sz w:val="20"/>
          <w:szCs w:val="20"/>
        </w:rPr>
        <w:t>s Hospital, Columbus OH</w:t>
      </w:r>
    </w:p>
    <w:p w14:paraId="7AC50379" w14:textId="5044A5FC" w:rsidR="003D6244" w:rsidRDefault="00230F84" w:rsidP="003D6244">
      <w:pPr>
        <w:pStyle w:val="Footer"/>
        <w:rPr>
          <w:sz w:val="20"/>
          <w:szCs w:val="20"/>
        </w:rPr>
      </w:pPr>
      <w:r w:rsidRPr="00230F84">
        <w:rPr>
          <w:sz w:val="20"/>
          <w:szCs w:val="20"/>
          <w:vertAlign w:val="superscript"/>
        </w:rPr>
        <w:t>2</w:t>
      </w:r>
      <w:r>
        <w:rPr>
          <w:sz w:val="20"/>
          <w:szCs w:val="20"/>
          <w:vertAlign w:val="superscript"/>
        </w:rPr>
        <w:t xml:space="preserve"> </w:t>
      </w:r>
      <w:r w:rsidRPr="00230F84">
        <w:rPr>
          <w:sz w:val="20"/>
          <w:szCs w:val="20"/>
        </w:rPr>
        <w:t>Department of Pediatrics, The Ohio State University, Columbus OH</w:t>
      </w:r>
    </w:p>
    <w:p w14:paraId="51A5398E" w14:textId="77777777" w:rsidR="00230F84" w:rsidRDefault="00230F84" w:rsidP="003D6244">
      <w:pPr>
        <w:pStyle w:val="Footer"/>
        <w:rPr>
          <w:sz w:val="20"/>
          <w:szCs w:val="20"/>
        </w:rPr>
      </w:pPr>
    </w:p>
    <w:p w14:paraId="2454A3FA" w14:textId="77777777" w:rsidR="00230F84" w:rsidRDefault="00230F84" w:rsidP="003D6244">
      <w:pPr>
        <w:pStyle w:val="Footer"/>
        <w:rPr>
          <w:sz w:val="20"/>
          <w:szCs w:val="20"/>
        </w:rPr>
      </w:pPr>
    </w:p>
    <w:p w14:paraId="1399B5C2" w14:textId="77777777" w:rsidR="00230F84" w:rsidRDefault="00230F84" w:rsidP="003D6244">
      <w:pPr>
        <w:pStyle w:val="Footer"/>
        <w:rPr>
          <w:sz w:val="20"/>
          <w:szCs w:val="20"/>
        </w:rPr>
      </w:pPr>
    </w:p>
    <w:p w14:paraId="2EBE1178" w14:textId="77777777" w:rsidR="00C977A1" w:rsidRPr="008B1E03" w:rsidRDefault="00C977A1" w:rsidP="003D6244">
      <w:pPr>
        <w:pStyle w:val="Footer"/>
        <w:rPr>
          <w:sz w:val="20"/>
          <w:szCs w:val="20"/>
        </w:rPr>
      </w:pPr>
    </w:p>
    <w:p w14:paraId="2A8CEDF7" w14:textId="362B6B16" w:rsidR="00C977A1" w:rsidRPr="00C977A1" w:rsidRDefault="00C977A1" w:rsidP="00C977A1">
      <w:pPr>
        <w:pStyle w:val="Caption"/>
        <w:keepNext/>
        <w:rPr>
          <w:color w:val="auto"/>
        </w:rPr>
      </w:pPr>
      <w:r w:rsidRPr="00C977A1">
        <w:rPr>
          <w:color w:val="auto"/>
        </w:rPr>
        <w:t xml:space="preserve">Figure </w:t>
      </w:r>
      <w:r w:rsidRPr="00C977A1">
        <w:rPr>
          <w:color w:val="auto"/>
        </w:rPr>
        <w:fldChar w:fldCharType="begin"/>
      </w:r>
      <w:r w:rsidRPr="00C977A1">
        <w:rPr>
          <w:color w:val="auto"/>
        </w:rPr>
        <w:instrText xml:space="preserve"> SEQ Figure \* ARABIC </w:instrText>
      </w:r>
      <w:r w:rsidRPr="00C977A1">
        <w:rPr>
          <w:color w:val="auto"/>
        </w:rPr>
        <w:fldChar w:fldCharType="separate"/>
      </w:r>
      <w:r w:rsidRPr="00C977A1">
        <w:rPr>
          <w:noProof/>
          <w:color w:val="auto"/>
        </w:rPr>
        <w:t>1</w:t>
      </w:r>
      <w:r w:rsidRPr="00C977A1">
        <w:rPr>
          <w:color w:val="auto"/>
        </w:rPr>
        <w:fldChar w:fldCharType="end"/>
      </w:r>
      <w:r w:rsidRPr="00C977A1">
        <w:rPr>
          <w:color w:val="auto"/>
        </w:rPr>
        <w:t>. The Moderating Effect of Scatter on the Predictive Validity of FSIQ on Academic Skills</w:t>
      </w:r>
    </w:p>
    <w:p w14:paraId="7AC5037A" w14:textId="7A12A778" w:rsidR="001C735E" w:rsidRPr="003D6244" w:rsidRDefault="00C977A1" w:rsidP="003D6244">
      <w:r>
        <w:rPr>
          <w:noProof/>
        </w:rPr>
        <w:drawing>
          <wp:inline distT="0" distB="0" distL="0" distR="0" wp14:anchorId="38AF95A3" wp14:editId="0AD2CB66">
            <wp:extent cx="4878463" cy="3432838"/>
            <wp:effectExtent l="0" t="0" r="0" b="0"/>
            <wp:docPr id="1756230347" name="Picture 1" descr="A graph with blue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30347" name="Picture 1" descr="A graph with blue lines and numbe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890747" cy="3441482"/>
                    </a:xfrm>
                    <a:prstGeom prst="rect">
                      <a:avLst/>
                    </a:prstGeom>
                  </pic:spPr>
                </pic:pic>
              </a:graphicData>
            </a:graphic>
          </wp:inline>
        </w:drawing>
      </w:r>
    </w:p>
    <w:sectPr w:rsidR="001C735E" w:rsidRPr="003D6244"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15D8" w14:textId="77777777" w:rsidR="005C2FF1" w:rsidRDefault="005C2FF1" w:rsidP="00A16498">
      <w:pPr>
        <w:spacing w:after="0" w:line="240" w:lineRule="auto"/>
      </w:pPr>
      <w:r>
        <w:separator/>
      </w:r>
    </w:p>
  </w:endnote>
  <w:endnote w:type="continuationSeparator" w:id="0">
    <w:p w14:paraId="73C8245B" w14:textId="77777777" w:rsidR="005C2FF1" w:rsidRDefault="005C2FF1" w:rsidP="00A16498">
      <w:pPr>
        <w:spacing w:after="0" w:line="240" w:lineRule="auto"/>
      </w:pPr>
      <w:r>
        <w:continuationSeparator/>
      </w:r>
    </w:p>
  </w:endnote>
  <w:endnote w:type="continuationNotice" w:id="1">
    <w:p w14:paraId="6AD4635E" w14:textId="77777777" w:rsidR="005C2FF1" w:rsidRDefault="005C2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efa">
    <w:altName w:val="Ebrima"/>
    <w:charset w:val="00"/>
    <w:family w:val="auto"/>
    <w:pitch w:val="variable"/>
    <w:sig w:usb0="800000AF" w:usb1="4000204B" w:usb2="000008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C180" w14:textId="77777777" w:rsidR="005C2FF1" w:rsidRDefault="005C2FF1" w:rsidP="00A16498">
      <w:pPr>
        <w:spacing w:after="0" w:line="240" w:lineRule="auto"/>
      </w:pPr>
      <w:r>
        <w:separator/>
      </w:r>
    </w:p>
  </w:footnote>
  <w:footnote w:type="continuationSeparator" w:id="0">
    <w:p w14:paraId="6D304949" w14:textId="77777777" w:rsidR="005C2FF1" w:rsidRDefault="005C2FF1" w:rsidP="00A16498">
      <w:pPr>
        <w:spacing w:after="0" w:line="240" w:lineRule="auto"/>
      </w:pPr>
      <w:r>
        <w:continuationSeparator/>
      </w:r>
    </w:p>
  </w:footnote>
  <w:footnote w:type="continuationNotice" w:id="1">
    <w:p w14:paraId="54833768" w14:textId="77777777" w:rsidR="005C2FF1" w:rsidRDefault="005C2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77777777" w:rsidR="00A16498" w:rsidRDefault="00A16498">
    <w:pPr>
      <w:pStyle w:val="Header"/>
    </w:pPr>
    <w:r>
      <w:rPr>
        <w:noProof/>
      </w:rPr>
      <mc:AlternateContent>
        <mc:Choice Requires="wpg">
          <w:drawing>
            <wp:anchor distT="0" distB="0" distL="114300" distR="114300" simplePos="0" relativeHeight="251658240"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69ADEEF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9D48EF">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4ED5FD30"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8240;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69ADEEF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9D48EF">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4ED5FD30"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49A8"/>
    <w:rsid w:val="000130DA"/>
    <w:rsid w:val="00017CEA"/>
    <w:rsid w:val="00036501"/>
    <w:rsid w:val="00046E7E"/>
    <w:rsid w:val="00051CAA"/>
    <w:rsid w:val="00064DA5"/>
    <w:rsid w:val="00086034"/>
    <w:rsid w:val="00091BAA"/>
    <w:rsid w:val="0009607B"/>
    <w:rsid w:val="000969A2"/>
    <w:rsid w:val="000A0478"/>
    <w:rsid w:val="000A17E1"/>
    <w:rsid w:val="000A4B14"/>
    <w:rsid w:val="000A5D21"/>
    <w:rsid w:val="000A72F9"/>
    <w:rsid w:val="000B6722"/>
    <w:rsid w:val="000D0162"/>
    <w:rsid w:val="000D5D9B"/>
    <w:rsid w:val="000D69A3"/>
    <w:rsid w:val="000E1483"/>
    <w:rsid w:val="000E19B8"/>
    <w:rsid w:val="000E2046"/>
    <w:rsid w:val="000E572F"/>
    <w:rsid w:val="00106A18"/>
    <w:rsid w:val="00113146"/>
    <w:rsid w:val="00116BDC"/>
    <w:rsid w:val="00117139"/>
    <w:rsid w:val="00141675"/>
    <w:rsid w:val="001508BE"/>
    <w:rsid w:val="00150AC1"/>
    <w:rsid w:val="00155C12"/>
    <w:rsid w:val="00156B89"/>
    <w:rsid w:val="001626EF"/>
    <w:rsid w:val="001733E8"/>
    <w:rsid w:val="00190FF1"/>
    <w:rsid w:val="00192AE0"/>
    <w:rsid w:val="00195080"/>
    <w:rsid w:val="001A1DDB"/>
    <w:rsid w:val="001B3DF1"/>
    <w:rsid w:val="001B73F2"/>
    <w:rsid w:val="001C735E"/>
    <w:rsid w:val="001C7B3C"/>
    <w:rsid w:val="001F1E0B"/>
    <w:rsid w:val="00212D28"/>
    <w:rsid w:val="00224558"/>
    <w:rsid w:val="00226854"/>
    <w:rsid w:val="00230F84"/>
    <w:rsid w:val="00244C29"/>
    <w:rsid w:val="00252C66"/>
    <w:rsid w:val="0025442F"/>
    <w:rsid w:val="00257B6F"/>
    <w:rsid w:val="00260E12"/>
    <w:rsid w:val="00261EF7"/>
    <w:rsid w:val="00286C52"/>
    <w:rsid w:val="002872AA"/>
    <w:rsid w:val="00290A10"/>
    <w:rsid w:val="002A3713"/>
    <w:rsid w:val="002A51C6"/>
    <w:rsid w:val="002B3478"/>
    <w:rsid w:val="002B4F53"/>
    <w:rsid w:val="002C79C0"/>
    <w:rsid w:val="002D2D98"/>
    <w:rsid w:val="002E0479"/>
    <w:rsid w:val="002F39B3"/>
    <w:rsid w:val="00300310"/>
    <w:rsid w:val="00306758"/>
    <w:rsid w:val="00312417"/>
    <w:rsid w:val="00314BEB"/>
    <w:rsid w:val="00316B3B"/>
    <w:rsid w:val="003176F5"/>
    <w:rsid w:val="0032171F"/>
    <w:rsid w:val="00324E6F"/>
    <w:rsid w:val="00326C61"/>
    <w:rsid w:val="0033331F"/>
    <w:rsid w:val="00333BE6"/>
    <w:rsid w:val="0033415B"/>
    <w:rsid w:val="00347620"/>
    <w:rsid w:val="00350053"/>
    <w:rsid w:val="00363EE8"/>
    <w:rsid w:val="00381EDB"/>
    <w:rsid w:val="00394E2C"/>
    <w:rsid w:val="00395783"/>
    <w:rsid w:val="003A1275"/>
    <w:rsid w:val="003A22EC"/>
    <w:rsid w:val="003B0285"/>
    <w:rsid w:val="003B42BB"/>
    <w:rsid w:val="003C1CF0"/>
    <w:rsid w:val="003C2A0A"/>
    <w:rsid w:val="003C370C"/>
    <w:rsid w:val="003C3AA6"/>
    <w:rsid w:val="003C4D59"/>
    <w:rsid w:val="003D6244"/>
    <w:rsid w:val="003F372D"/>
    <w:rsid w:val="003F558A"/>
    <w:rsid w:val="003F7AAC"/>
    <w:rsid w:val="0040714B"/>
    <w:rsid w:val="00412A17"/>
    <w:rsid w:val="00413EAB"/>
    <w:rsid w:val="00420B4C"/>
    <w:rsid w:val="004357B9"/>
    <w:rsid w:val="004473AC"/>
    <w:rsid w:val="00450CFD"/>
    <w:rsid w:val="00452576"/>
    <w:rsid w:val="0045428A"/>
    <w:rsid w:val="00455C28"/>
    <w:rsid w:val="00461E07"/>
    <w:rsid w:val="00472779"/>
    <w:rsid w:val="00482489"/>
    <w:rsid w:val="004B18C4"/>
    <w:rsid w:val="004C33B6"/>
    <w:rsid w:val="004D0E9E"/>
    <w:rsid w:val="004E0209"/>
    <w:rsid w:val="004E5C65"/>
    <w:rsid w:val="004E5D0D"/>
    <w:rsid w:val="004F0F9F"/>
    <w:rsid w:val="004F115C"/>
    <w:rsid w:val="004F6AED"/>
    <w:rsid w:val="00524EE2"/>
    <w:rsid w:val="00543677"/>
    <w:rsid w:val="00550360"/>
    <w:rsid w:val="00552D19"/>
    <w:rsid w:val="00577DC4"/>
    <w:rsid w:val="005807FC"/>
    <w:rsid w:val="00580A1D"/>
    <w:rsid w:val="005B4441"/>
    <w:rsid w:val="005C2FF1"/>
    <w:rsid w:val="005C6408"/>
    <w:rsid w:val="005C76BB"/>
    <w:rsid w:val="005D1D6C"/>
    <w:rsid w:val="005F3158"/>
    <w:rsid w:val="005F3918"/>
    <w:rsid w:val="006057B7"/>
    <w:rsid w:val="00606B4B"/>
    <w:rsid w:val="006114D0"/>
    <w:rsid w:val="00616C22"/>
    <w:rsid w:val="0062303C"/>
    <w:rsid w:val="00625543"/>
    <w:rsid w:val="00650386"/>
    <w:rsid w:val="00652D7A"/>
    <w:rsid w:val="006535AF"/>
    <w:rsid w:val="006550AF"/>
    <w:rsid w:val="006637E7"/>
    <w:rsid w:val="006651B9"/>
    <w:rsid w:val="0067182C"/>
    <w:rsid w:val="00683AF4"/>
    <w:rsid w:val="006A28E9"/>
    <w:rsid w:val="006A2A5E"/>
    <w:rsid w:val="006A3382"/>
    <w:rsid w:val="006A4815"/>
    <w:rsid w:val="006B7BE2"/>
    <w:rsid w:val="006C05DD"/>
    <w:rsid w:val="006D3ECD"/>
    <w:rsid w:val="006D67E4"/>
    <w:rsid w:val="006E62AD"/>
    <w:rsid w:val="006E7586"/>
    <w:rsid w:val="006E78DF"/>
    <w:rsid w:val="006F0459"/>
    <w:rsid w:val="006F0F52"/>
    <w:rsid w:val="006F213F"/>
    <w:rsid w:val="006F3996"/>
    <w:rsid w:val="006F7CD5"/>
    <w:rsid w:val="007366DB"/>
    <w:rsid w:val="0074555E"/>
    <w:rsid w:val="00751FEE"/>
    <w:rsid w:val="00752041"/>
    <w:rsid w:val="00767294"/>
    <w:rsid w:val="007722E4"/>
    <w:rsid w:val="00773590"/>
    <w:rsid w:val="0077649B"/>
    <w:rsid w:val="00777D73"/>
    <w:rsid w:val="00791D9C"/>
    <w:rsid w:val="007B4CE7"/>
    <w:rsid w:val="007D501F"/>
    <w:rsid w:val="007D7E36"/>
    <w:rsid w:val="007E241C"/>
    <w:rsid w:val="007E72EF"/>
    <w:rsid w:val="007E7699"/>
    <w:rsid w:val="00801D2A"/>
    <w:rsid w:val="008106D6"/>
    <w:rsid w:val="00817FE3"/>
    <w:rsid w:val="00827424"/>
    <w:rsid w:val="0083097D"/>
    <w:rsid w:val="008361C9"/>
    <w:rsid w:val="0085306E"/>
    <w:rsid w:val="00857C4F"/>
    <w:rsid w:val="00864AB0"/>
    <w:rsid w:val="00874390"/>
    <w:rsid w:val="0087492A"/>
    <w:rsid w:val="008761E4"/>
    <w:rsid w:val="008938D8"/>
    <w:rsid w:val="008946DE"/>
    <w:rsid w:val="008A2AA4"/>
    <w:rsid w:val="008A5C34"/>
    <w:rsid w:val="008B4628"/>
    <w:rsid w:val="008C6C4A"/>
    <w:rsid w:val="008F06DD"/>
    <w:rsid w:val="0090092B"/>
    <w:rsid w:val="00903368"/>
    <w:rsid w:val="009137B5"/>
    <w:rsid w:val="00921150"/>
    <w:rsid w:val="00923C87"/>
    <w:rsid w:val="00931742"/>
    <w:rsid w:val="009358AD"/>
    <w:rsid w:val="009462E3"/>
    <w:rsid w:val="00946410"/>
    <w:rsid w:val="009565FA"/>
    <w:rsid w:val="00965607"/>
    <w:rsid w:val="00966400"/>
    <w:rsid w:val="009712BD"/>
    <w:rsid w:val="00972FE4"/>
    <w:rsid w:val="00973B36"/>
    <w:rsid w:val="00974F0C"/>
    <w:rsid w:val="00976258"/>
    <w:rsid w:val="00991318"/>
    <w:rsid w:val="00991578"/>
    <w:rsid w:val="009A574F"/>
    <w:rsid w:val="009A6446"/>
    <w:rsid w:val="009A718D"/>
    <w:rsid w:val="009B02B8"/>
    <w:rsid w:val="009B1DAB"/>
    <w:rsid w:val="009D48EF"/>
    <w:rsid w:val="009E1B56"/>
    <w:rsid w:val="009F4C72"/>
    <w:rsid w:val="009F5EF4"/>
    <w:rsid w:val="00A001AB"/>
    <w:rsid w:val="00A16498"/>
    <w:rsid w:val="00A21245"/>
    <w:rsid w:val="00A278CC"/>
    <w:rsid w:val="00A511CD"/>
    <w:rsid w:val="00A51E89"/>
    <w:rsid w:val="00A541E4"/>
    <w:rsid w:val="00A56C22"/>
    <w:rsid w:val="00A57D6F"/>
    <w:rsid w:val="00A6009D"/>
    <w:rsid w:val="00A75937"/>
    <w:rsid w:val="00A878ED"/>
    <w:rsid w:val="00A9185F"/>
    <w:rsid w:val="00AB7B37"/>
    <w:rsid w:val="00AC05CE"/>
    <w:rsid w:val="00AC2B8B"/>
    <w:rsid w:val="00AD300B"/>
    <w:rsid w:val="00AD3881"/>
    <w:rsid w:val="00AE4ADB"/>
    <w:rsid w:val="00AE7176"/>
    <w:rsid w:val="00AE7C4C"/>
    <w:rsid w:val="00B034F1"/>
    <w:rsid w:val="00B0507D"/>
    <w:rsid w:val="00B06244"/>
    <w:rsid w:val="00B2196E"/>
    <w:rsid w:val="00B223DD"/>
    <w:rsid w:val="00B22501"/>
    <w:rsid w:val="00B226B4"/>
    <w:rsid w:val="00B4031A"/>
    <w:rsid w:val="00B478B8"/>
    <w:rsid w:val="00B5188B"/>
    <w:rsid w:val="00B60288"/>
    <w:rsid w:val="00B61AE3"/>
    <w:rsid w:val="00B71AFF"/>
    <w:rsid w:val="00B93A6C"/>
    <w:rsid w:val="00BA2D2D"/>
    <w:rsid w:val="00BB2229"/>
    <w:rsid w:val="00BD4BDA"/>
    <w:rsid w:val="00BD561A"/>
    <w:rsid w:val="00BD7527"/>
    <w:rsid w:val="00BD79CB"/>
    <w:rsid w:val="00BF3085"/>
    <w:rsid w:val="00C05E55"/>
    <w:rsid w:val="00C15138"/>
    <w:rsid w:val="00C2061A"/>
    <w:rsid w:val="00C2428F"/>
    <w:rsid w:val="00C30FA2"/>
    <w:rsid w:val="00C34C82"/>
    <w:rsid w:val="00C43DDF"/>
    <w:rsid w:val="00C534E9"/>
    <w:rsid w:val="00C55A4F"/>
    <w:rsid w:val="00C6243D"/>
    <w:rsid w:val="00C6261E"/>
    <w:rsid w:val="00C67B0E"/>
    <w:rsid w:val="00C77E5B"/>
    <w:rsid w:val="00C80718"/>
    <w:rsid w:val="00C94C7F"/>
    <w:rsid w:val="00C977A1"/>
    <w:rsid w:val="00CA37B5"/>
    <w:rsid w:val="00CB23F7"/>
    <w:rsid w:val="00CB5778"/>
    <w:rsid w:val="00CB68BA"/>
    <w:rsid w:val="00CD1919"/>
    <w:rsid w:val="00CE1200"/>
    <w:rsid w:val="00CE2F3A"/>
    <w:rsid w:val="00CF3CDF"/>
    <w:rsid w:val="00D019F8"/>
    <w:rsid w:val="00D23C44"/>
    <w:rsid w:val="00D31ABB"/>
    <w:rsid w:val="00D32D83"/>
    <w:rsid w:val="00D34D95"/>
    <w:rsid w:val="00D36EDD"/>
    <w:rsid w:val="00D46241"/>
    <w:rsid w:val="00D506C4"/>
    <w:rsid w:val="00D52363"/>
    <w:rsid w:val="00D5382F"/>
    <w:rsid w:val="00D60D08"/>
    <w:rsid w:val="00D76AC9"/>
    <w:rsid w:val="00D876E2"/>
    <w:rsid w:val="00D9249A"/>
    <w:rsid w:val="00D937CF"/>
    <w:rsid w:val="00D95A54"/>
    <w:rsid w:val="00DA679E"/>
    <w:rsid w:val="00DC15FA"/>
    <w:rsid w:val="00DC4B55"/>
    <w:rsid w:val="00DC5804"/>
    <w:rsid w:val="00DD09FF"/>
    <w:rsid w:val="00DE3417"/>
    <w:rsid w:val="00E02890"/>
    <w:rsid w:val="00E03ABE"/>
    <w:rsid w:val="00E03B92"/>
    <w:rsid w:val="00E05648"/>
    <w:rsid w:val="00E15391"/>
    <w:rsid w:val="00E169F6"/>
    <w:rsid w:val="00E20E9B"/>
    <w:rsid w:val="00E21353"/>
    <w:rsid w:val="00E530E6"/>
    <w:rsid w:val="00E60FA2"/>
    <w:rsid w:val="00E67D4D"/>
    <w:rsid w:val="00E70FA8"/>
    <w:rsid w:val="00E71A33"/>
    <w:rsid w:val="00E7297B"/>
    <w:rsid w:val="00E91569"/>
    <w:rsid w:val="00EB5D03"/>
    <w:rsid w:val="00EC0240"/>
    <w:rsid w:val="00EC1345"/>
    <w:rsid w:val="00EE41E3"/>
    <w:rsid w:val="00EF4BC3"/>
    <w:rsid w:val="00F023E6"/>
    <w:rsid w:val="00F108DF"/>
    <w:rsid w:val="00F157C5"/>
    <w:rsid w:val="00F2162A"/>
    <w:rsid w:val="00F2335C"/>
    <w:rsid w:val="00F27CE2"/>
    <w:rsid w:val="00F44DD8"/>
    <w:rsid w:val="00F46C69"/>
    <w:rsid w:val="00F46F86"/>
    <w:rsid w:val="00F475B8"/>
    <w:rsid w:val="00F52191"/>
    <w:rsid w:val="00F6022C"/>
    <w:rsid w:val="00F6336F"/>
    <w:rsid w:val="00F670CB"/>
    <w:rsid w:val="00F76013"/>
    <w:rsid w:val="00F826C4"/>
    <w:rsid w:val="00F904C4"/>
    <w:rsid w:val="00FA24EA"/>
    <w:rsid w:val="00FA47B3"/>
    <w:rsid w:val="00FB233E"/>
    <w:rsid w:val="00FC53B7"/>
    <w:rsid w:val="00FD5F8B"/>
    <w:rsid w:val="00FE038C"/>
    <w:rsid w:val="00FE119A"/>
    <w:rsid w:val="00FE3019"/>
    <w:rsid w:val="00FF38AF"/>
    <w:rsid w:val="00FF5F04"/>
    <w:rsid w:val="03D780C5"/>
    <w:rsid w:val="2A12C2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B362EF81-733C-4010-9378-A038DF26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874390"/>
    <w:pPr>
      <w:spacing w:after="0" w:line="480" w:lineRule="auto"/>
      <w:ind w:left="720" w:hanging="720"/>
    </w:pPr>
  </w:style>
  <w:style w:type="character" w:styleId="CommentReference">
    <w:name w:val="annotation reference"/>
    <w:basedOn w:val="DefaultParagraphFont"/>
    <w:uiPriority w:val="99"/>
    <w:semiHidden/>
    <w:unhideWhenUsed/>
    <w:rsid w:val="00B93A6C"/>
    <w:rPr>
      <w:sz w:val="16"/>
      <w:szCs w:val="16"/>
    </w:rPr>
  </w:style>
  <w:style w:type="paragraph" w:styleId="CommentText">
    <w:name w:val="annotation text"/>
    <w:basedOn w:val="Normal"/>
    <w:link w:val="CommentTextChar"/>
    <w:uiPriority w:val="99"/>
    <w:unhideWhenUsed/>
    <w:rsid w:val="00B93A6C"/>
    <w:pPr>
      <w:spacing w:line="240" w:lineRule="auto"/>
    </w:pPr>
    <w:rPr>
      <w:sz w:val="20"/>
      <w:szCs w:val="20"/>
    </w:rPr>
  </w:style>
  <w:style w:type="character" w:customStyle="1" w:styleId="CommentTextChar">
    <w:name w:val="Comment Text Char"/>
    <w:basedOn w:val="DefaultParagraphFont"/>
    <w:link w:val="CommentText"/>
    <w:uiPriority w:val="99"/>
    <w:rsid w:val="00B93A6C"/>
    <w:rPr>
      <w:sz w:val="20"/>
      <w:szCs w:val="20"/>
    </w:rPr>
  </w:style>
  <w:style w:type="paragraph" w:styleId="CommentSubject">
    <w:name w:val="annotation subject"/>
    <w:basedOn w:val="CommentText"/>
    <w:next w:val="CommentText"/>
    <w:link w:val="CommentSubjectChar"/>
    <w:uiPriority w:val="99"/>
    <w:semiHidden/>
    <w:unhideWhenUsed/>
    <w:rsid w:val="00B93A6C"/>
    <w:rPr>
      <w:b/>
      <w:bCs/>
    </w:rPr>
  </w:style>
  <w:style w:type="character" w:customStyle="1" w:styleId="CommentSubjectChar">
    <w:name w:val="Comment Subject Char"/>
    <w:basedOn w:val="CommentTextChar"/>
    <w:link w:val="CommentSubject"/>
    <w:uiPriority w:val="99"/>
    <w:semiHidden/>
    <w:rsid w:val="00B93A6C"/>
    <w:rPr>
      <w:b/>
      <w:bCs/>
      <w:sz w:val="20"/>
      <w:szCs w:val="20"/>
    </w:rPr>
  </w:style>
  <w:style w:type="character" w:styleId="Mention">
    <w:name w:val="Mention"/>
    <w:basedOn w:val="DefaultParagraphFont"/>
    <w:uiPriority w:val="99"/>
    <w:unhideWhenUsed/>
    <w:rsid w:val="00B93A6C"/>
    <w:rPr>
      <w:color w:val="2B579A"/>
      <w:shd w:val="clear" w:color="auto" w:fill="E1DFDD"/>
    </w:rPr>
  </w:style>
  <w:style w:type="paragraph" w:styleId="Revision">
    <w:name w:val="Revision"/>
    <w:hidden/>
    <w:uiPriority w:val="99"/>
    <w:semiHidden/>
    <w:rsid w:val="00D9249A"/>
    <w:pPr>
      <w:spacing w:after="0" w:line="240" w:lineRule="auto"/>
    </w:pPr>
  </w:style>
  <w:style w:type="character" w:customStyle="1" w:styleId="cf01">
    <w:name w:val="cf01"/>
    <w:basedOn w:val="DefaultParagraphFont"/>
    <w:rsid w:val="00D506C4"/>
    <w:rPr>
      <w:rFonts w:ascii="Segoe UI" w:hAnsi="Segoe UI" w:cs="Segoe UI" w:hint="default"/>
      <w:sz w:val="18"/>
      <w:szCs w:val="18"/>
    </w:rPr>
  </w:style>
  <w:style w:type="paragraph" w:styleId="Caption">
    <w:name w:val="caption"/>
    <w:basedOn w:val="Normal"/>
    <w:next w:val="Normal"/>
    <w:uiPriority w:val="35"/>
    <w:semiHidden/>
    <w:unhideWhenUsed/>
    <w:qFormat/>
    <w:rsid w:val="00C977A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8A55FE1BEA8749B0AF34FA57CDECDB" ma:contentTypeVersion="4" ma:contentTypeDescription="Create a new document." ma:contentTypeScope="" ma:versionID="4f6b17a797c0551b338115ee39619262">
  <xsd:schema xmlns:xsd="http://www.w3.org/2001/XMLSchema" xmlns:xs="http://www.w3.org/2001/XMLSchema" xmlns:p="http://schemas.microsoft.com/office/2006/metadata/properties" xmlns:ns2="300eacf6-d175-401c-a2a0-9944b5639bdb" targetNamespace="http://schemas.microsoft.com/office/2006/metadata/properties" ma:root="true" ma:fieldsID="3039133da840a2bad1998965b647dc10" ns2:_="">
    <xsd:import namespace="300eacf6-d175-401c-a2a0-9944b5639b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eacf6-d175-401c-a2a0-9944b563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65F6FC73-5841-45CF-9120-83A7DC6CB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eacf6-d175-401c-a2a0-9944b5639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3705</Words>
  <Characters>21125</Characters>
  <Application>Microsoft Office Word</Application>
  <DocSecurity>0</DocSecurity>
  <Lines>176</Lines>
  <Paragraphs>49</Paragraphs>
  <ScaleCrop>false</ScaleCrop>
  <Company>UCDHS</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subject/>
  <dc:creator>BSHELTON</dc:creator>
  <cp:keywords/>
  <cp:lastModifiedBy>Kim, Soo Youn</cp:lastModifiedBy>
  <cp:revision>6</cp:revision>
  <dcterms:created xsi:type="dcterms:W3CDTF">2024-10-28T14:00:00Z</dcterms:created>
  <dcterms:modified xsi:type="dcterms:W3CDTF">2024-10-28T18:12:00Z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0x0101002C8A55FE1BEA8749B0AF34FA57CDECDB</vt:lpwstr>
  </property>
  <property fmtid="{D5CDD505-2E9C-101B-9397-08002B2CF9AE}" pid="3" name="ZOTERO_PREF_1">
    <vt:lpwstr>&lt;data data-version="3" zotero-version="5.0.96.2"&gt;&lt;session id="Rvl6oTJx"/&gt;&lt;style id="http://www.zotero.org/styles/apa" locale="en-US" hasBibliography="1" bibliographyStyleHasBeenSet="1"/&gt;&lt;prefs&gt;&lt;pref name="fieldType" value="Field"/&gt;&lt;/prefs&gt;&lt;/data&gt;</vt:lpwstr>
  </property>
</Properties>
</file>