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3E472E9C" w:rsidR="003D6244" w:rsidRPr="009E00A7" w:rsidRDefault="003D6244" w:rsidP="003D6244">
      <w:pPr>
        <w:rPr>
          <w:sz w:val="20"/>
          <w:szCs w:val="20"/>
        </w:rPr>
      </w:pPr>
      <w:r w:rsidRPr="009E00A7">
        <w:rPr>
          <w:b/>
          <w:sz w:val="20"/>
          <w:szCs w:val="20"/>
        </w:rPr>
        <w:t>Title</w:t>
      </w:r>
      <w:r w:rsidRPr="009E00A7">
        <w:rPr>
          <w:sz w:val="20"/>
          <w:szCs w:val="20"/>
        </w:rPr>
        <w:t xml:space="preserve">: </w:t>
      </w:r>
      <w:r w:rsidR="005D4963" w:rsidRPr="0015531B">
        <w:rPr>
          <w:i/>
          <w:iCs/>
          <w:sz w:val="20"/>
          <w:szCs w:val="20"/>
        </w:rPr>
        <w:t>An exploration of intervention strategy effectiveness among responders and nonresponders of a play-based intervention for children with PWS</w:t>
      </w:r>
    </w:p>
    <w:p w14:paraId="21A1ABE2" w14:textId="25FA637E" w:rsidR="005D4963" w:rsidRDefault="003D6244" w:rsidP="003D6244">
      <w:pPr>
        <w:rPr>
          <w:sz w:val="20"/>
          <w:szCs w:val="20"/>
        </w:rPr>
      </w:pPr>
      <w:r w:rsidRPr="009E00A7">
        <w:rPr>
          <w:b/>
          <w:sz w:val="20"/>
          <w:szCs w:val="20"/>
        </w:rPr>
        <w:t>Authors</w:t>
      </w:r>
      <w:r w:rsidRPr="009E00A7">
        <w:rPr>
          <w:sz w:val="20"/>
          <w:szCs w:val="20"/>
        </w:rPr>
        <w:t xml:space="preserve">: </w:t>
      </w:r>
      <w:r w:rsidR="005D4963" w:rsidRPr="005D4963">
        <w:rPr>
          <w:sz w:val="20"/>
          <w:szCs w:val="20"/>
        </w:rPr>
        <w:t>Madison Surmacz, BA</w:t>
      </w:r>
      <w:r w:rsidR="005D4963">
        <w:rPr>
          <w:sz w:val="20"/>
          <w:szCs w:val="20"/>
          <w:vertAlign w:val="superscript"/>
        </w:rPr>
        <w:t>1</w:t>
      </w:r>
      <w:r w:rsidR="005D4963" w:rsidRPr="005D4963">
        <w:rPr>
          <w:sz w:val="20"/>
          <w:szCs w:val="20"/>
        </w:rPr>
        <w:t>; Rachel A. Gordon, MA</w:t>
      </w:r>
      <w:r w:rsidR="005D4963">
        <w:rPr>
          <w:sz w:val="20"/>
          <w:szCs w:val="20"/>
          <w:vertAlign w:val="superscript"/>
        </w:rPr>
        <w:t>1</w:t>
      </w:r>
      <w:r w:rsidR="005D4963" w:rsidRPr="005D4963">
        <w:rPr>
          <w:sz w:val="20"/>
          <w:szCs w:val="20"/>
        </w:rPr>
        <w:t>; Sandra W. Russ PhD</w:t>
      </w:r>
      <w:r w:rsidR="005D4963">
        <w:rPr>
          <w:sz w:val="20"/>
          <w:szCs w:val="20"/>
          <w:vertAlign w:val="superscript"/>
        </w:rPr>
        <w:t>1</w:t>
      </w:r>
      <w:r w:rsidR="005D4963" w:rsidRPr="005D4963">
        <w:rPr>
          <w:sz w:val="20"/>
          <w:szCs w:val="20"/>
        </w:rPr>
        <w:t>; Anastasia Dimitropoulos, PhD</w:t>
      </w:r>
      <w:r w:rsidR="005D4963">
        <w:rPr>
          <w:sz w:val="20"/>
          <w:szCs w:val="20"/>
          <w:vertAlign w:val="superscript"/>
        </w:rPr>
        <w:t>1</w:t>
      </w:r>
      <w:r w:rsidR="005D4963" w:rsidRPr="005D4963">
        <w:rPr>
          <w:sz w:val="20"/>
          <w:szCs w:val="20"/>
        </w:rPr>
        <w:t xml:space="preserve"> </w:t>
      </w:r>
    </w:p>
    <w:p w14:paraId="6ADBC953" w14:textId="22514D5F" w:rsidR="005D4963" w:rsidRDefault="003D6244" w:rsidP="003D6244">
      <w:pPr>
        <w:rPr>
          <w:iCs/>
          <w:color w:val="000000"/>
          <w:sz w:val="20"/>
          <w:szCs w:val="20"/>
        </w:rPr>
      </w:pPr>
      <w:r w:rsidRPr="009E00A7">
        <w:rPr>
          <w:b/>
          <w:sz w:val="20"/>
          <w:szCs w:val="20"/>
        </w:rPr>
        <w:t>Introduction</w:t>
      </w:r>
      <w:r w:rsidRPr="009E00A7">
        <w:rPr>
          <w:sz w:val="20"/>
          <w:szCs w:val="20"/>
        </w:rPr>
        <w:t xml:space="preserve">: </w:t>
      </w:r>
      <w:r w:rsidR="005D4963" w:rsidRPr="005D4963">
        <w:rPr>
          <w:iCs/>
          <w:color w:val="000000"/>
          <w:sz w:val="20"/>
          <w:szCs w:val="20"/>
        </w:rPr>
        <w:t xml:space="preserve">Children with Prader-Willi Syndrome (PWS) often demonstrate challenges with social cognition, emotional expression, and pretend play abilities, </w:t>
      </w:r>
      <w:r w:rsidR="008D0916">
        <w:rPr>
          <w:iCs/>
          <w:color w:val="000000"/>
          <w:sz w:val="20"/>
          <w:szCs w:val="20"/>
        </w:rPr>
        <w:t>which</w:t>
      </w:r>
      <w:r w:rsidR="008D0916" w:rsidRPr="005D4963">
        <w:rPr>
          <w:iCs/>
          <w:color w:val="000000"/>
          <w:sz w:val="20"/>
          <w:szCs w:val="20"/>
        </w:rPr>
        <w:t xml:space="preserve"> </w:t>
      </w:r>
      <w:r w:rsidR="005D4963" w:rsidRPr="005D4963">
        <w:rPr>
          <w:iCs/>
          <w:color w:val="000000"/>
          <w:sz w:val="20"/>
          <w:szCs w:val="20"/>
        </w:rPr>
        <w:t xml:space="preserve">thus may be possible intervention targets. Understanding the components of intervention that work well and for whom is essential to improving treatment selection and related outcomes. As such, the present study sought to evaluate differences in child characteristics and specific intervention strategy effectiveness among responders and non-responders to a play-based telehealth intervention for school-age children with PWS. </w:t>
      </w:r>
    </w:p>
    <w:p w14:paraId="7AC50373" w14:textId="7306BC59" w:rsidR="003D6244" w:rsidRDefault="003D6244" w:rsidP="003D6244">
      <w:pPr>
        <w:rPr>
          <w:color w:val="000000"/>
          <w:sz w:val="20"/>
          <w:szCs w:val="20"/>
          <w:lang w:val="en-GB"/>
        </w:rPr>
      </w:pPr>
      <w:r>
        <w:rPr>
          <w:b/>
          <w:color w:val="000000"/>
          <w:sz w:val="20"/>
          <w:szCs w:val="20"/>
          <w:lang w:val="en-GB"/>
        </w:rPr>
        <w:t>Method</w:t>
      </w:r>
      <w:r w:rsidR="00BF3099">
        <w:rPr>
          <w:b/>
          <w:color w:val="000000"/>
          <w:sz w:val="20"/>
          <w:szCs w:val="20"/>
          <w:lang w:val="en-GB"/>
        </w:rPr>
        <w:t>s</w:t>
      </w:r>
      <w:r>
        <w:rPr>
          <w:color w:val="000000"/>
          <w:sz w:val="20"/>
          <w:szCs w:val="20"/>
          <w:lang w:val="en-GB"/>
        </w:rPr>
        <w:t xml:space="preserve">: </w:t>
      </w:r>
      <w:r w:rsidR="00AB0A25">
        <w:rPr>
          <w:color w:val="000000"/>
          <w:sz w:val="20"/>
          <w:szCs w:val="20"/>
        </w:rPr>
        <w:t>Participants included</w:t>
      </w:r>
      <w:r w:rsidR="00AB0A25" w:rsidRPr="005D4963">
        <w:rPr>
          <w:color w:val="000000"/>
          <w:sz w:val="20"/>
          <w:szCs w:val="20"/>
        </w:rPr>
        <w:t xml:space="preserve"> </w:t>
      </w:r>
      <w:r w:rsidR="005D4963" w:rsidRPr="005D4963">
        <w:rPr>
          <w:color w:val="000000"/>
          <w:sz w:val="20"/>
          <w:szCs w:val="20"/>
        </w:rPr>
        <w:t xml:space="preserve">24 children (54.2% female; 83.3% white; </w:t>
      </w:r>
      <w:r w:rsidR="005D4963" w:rsidRPr="00AB0A25">
        <w:rPr>
          <w:i/>
          <w:iCs/>
          <w:color w:val="000000"/>
          <w:sz w:val="20"/>
          <w:szCs w:val="20"/>
        </w:rPr>
        <w:t>M</w:t>
      </w:r>
      <w:r w:rsidR="00AB0A25">
        <w:rPr>
          <w:i/>
          <w:iCs/>
          <w:color w:val="000000"/>
          <w:sz w:val="20"/>
          <w:szCs w:val="20"/>
        </w:rPr>
        <w:t xml:space="preserve"> </w:t>
      </w:r>
      <w:r w:rsidR="005D4963" w:rsidRPr="005D4963">
        <w:rPr>
          <w:color w:val="000000"/>
          <w:sz w:val="20"/>
          <w:szCs w:val="20"/>
        </w:rPr>
        <w:t xml:space="preserve">age = 8.29 years; SD = 1.84) who completed a </w:t>
      </w:r>
      <w:r w:rsidR="00413989">
        <w:rPr>
          <w:color w:val="000000"/>
          <w:sz w:val="20"/>
          <w:szCs w:val="20"/>
        </w:rPr>
        <w:t xml:space="preserve">virtual </w:t>
      </w:r>
      <w:r w:rsidR="008D0916">
        <w:rPr>
          <w:color w:val="000000"/>
          <w:sz w:val="20"/>
          <w:szCs w:val="20"/>
        </w:rPr>
        <w:t xml:space="preserve">pretend </w:t>
      </w:r>
      <w:r w:rsidR="005D4963" w:rsidRPr="005D4963">
        <w:rPr>
          <w:color w:val="000000"/>
          <w:sz w:val="20"/>
          <w:szCs w:val="20"/>
        </w:rPr>
        <w:t>play-based program</w:t>
      </w:r>
      <w:r w:rsidR="00AB0A25">
        <w:rPr>
          <w:color w:val="000000"/>
          <w:sz w:val="20"/>
          <w:szCs w:val="20"/>
        </w:rPr>
        <w:t>.</w:t>
      </w:r>
      <w:r w:rsidR="005D4963" w:rsidRPr="005D4963">
        <w:rPr>
          <w:color w:val="000000"/>
          <w:sz w:val="20"/>
          <w:szCs w:val="20"/>
        </w:rPr>
        <w:t xml:space="preserve"> </w:t>
      </w:r>
      <w:r w:rsidR="00AB0A25">
        <w:rPr>
          <w:color w:val="000000"/>
          <w:sz w:val="20"/>
          <w:szCs w:val="20"/>
        </w:rPr>
        <w:t>I</w:t>
      </w:r>
      <w:r w:rsidR="00AB0A25" w:rsidRPr="005D4963">
        <w:rPr>
          <w:color w:val="000000"/>
          <w:sz w:val="20"/>
          <w:szCs w:val="20"/>
        </w:rPr>
        <w:t xml:space="preserve">ntervention </w:t>
      </w:r>
      <w:r w:rsidR="005D4963" w:rsidRPr="005D4963">
        <w:rPr>
          <w:color w:val="000000"/>
          <w:sz w:val="20"/>
          <w:szCs w:val="20"/>
        </w:rPr>
        <w:t xml:space="preserve">strategy </w:t>
      </w:r>
      <w:r w:rsidR="00AB0A25">
        <w:rPr>
          <w:color w:val="000000"/>
          <w:sz w:val="20"/>
          <w:szCs w:val="20"/>
        </w:rPr>
        <w:t>effectiveness</w:t>
      </w:r>
      <w:r w:rsidR="00AB0A25" w:rsidRPr="005D4963">
        <w:rPr>
          <w:color w:val="000000"/>
          <w:sz w:val="20"/>
          <w:szCs w:val="20"/>
        </w:rPr>
        <w:t xml:space="preserve"> </w:t>
      </w:r>
      <w:r w:rsidR="005D4963" w:rsidRPr="005D4963">
        <w:rPr>
          <w:color w:val="000000"/>
          <w:sz w:val="20"/>
          <w:szCs w:val="20"/>
        </w:rPr>
        <w:t xml:space="preserve">was determined by the percent of time targeted behaviors occurred within three domains (pretend, imagination, and affect) </w:t>
      </w:r>
      <w:r w:rsidR="008D0916">
        <w:rPr>
          <w:color w:val="000000"/>
          <w:sz w:val="20"/>
          <w:szCs w:val="20"/>
        </w:rPr>
        <w:t>immediately following</w:t>
      </w:r>
      <w:r w:rsidR="005D4963" w:rsidRPr="005D4963">
        <w:rPr>
          <w:color w:val="000000"/>
          <w:sz w:val="20"/>
          <w:szCs w:val="20"/>
        </w:rPr>
        <w:t xml:space="preserve"> a particular strategy via dyadic behavioral coding system (Gordon et al., 202</w:t>
      </w:r>
      <w:r w:rsidR="008D0916">
        <w:rPr>
          <w:color w:val="000000"/>
          <w:sz w:val="20"/>
          <w:szCs w:val="20"/>
        </w:rPr>
        <w:t>3</w:t>
      </w:r>
      <w:r w:rsidR="005D4963" w:rsidRPr="005D4963">
        <w:rPr>
          <w:color w:val="000000"/>
          <w:sz w:val="20"/>
          <w:szCs w:val="20"/>
        </w:rPr>
        <w:t>). Repeated measures ANOVA were conducted to examine intervention strategy effectiveness within the responder (N = 17) and nonresponder groups (N = 7), controlling for baseline pretend play abilities. Independent sample</w:t>
      </w:r>
      <w:r w:rsidR="008D0916">
        <w:rPr>
          <w:color w:val="000000"/>
          <w:sz w:val="20"/>
          <w:szCs w:val="20"/>
        </w:rPr>
        <w:t>s</w:t>
      </w:r>
      <w:r w:rsidR="005D4963" w:rsidRPr="005D4963">
        <w:rPr>
          <w:color w:val="000000"/>
          <w:sz w:val="20"/>
          <w:szCs w:val="20"/>
        </w:rPr>
        <w:t xml:space="preserve"> t-tests were then conducted to evaluate differences between groups among intervention strategies effectiveness as well as baseline child characteristics (i.e., parent report</w:t>
      </w:r>
      <w:r w:rsidR="008D0916">
        <w:rPr>
          <w:color w:val="000000"/>
          <w:sz w:val="20"/>
          <w:szCs w:val="20"/>
        </w:rPr>
        <w:t>ed</w:t>
      </w:r>
      <w:r w:rsidR="005D4963" w:rsidRPr="005D4963">
        <w:rPr>
          <w:color w:val="000000"/>
          <w:sz w:val="20"/>
          <w:szCs w:val="20"/>
        </w:rPr>
        <w:t xml:space="preserve"> social skills, observed pretend play abilities).</w:t>
      </w:r>
    </w:p>
    <w:p w14:paraId="7AC50374" w14:textId="6F20BB71"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5D4963" w:rsidRPr="005D4963">
        <w:rPr>
          <w:color w:val="000000"/>
          <w:sz w:val="20"/>
          <w:szCs w:val="20"/>
        </w:rPr>
        <w:t xml:space="preserve">No significant main effect was observed for the pretend and imagination domains within both the responder and nonresponder groups. </w:t>
      </w:r>
      <w:r w:rsidR="00294E65" w:rsidRPr="00294E65">
        <w:rPr>
          <w:color w:val="000000"/>
          <w:sz w:val="20"/>
          <w:szCs w:val="20"/>
        </w:rPr>
        <w:t xml:space="preserve">Interestingly, baseline affect </w:t>
      </w:r>
      <w:r w:rsidR="00AB0A25">
        <w:rPr>
          <w:color w:val="000000"/>
          <w:sz w:val="20"/>
          <w:szCs w:val="20"/>
        </w:rPr>
        <w:t xml:space="preserve">expression in play </w:t>
      </w:r>
      <w:r w:rsidR="00294E65" w:rsidRPr="00294E65">
        <w:rPr>
          <w:color w:val="000000"/>
          <w:sz w:val="20"/>
          <w:szCs w:val="20"/>
        </w:rPr>
        <w:t>emerged as a significant covariate (ηp</w:t>
      </w:r>
      <w:r w:rsidR="00294E65" w:rsidRPr="00F8415F">
        <w:rPr>
          <w:color w:val="000000"/>
          <w:sz w:val="20"/>
          <w:szCs w:val="20"/>
          <w:vertAlign w:val="superscript"/>
        </w:rPr>
        <w:t>2</w:t>
      </w:r>
      <w:r w:rsidR="00294E65" w:rsidRPr="00294E65">
        <w:rPr>
          <w:color w:val="000000"/>
          <w:sz w:val="20"/>
          <w:szCs w:val="20"/>
        </w:rPr>
        <w:t xml:space="preserve"> = .264; p = .042) in the responder group</w:t>
      </w:r>
      <w:r w:rsidR="00E406A2">
        <w:rPr>
          <w:color w:val="000000"/>
          <w:sz w:val="20"/>
          <w:szCs w:val="20"/>
        </w:rPr>
        <w:t xml:space="preserve"> for the pretend domain</w:t>
      </w:r>
      <w:r w:rsidR="00294E65">
        <w:rPr>
          <w:color w:val="000000"/>
          <w:sz w:val="20"/>
          <w:szCs w:val="20"/>
        </w:rPr>
        <w:t xml:space="preserve">. </w:t>
      </w:r>
      <w:r w:rsidR="005D4963" w:rsidRPr="005D4963">
        <w:rPr>
          <w:color w:val="000000"/>
          <w:sz w:val="20"/>
          <w:szCs w:val="20"/>
        </w:rPr>
        <w:t>Within the affect domain, a significant main effect emerged for the responder group only (ηp</w:t>
      </w:r>
      <w:r w:rsidR="005D4963" w:rsidRPr="00F8415F">
        <w:rPr>
          <w:color w:val="000000"/>
          <w:sz w:val="20"/>
          <w:szCs w:val="20"/>
          <w:vertAlign w:val="superscript"/>
        </w:rPr>
        <w:t>2</w:t>
      </w:r>
      <w:r w:rsidR="005D4963" w:rsidRPr="005D4963">
        <w:rPr>
          <w:color w:val="000000"/>
          <w:sz w:val="20"/>
          <w:szCs w:val="20"/>
        </w:rPr>
        <w:t xml:space="preserve"> = .308; p = .002). </w:t>
      </w:r>
      <w:r w:rsidR="005D4963">
        <w:rPr>
          <w:color w:val="000000"/>
          <w:sz w:val="20"/>
          <w:szCs w:val="20"/>
        </w:rPr>
        <w:t>Pairwise comparisons revealed d</w:t>
      </w:r>
      <w:r w:rsidR="005D4963" w:rsidRPr="005D4963">
        <w:rPr>
          <w:color w:val="000000"/>
          <w:sz w:val="20"/>
          <w:szCs w:val="20"/>
        </w:rPr>
        <w:t>ifferences between specific strategy effectiveness within the responder (all domains) and nonresponder groups (affect only)</w:t>
      </w:r>
      <w:r w:rsidR="003D309E">
        <w:rPr>
          <w:color w:val="000000"/>
          <w:sz w:val="20"/>
          <w:szCs w:val="20"/>
        </w:rPr>
        <w:t>, with prompting and modeling appearing consistently</w:t>
      </w:r>
      <w:r w:rsidR="00637322">
        <w:rPr>
          <w:color w:val="000000"/>
          <w:sz w:val="20"/>
          <w:szCs w:val="20"/>
        </w:rPr>
        <w:t xml:space="preserve"> as more effective than other strategies</w:t>
      </w:r>
      <w:r w:rsidR="00C05618">
        <w:rPr>
          <w:color w:val="000000"/>
          <w:sz w:val="20"/>
          <w:szCs w:val="20"/>
        </w:rPr>
        <w:t>.</w:t>
      </w:r>
      <w:r w:rsidR="005D4963" w:rsidRPr="005D4963">
        <w:rPr>
          <w:color w:val="000000"/>
          <w:sz w:val="20"/>
          <w:szCs w:val="20"/>
        </w:rPr>
        <w:t xml:space="preserve"> However, there were no significant differences in intervention strategy effectiveness for the pretend, imagination, or affect domains between groups. Among child characteristics, only baseline pretend play abilities in imagination, organization, affect frequency, and affect variety significantly differed, with the responder group demonstrating better baseline</w:t>
      </w:r>
      <w:r w:rsidR="008D0916">
        <w:rPr>
          <w:color w:val="000000"/>
          <w:sz w:val="20"/>
          <w:szCs w:val="20"/>
        </w:rPr>
        <w:t xml:space="preserve"> pretend</w:t>
      </w:r>
      <w:r w:rsidR="005D4963" w:rsidRPr="005D4963">
        <w:rPr>
          <w:color w:val="000000"/>
          <w:sz w:val="20"/>
          <w:szCs w:val="20"/>
        </w:rPr>
        <w:t xml:space="preserve"> play abilities.  </w:t>
      </w:r>
      <w:r w:rsidR="00103ED5">
        <w:rPr>
          <w:color w:val="000000"/>
          <w:sz w:val="20"/>
          <w:szCs w:val="20"/>
        </w:rPr>
        <w:t xml:space="preserve"> </w:t>
      </w:r>
    </w:p>
    <w:p w14:paraId="7AC50375" w14:textId="687D5C18" w:rsidR="003D6244" w:rsidRPr="004E6CD2" w:rsidRDefault="003D6244" w:rsidP="003D6244">
      <w:pPr>
        <w:rPr>
          <w:color w:val="000000"/>
          <w:sz w:val="20"/>
          <w:szCs w:val="20"/>
          <w:lang w:val="en-GB"/>
        </w:rPr>
      </w:pPr>
      <w:r>
        <w:rPr>
          <w:b/>
          <w:iCs/>
          <w:color w:val="000000"/>
          <w:sz w:val="20"/>
          <w:szCs w:val="20"/>
          <w:lang w:val="en-GB"/>
        </w:rPr>
        <w:t xml:space="preserve">Discussion: </w:t>
      </w:r>
      <w:r w:rsidR="005D4963" w:rsidRPr="005D4963">
        <w:rPr>
          <w:iCs/>
          <w:color w:val="000000"/>
          <w:sz w:val="20"/>
          <w:szCs w:val="20"/>
        </w:rPr>
        <w:t xml:space="preserve">These results indicate that some intervention strategies may be more effective (i.e., prompting and modeling) than others (i.e., questioning and praise) and may be most important for eliciting </w:t>
      </w:r>
      <w:r w:rsidR="00AB0A25">
        <w:rPr>
          <w:iCs/>
          <w:color w:val="000000"/>
          <w:sz w:val="20"/>
          <w:szCs w:val="20"/>
        </w:rPr>
        <w:t>emotional expression in play</w:t>
      </w:r>
      <w:r w:rsidR="00AB0A25" w:rsidRPr="005D4963">
        <w:rPr>
          <w:iCs/>
          <w:color w:val="000000"/>
          <w:sz w:val="20"/>
          <w:szCs w:val="20"/>
        </w:rPr>
        <w:t xml:space="preserve">. </w:t>
      </w:r>
      <w:r w:rsidR="005D4963" w:rsidRPr="005D4963">
        <w:rPr>
          <w:iCs/>
          <w:color w:val="000000"/>
          <w:sz w:val="20"/>
          <w:szCs w:val="20"/>
        </w:rPr>
        <w:t xml:space="preserve">Further, and possibly most importantly, the only significant difference between responders and nonresponders </w:t>
      </w:r>
      <w:r w:rsidR="006C18F4">
        <w:rPr>
          <w:iCs/>
          <w:color w:val="000000"/>
          <w:sz w:val="20"/>
          <w:szCs w:val="20"/>
        </w:rPr>
        <w:t>was among</w:t>
      </w:r>
      <w:r w:rsidR="005D4963" w:rsidRPr="005D4963">
        <w:rPr>
          <w:iCs/>
          <w:color w:val="000000"/>
          <w:sz w:val="20"/>
          <w:szCs w:val="20"/>
        </w:rPr>
        <w:t xml:space="preserve"> baseline play abilities, suggesting that play-based intervention may</w:t>
      </w:r>
      <w:r w:rsidR="008D0916">
        <w:rPr>
          <w:iCs/>
          <w:color w:val="000000"/>
          <w:sz w:val="20"/>
          <w:szCs w:val="20"/>
        </w:rPr>
        <w:t xml:space="preserve"> be more</w:t>
      </w:r>
      <w:r w:rsidR="005D4963" w:rsidRPr="005D4963">
        <w:rPr>
          <w:iCs/>
          <w:color w:val="000000"/>
          <w:sz w:val="20"/>
          <w:szCs w:val="20"/>
        </w:rPr>
        <w:t xml:space="preserve"> appropriate for children who meet a particular pretend play threshold. This project emphasizes the clinical utility of examining what works for whom in a particular intervention.   </w:t>
      </w:r>
    </w:p>
    <w:p w14:paraId="554DA37A" w14:textId="77777777" w:rsidR="005D4963" w:rsidRDefault="003D6244" w:rsidP="005D4963">
      <w:pPr>
        <w:spacing w:after="0"/>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43719F71" w14:textId="7D38C5DF" w:rsidR="005D4963" w:rsidRPr="005D4963" w:rsidRDefault="005D4963" w:rsidP="005D4963">
      <w:pPr>
        <w:spacing w:after="0"/>
        <w:rPr>
          <w:color w:val="000000"/>
          <w:sz w:val="20"/>
          <w:szCs w:val="20"/>
        </w:rPr>
      </w:pPr>
      <w:r w:rsidRPr="005D4963">
        <w:rPr>
          <w:color w:val="000000"/>
          <w:sz w:val="20"/>
          <w:szCs w:val="20"/>
        </w:rPr>
        <w:t>•</w:t>
      </w:r>
      <w:r>
        <w:rPr>
          <w:color w:val="000000"/>
          <w:sz w:val="20"/>
          <w:szCs w:val="20"/>
        </w:rPr>
        <w:t xml:space="preserve"> </w:t>
      </w:r>
      <w:r w:rsidRPr="005D4963">
        <w:rPr>
          <w:color w:val="000000"/>
          <w:sz w:val="20"/>
          <w:szCs w:val="20"/>
        </w:rPr>
        <w:t xml:space="preserve">Dimitropoulos, A., </w:t>
      </w:r>
      <w:proofErr w:type="spellStart"/>
      <w:r w:rsidRPr="005D4963">
        <w:rPr>
          <w:color w:val="000000"/>
          <w:sz w:val="20"/>
          <w:szCs w:val="20"/>
        </w:rPr>
        <w:t>Doernberg</w:t>
      </w:r>
      <w:proofErr w:type="spellEnd"/>
      <w:r w:rsidRPr="005D4963">
        <w:rPr>
          <w:color w:val="000000"/>
          <w:sz w:val="20"/>
          <w:szCs w:val="20"/>
        </w:rPr>
        <w:t>, E. A., Gordon, R. A., Vargo, K., Nichols, E., &amp; Russ, S. W. (2024). Efficacy of a Remote Play-Based Intervention for Children With Prader-Willi Syndrome. American Journal on Intellectual and Developmental Disabilities, 129(4), 279-293.</w:t>
      </w:r>
    </w:p>
    <w:p w14:paraId="78FE8A9D" w14:textId="6C7FACE7" w:rsidR="005D4963" w:rsidRPr="005D4963" w:rsidRDefault="005D4963" w:rsidP="005D4963">
      <w:pPr>
        <w:spacing w:after="0"/>
        <w:rPr>
          <w:color w:val="000000"/>
          <w:sz w:val="20"/>
          <w:szCs w:val="20"/>
        </w:rPr>
      </w:pPr>
      <w:r w:rsidRPr="005D4963">
        <w:rPr>
          <w:color w:val="000000"/>
          <w:sz w:val="20"/>
          <w:szCs w:val="20"/>
        </w:rPr>
        <w:t>•</w:t>
      </w:r>
      <w:r>
        <w:rPr>
          <w:color w:val="000000"/>
          <w:sz w:val="20"/>
          <w:szCs w:val="20"/>
        </w:rPr>
        <w:t xml:space="preserve"> </w:t>
      </w:r>
      <w:r w:rsidRPr="005D4963">
        <w:rPr>
          <w:color w:val="000000"/>
          <w:sz w:val="20"/>
          <w:szCs w:val="20"/>
        </w:rPr>
        <w:t>Gordon, R. A., Russ, S. W., &amp; Dimitropoulos, A. (202</w:t>
      </w:r>
      <w:r w:rsidR="00AB0A25">
        <w:rPr>
          <w:color w:val="000000"/>
          <w:sz w:val="20"/>
          <w:szCs w:val="20"/>
        </w:rPr>
        <w:t>3</w:t>
      </w:r>
      <w:r w:rsidRPr="005D4963">
        <w:rPr>
          <w:color w:val="000000"/>
          <w:sz w:val="20"/>
          <w:szCs w:val="20"/>
        </w:rPr>
        <w:t>). Examining Effective Intervention Strategies in a Play-Based Program for Children with Prader-Willi Syndrome. Journal of Developmental and Physical Disabilities, 36(3), 511-533.</w:t>
      </w:r>
    </w:p>
    <w:p w14:paraId="1436B4E8" w14:textId="77777777" w:rsidR="005D4963" w:rsidRDefault="005D4963" w:rsidP="005D4963">
      <w:pPr>
        <w:spacing w:after="0"/>
        <w:rPr>
          <w:color w:val="000000"/>
          <w:sz w:val="20"/>
          <w:szCs w:val="20"/>
        </w:rPr>
      </w:pPr>
      <w:r w:rsidRPr="005D4963">
        <w:rPr>
          <w:color w:val="000000"/>
          <w:sz w:val="20"/>
          <w:szCs w:val="20"/>
        </w:rPr>
        <w:t>•</w:t>
      </w:r>
      <w:r>
        <w:rPr>
          <w:color w:val="000000"/>
          <w:sz w:val="20"/>
          <w:szCs w:val="20"/>
        </w:rPr>
        <w:t xml:space="preserve"> </w:t>
      </w:r>
      <w:r w:rsidRPr="005D4963">
        <w:rPr>
          <w:color w:val="000000"/>
          <w:sz w:val="20"/>
          <w:szCs w:val="20"/>
        </w:rPr>
        <w:t>Gordon, R. A., Russ, S. W., &amp; Dimitropoulos, A. (in review). Model, reflect, describe: Critical Intervention Strategies within an Intervention for Children with Prader-Willi Syndrome. Research in Developmental Disabilities.</w:t>
      </w:r>
    </w:p>
    <w:p w14:paraId="366BBFED" w14:textId="77777777" w:rsidR="005D4963" w:rsidRDefault="005D4963" w:rsidP="003D6244">
      <w:pPr>
        <w:pStyle w:val="FootnoteText"/>
      </w:pPr>
    </w:p>
    <w:p w14:paraId="52D17176" w14:textId="77777777" w:rsidR="005D4963" w:rsidRDefault="005D4963" w:rsidP="003D6244">
      <w:pPr>
        <w:pStyle w:val="FootnoteText"/>
      </w:pPr>
    </w:p>
    <w:p w14:paraId="7AC5037A" w14:textId="58881245" w:rsidR="001C735E" w:rsidRPr="003D6244" w:rsidRDefault="005D4963" w:rsidP="005D4963">
      <w:pPr>
        <w:pStyle w:val="FootnoteText"/>
      </w:pPr>
      <w:r>
        <w:rPr>
          <w:rStyle w:val="FootnoteReference"/>
        </w:rPr>
        <w:t>1</w:t>
      </w:r>
      <w:r w:rsidR="003D6244" w:rsidRPr="008B1E03">
        <w:t xml:space="preserve"> </w:t>
      </w:r>
      <w:r w:rsidRPr="005D4963">
        <w:rPr>
          <w:lang w:val="en-CA"/>
        </w:rPr>
        <w:t>Case Western Reserve University, Cleveland, OH</w:t>
      </w:r>
    </w:p>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C8340" w14:textId="77777777" w:rsidR="00D97FE3" w:rsidRDefault="00D97FE3" w:rsidP="00A16498">
      <w:pPr>
        <w:spacing w:after="0" w:line="240" w:lineRule="auto"/>
      </w:pPr>
      <w:r>
        <w:separator/>
      </w:r>
    </w:p>
  </w:endnote>
  <w:endnote w:type="continuationSeparator" w:id="0">
    <w:p w14:paraId="49FDE8DA" w14:textId="77777777" w:rsidR="00D97FE3" w:rsidRDefault="00D97FE3"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BD4A" w14:textId="77777777" w:rsidR="00D97FE3" w:rsidRDefault="00D97FE3" w:rsidP="00A16498">
      <w:pPr>
        <w:spacing w:after="0" w:line="240" w:lineRule="auto"/>
      </w:pPr>
      <w:r>
        <w:separator/>
      </w:r>
    </w:p>
  </w:footnote>
  <w:footnote w:type="continuationSeparator" w:id="0">
    <w:p w14:paraId="6771F221" w14:textId="77777777" w:rsidR="00D97FE3" w:rsidRDefault="00D97FE3"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1217E391" w:rsidR="00A16498" w:rsidRDefault="005D4963">
    <w:pPr>
      <w:pStyle w:val="Header"/>
    </w:pPr>
    <w:r>
      <w:rPr>
        <w:noProof/>
      </w:rPr>
      <mc:AlternateContent>
        <mc:Choice Requires="wps">
          <w:drawing>
            <wp:anchor distT="0" distB="0" distL="114300" distR="114300" simplePos="0" relativeHeight="251659264" behindDoc="0" locked="0" layoutInCell="1" allowOverlap="1" wp14:anchorId="3981E4ED" wp14:editId="269A87D9">
              <wp:simplePos x="0" y="0"/>
              <wp:positionH relativeFrom="margin">
                <wp:align>right</wp:align>
              </wp:positionH>
              <wp:positionV relativeFrom="paragraph">
                <wp:posOffset>-247650</wp:posOffset>
              </wp:positionV>
              <wp:extent cx="6648450" cy="457200"/>
              <wp:effectExtent l="0" t="0" r="19050" b="19050"/>
              <wp:wrapNone/>
              <wp:docPr id="122139051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5946B33C" w:rsidR="00A16498" w:rsidRPr="007B4CE7" w:rsidRDefault="00A16498" w:rsidP="005D4963">
                              <w:pPr>
                                <w:pStyle w:val="Header"/>
                                <w:jc w:val="cent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AB0A25">
                                <w:rPr>
                                  <w:rFonts w:ascii="Kefa" w:hAnsi="Kefa"/>
                                  <w:b/>
                                  <w:color w:val="444C6A"/>
                                  <w:sz w:val="36"/>
                                  <w:szCs w:val="36"/>
                                </w:rPr>
                                <w:t>5</w:t>
                              </w:r>
                              <w:r w:rsidRPr="007B4CE7">
                                <w:rPr>
                                  <w:rFonts w:ascii="Kefa" w:hAnsi="Kefa"/>
                                  <w:b/>
                                  <w:color w:val="444C6A"/>
                                  <w:sz w:val="36"/>
                                  <w:szCs w:val="36"/>
                                </w:rPr>
                                <w:t xml:space="preserve"> Gatlinburg Conference Submission</w:t>
                              </w:r>
                            </w:p>
                          </w:sdtContent>
                        </w:sdt>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ect w14:anchorId="3981E4ED" id="Rectangle 197" o:spid="_x0000_s1026" style="position:absolute;margin-left:472.3pt;margin-top:-19.5pt;width:523.5pt;height:3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pK7DgIAAPsDAAAOAAAAZHJzL2Uyb0RvYy54bWysU9uO0zAQfUfiHyy/07RVWkrUdFV1WYS0&#13;&#10;XKSFD3AcJ7FwPGbsNilfz9jpdit4Q+TBmsmMz8ycOd7ejb1hJ4Vegy35YjbnTFkJtbZtyb9/e3iz&#13;&#10;4cwHYWthwKqSn5Xnd7vXr7aDK9QSOjC1QkYg1heDK3kXgiuyzMtO9cLPwClLwQawF4FcbLMaxUDo&#13;&#10;vcmW8/k6GwBrhyCV9/T3fgryXcJvGiXDl6bxKjBTcuotpBPTWcUz221F0aJwnZaXNsQ/dNELbano&#13;&#10;FepeBMGOqP+C6rVE8NCEmYQ+g6bRUqUZaJrF/I9pnjrhVJqFyPHuSpP/f7Dy8+nJfcXYunePIH94&#13;&#10;ZuHQCduqPSIMnRI1lVtEorLB+eJ6ITqerrJq+AQ1rVYcAyQOxgb7CEjTsTFRfb5SrcbAJP1cr/NN&#13;&#10;vqKNSIrlq7e0y1RCFM+3HfrwQUHPolFypFUmdHF69CF2I4rnlFjMwoM2Jq3TWDaUfLnKCTMNBkbX&#13;&#10;MZocbKuDQXYSpIg8zw/r/aWwv03rdSBdGt2XfDOP36SUSMd7W6cyQWgz2dSKsRd+IiVRfb4IYzVS&#13;&#10;YjQrqM/EFMKkP3ovZHSAvzgbSHsl9z+PAhVn5qMltt8t8jyKNTmJHM7wNlLdRoSVBFVyGZCzyTmE&#13;&#10;SeJHh7rtqNYiEWFhTztqdKLvpa9L56SwxOrlNUQJ3/op6+XN7n4DAAD//wMAUEsDBBQABgAIAAAA&#13;&#10;IQDHr11k5AAAAA0BAAAPAAAAZHJzL2Rvd25yZXYueG1sTI/NTsMwEITvSLyDtUjcWhvSUkjjVIgf&#13;&#10;VUXiQIpA3Nx4SSLidRS7TeDp2Z7gsprVaGfny1aja8UB+9B40nAxVSCQSm8bqjS8bh8n1yBCNGRN&#13;&#10;6wk1fGOAVX56kpnU+oFe8FDESnAIhdRoqGPsUilDWaMzYeo7JPY+fe9M5LWvpO3NwOGulZdKXUln&#13;&#10;GuIPtenwrsbyq9g7DbPyo1vgz3o7f3p+WFdvxftmPiRan5+N90set0sQEcf4dwFHBu4PORfb+T3Z&#13;&#10;IFoNTBM1TJIbFkdbzRasdhqSRIHMM/mfIv8FAAD//wMAUEsBAi0AFAAGAAgAAAAhALaDOJL+AAAA&#13;&#10;4QEAABMAAAAAAAAAAAAAAAAAAAAAAFtDb250ZW50X1R5cGVzXS54bWxQSwECLQAUAAYACAAAACEA&#13;&#10;OP0h/9YAAACUAQAACwAAAAAAAAAAAAAAAAAvAQAAX3JlbHMvLnJlbHNQSwECLQAUAAYACAAAACEA&#13;&#10;hAqSuw4CAAD7AwAADgAAAAAAAAAAAAAAAAAuAgAAZHJzL2Uyb0RvYy54bWxQSwECLQAUAAYACAAA&#13;&#10;ACEAx69dZOQAAAANAQAADwAAAAAAAAAAAAAAAABoBAAAZHJzL2Rvd25yZXYueG1sUEsFBgAAAAAE&#13;&#10;AAQA8wAAAHkF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5946B33C" w:rsidR="00A16498" w:rsidRPr="007B4CE7" w:rsidRDefault="00A16498" w:rsidP="005D4963">
                        <w:pPr>
                          <w:pStyle w:val="Header"/>
                          <w:jc w:val="cent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AB0A25">
                          <w:rPr>
                            <w:rFonts w:ascii="Kefa" w:hAnsi="Kefa"/>
                            <w:b/>
                            <w:color w:val="444C6A"/>
                            <w:sz w:val="36"/>
                            <w:szCs w:val="36"/>
                          </w:rPr>
                          <w:t>5</w:t>
                        </w:r>
                        <w:r w:rsidRPr="007B4CE7">
                          <w:rPr>
                            <w:rFonts w:ascii="Kefa" w:hAnsi="Kefa"/>
                            <w:b/>
                            <w:color w:val="444C6A"/>
                            <w:sz w:val="36"/>
                            <w:szCs w:val="36"/>
                          </w:rPr>
                          <w:t xml:space="preserve"> Gatlinburg Conference Submission</w:t>
                        </w:r>
                      </w:p>
                    </w:sdtContent>
                  </w:sdt>
                </w:txbxContent>
              </v:textbox>
              <w10:wrap anchorx="margin"/>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00B8"/>
    <w:rsid w:val="000130DA"/>
    <w:rsid w:val="000D0162"/>
    <w:rsid w:val="00103ED5"/>
    <w:rsid w:val="001273B5"/>
    <w:rsid w:val="0015531B"/>
    <w:rsid w:val="0017689C"/>
    <w:rsid w:val="001C735E"/>
    <w:rsid w:val="00226854"/>
    <w:rsid w:val="00244C29"/>
    <w:rsid w:val="002872AA"/>
    <w:rsid w:val="002917EA"/>
    <w:rsid w:val="00294E65"/>
    <w:rsid w:val="002C4E95"/>
    <w:rsid w:val="00300310"/>
    <w:rsid w:val="00312417"/>
    <w:rsid w:val="00316B3B"/>
    <w:rsid w:val="0032171F"/>
    <w:rsid w:val="00324E6F"/>
    <w:rsid w:val="0033415B"/>
    <w:rsid w:val="00367AD4"/>
    <w:rsid w:val="00394E2C"/>
    <w:rsid w:val="003A6EA1"/>
    <w:rsid w:val="003B0285"/>
    <w:rsid w:val="003C2A0A"/>
    <w:rsid w:val="003C4D59"/>
    <w:rsid w:val="003D309E"/>
    <w:rsid w:val="003D6244"/>
    <w:rsid w:val="003F558A"/>
    <w:rsid w:val="00412A17"/>
    <w:rsid w:val="00413989"/>
    <w:rsid w:val="004473AC"/>
    <w:rsid w:val="00452576"/>
    <w:rsid w:val="0045428A"/>
    <w:rsid w:val="004945F5"/>
    <w:rsid w:val="00550360"/>
    <w:rsid w:val="00577DC4"/>
    <w:rsid w:val="005D4963"/>
    <w:rsid w:val="005F3158"/>
    <w:rsid w:val="00625543"/>
    <w:rsid w:val="00637322"/>
    <w:rsid w:val="006535AF"/>
    <w:rsid w:val="006637E7"/>
    <w:rsid w:val="006C05DD"/>
    <w:rsid w:val="006C18F4"/>
    <w:rsid w:val="00751FEE"/>
    <w:rsid w:val="007722E4"/>
    <w:rsid w:val="0077649B"/>
    <w:rsid w:val="00777D73"/>
    <w:rsid w:val="007A0B30"/>
    <w:rsid w:val="007B4CE7"/>
    <w:rsid w:val="00801D2A"/>
    <w:rsid w:val="00817FE3"/>
    <w:rsid w:val="0087492A"/>
    <w:rsid w:val="008938D8"/>
    <w:rsid w:val="008D0916"/>
    <w:rsid w:val="009462E3"/>
    <w:rsid w:val="009731F1"/>
    <w:rsid w:val="009A78F1"/>
    <w:rsid w:val="009B1DAB"/>
    <w:rsid w:val="009E1B56"/>
    <w:rsid w:val="00A16498"/>
    <w:rsid w:val="00A2170D"/>
    <w:rsid w:val="00A65F94"/>
    <w:rsid w:val="00AB0A25"/>
    <w:rsid w:val="00AB7B37"/>
    <w:rsid w:val="00AE4ADB"/>
    <w:rsid w:val="00B226B4"/>
    <w:rsid w:val="00B36FC4"/>
    <w:rsid w:val="00B71AFF"/>
    <w:rsid w:val="00B91322"/>
    <w:rsid w:val="00BA2D2D"/>
    <w:rsid w:val="00BF3099"/>
    <w:rsid w:val="00C05618"/>
    <w:rsid w:val="00C6243D"/>
    <w:rsid w:val="00C80718"/>
    <w:rsid w:val="00CF3CDF"/>
    <w:rsid w:val="00D17F96"/>
    <w:rsid w:val="00D46241"/>
    <w:rsid w:val="00D60D08"/>
    <w:rsid w:val="00D97FE3"/>
    <w:rsid w:val="00DC15FA"/>
    <w:rsid w:val="00DD57C9"/>
    <w:rsid w:val="00DF67AA"/>
    <w:rsid w:val="00E15391"/>
    <w:rsid w:val="00E406A2"/>
    <w:rsid w:val="00EC1345"/>
    <w:rsid w:val="00F023E6"/>
    <w:rsid w:val="00F2162A"/>
    <w:rsid w:val="00F8415F"/>
    <w:rsid w:val="00FF3E1E"/>
    <w:rsid w:val="00FF5F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Revision">
    <w:name w:val="Revision"/>
    <w:hidden/>
    <w:uiPriority w:val="99"/>
    <w:semiHidden/>
    <w:rsid w:val="008D0916"/>
    <w:pPr>
      <w:spacing w:after="0" w:line="240" w:lineRule="auto"/>
    </w:pPr>
  </w:style>
  <w:style w:type="character" w:styleId="CommentReference">
    <w:name w:val="annotation reference"/>
    <w:basedOn w:val="DefaultParagraphFont"/>
    <w:uiPriority w:val="99"/>
    <w:semiHidden/>
    <w:unhideWhenUsed/>
    <w:rsid w:val="008D0916"/>
    <w:rPr>
      <w:sz w:val="16"/>
      <w:szCs w:val="16"/>
    </w:rPr>
  </w:style>
  <w:style w:type="paragraph" w:styleId="CommentText">
    <w:name w:val="annotation text"/>
    <w:basedOn w:val="Normal"/>
    <w:link w:val="CommentTextChar"/>
    <w:uiPriority w:val="99"/>
    <w:semiHidden/>
    <w:unhideWhenUsed/>
    <w:rsid w:val="008D0916"/>
    <w:pPr>
      <w:spacing w:line="240" w:lineRule="auto"/>
    </w:pPr>
    <w:rPr>
      <w:sz w:val="20"/>
      <w:szCs w:val="20"/>
    </w:rPr>
  </w:style>
  <w:style w:type="character" w:customStyle="1" w:styleId="CommentTextChar">
    <w:name w:val="Comment Text Char"/>
    <w:basedOn w:val="DefaultParagraphFont"/>
    <w:link w:val="CommentText"/>
    <w:uiPriority w:val="99"/>
    <w:semiHidden/>
    <w:rsid w:val="008D0916"/>
    <w:rPr>
      <w:sz w:val="20"/>
      <w:szCs w:val="20"/>
    </w:rPr>
  </w:style>
  <w:style w:type="paragraph" w:styleId="CommentSubject">
    <w:name w:val="annotation subject"/>
    <w:basedOn w:val="CommentText"/>
    <w:next w:val="CommentText"/>
    <w:link w:val="CommentSubjectChar"/>
    <w:uiPriority w:val="99"/>
    <w:semiHidden/>
    <w:unhideWhenUsed/>
    <w:rsid w:val="008D0916"/>
    <w:rPr>
      <w:b/>
      <w:bCs/>
    </w:rPr>
  </w:style>
  <w:style w:type="character" w:customStyle="1" w:styleId="CommentSubjectChar">
    <w:name w:val="Comment Subject Char"/>
    <w:basedOn w:val="CommentTextChar"/>
    <w:link w:val="CommentSubject"/>
    <w:uiPriority w:val="99"/>
    <w:semiHidden/>
    <w:rsid w:val="008D09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Submission</dc:title>
  <dc:creator>BSHELTON</dc:creator>
  <cp:lastModifiedBy>Madison Surmacz</cp:lastModifiedBy>
  <cp:revision>3</cp:revision>
  <dcterms:created xsi:type="dcterms:W3CDTF">2024-10-25T18:06:00Z</dcterms:created>
  <dcterms:modified xsi:type="dcterms:W3CDTF">2024-10-25T18:19:00Z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