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50370" w14:textId="773F1170" w:rsidR="003D6244" w:rsidRPr="009E00A7" w:rsidRDefault="003D6244" w:rsidP="003D6244">
      <w:pPr>
        <w:rPr>
          <w:sz w:val="20"/>
          <w:szCs w:val="20"/>
        </w:rPr>
      </w:pPr>
      <w:r w:rsidRPr="009E00A7">
        <w:rPr>
          <w:b/>
          <w:sz w:val="20"/>
          <w:szCs w:val="20"/>
        </w:rPr>
        <w:t>Title</w:t>
      </w:r>
      <w:r w:rsidRPr="009E00A7">
        <w:rPr>
          <w:sz w:val="20"/>
          <w:szCs w:val="20"/>
        </w:rPr>
        <w:t xml:space="preserve">: </w:t>
      </w:r>
      <w:r w:rsidR="00266F5E" w:rsidRPr="00266F5E">
        <w:rPr>
          <w:sz w:val="20"/>
          <w:szCs w:val="20"/>
        </w:rPr>
        <w:t>Examining the Role of Race and Ethnicity on Social Goal Setting for Neurodiverse Adolescents</w:t>
      </w:r>
    </w:p>
    <w:p w14:paraId="7AC50371" w14:textId="6748FBF8" w:rsidR="003D6244" w:rsidRPr="008B1E03" w:rsidRDefault="003D6244" w:rsidP="003D6244">
      <w:pPr>
        <w:rPr>
          <w:sz w:val="20"/>
          <w:szCs w:val="20"/>
          <w:vertAlign w:val="superscript"/>
        </w:rPr>
      </w:pPr>
      <w:r w:rsidRPr="009E00A7">
        <w:rPr>
          <w:b/>
          <w:sz w:val="20"/>
          <w:szCs w:val="20"/>
        </w:rPr>
        <w:t>Authors</w:t>
      </w:r>
      <w:r w:rsidRPr="009E00A7">
        <w:rPr>
          <w:sz w:val="20"/>
          <w:szCs w:val="20"/>
        </w:rPr>
        <w:t xml:space="preserve">: </w:t>
      </w:r>
      <w:r w:rsidR="00266F5E" w:rsidRPr="00266F5E">
        <w:rPr>
          <w:sz w:val="20"/>
          <w:szCs w:val="20"/>
        </w:rPr>
        <w:t>Julianna L. Martinez</w:t>
      </w:r>
      <w:r w:rsidR="00266F5E" w:rsidRPr="00266F5E">
        <w:rPr>
          <w:sz w:val="20"/>
          <w:szCs w:val="20"/>
          <w:vertAlign w:val="superscript"/>
        </w:rPr>
        <w:t>1</w:t>
      </w:r>
      <w:r w:rsidR="00266F5E" w:rsidRPr="00266F5E">
        <w:rPr>
          <w:sz w:val="20"/>
          <w:szCs w:val="20"/>
        </w:rPr>
        <w:t>, Christine Moody, Ph</w:t>
      </w:r>
      <w:r w:rsidR="00266F5E">
        <w:rPr>
          <w:sz w:val="20"/>
          <w:szCs w:val="20"/>
        </w:rPr>
        <w:t>.</w:t>
      </w:r>
      <w:r w:rsidR="00266F5E" w:rsidRPr="00266F5E">
        <w:rPr>
          <w:sz w:val="20"/>
          <w:szCs w:val="20"/>
        </w:rPr>
        <w:t>D</w:t>
      </w:r>
      <w:r w:rsidR="00266F5E">
        <w:rPr>
          <w:sz w:val="20"/>
          <w:szCs w:val="20"/>
        </w:rPr>
        <w:t>.</w:t>
      </w:r>
      <w:r w:rsidR="00266F5E" w:rsidRPr="00266F5E">
        <w:rPr>
          <w:sz w:val="20"/>
          <w:szCs w:val="20"/>
          <w:vertAlign w:val="superscript"/>
        </w:rPr>
        <w:t>1</w:t>
      </w:r>
      <w:r w:rsidR="00266F5E" w:rsidRPr="00266F5E">
        <w:rPr>
          <w:sz w:val="20"/>
          <w:szCs w:val="20"/>
        </w:rPr>
        <w:t>, Kyra L. Fisher</w:t>
      </w:r>
      <w:r w:rsidR="00266F5E" w:rsidRPr="00266F5E">
        <w:rPr>
          <w:sz w:val="20"/>
          <w:szCs w:val="20"/>
          <w:vertAlign w:val="superscript"/>
        </w:rPr>
        <w:t>1</w:t>
      </w:r>
      <w:r w:rsidR="00266F5E" w:rsidRPr="00266F5E">
        <w:rPr>
          <w:sz w:val="20"/>
          <w:szCs w:val="20"/>
        </w:rPr>
        <w:t xml:space="preserve">, &amp; Elizabeth A. </w:t>
      </w:r>
      <w:proofErr w:type="spellStart"/>
      <w:r w:rsidR="00266F5E" w:rsidRPr="00266F5E">
        <w:rPr>
          <w:sz w:val="20"/>
          <w:szCs w:val="20"/>
        </w:rPr>
        <w:t>Laugeson</w:t>
      </w:r>
      <w:proofErr w:type="spellEnd"/>
      <w:r w:rsidR="00266F5E" w:rsidRPr="00266F5E">
        <w:rPr>
          <w:sz w:val="20"/>
          <w:szCs w:val="20"/>
        </w:rPr>
        <w:t>, Psy</w:t>
      </w:r>
      <w:r w:rsidR="00266F5E">
        <w:rPr>
          <w:sz w:val="20"/>
          <w:szCs w:val="20"/>
        </w:rPr>
        <w:t>.</w:t>
      </w:r>
      <w:r w:rsidR="00266F5E" w:rsidRPr="00266F5E">
        <w:rPr>
          <w:sz w:val="20"/>
          <w:szCs w:val="20"/>
        </w:rPr>
        <w:t>D</w:t>
      </w:r>
      <w:r w:rsidR="00266F5E">
        <w:rPr>
          <w:sz w:val="20"/>
          <w:szCs w:val="20"/>
        </w:rPr>
        <w:t>.</w:t>
      </w:r>
      <w:r w:rsidR="00266F5E" w:rsidRPr="00266F5E">
        <w:rPr>
          <w:sz w:val="20"/>
          <w:szCs w:val="20"/>
          <w:vertAlign w:val="superscript"/>
        </w:rPr>
        <w:t>1</w:t>
      </w:r>
    </w:p>
    <w:p w14:paraId="067A386F" w14:textId="42640A85" w:rsidR="00266F5E" w:rsidRDefault="003D6244" w:rsidP="003D6244">
      <w:pPr>
        <w:rPr>
          <w:iCs/>
          <w:color w:val="000000"/>
          <w:sz w:val="20"/>
          <w:szCs w:val="20"/>
        </w:rPr>
      </w:pPr>
      <w:r w:rsidRPr="009E00A7">
        <w:rPr>
          <w:b/>
          <w:sz w:val="20"/>
          <w:szCs w:val="20"/>
        </w:rPr>
        <w:t>Introduction</w:t>
      </w:r>
      <w:r w:rsidRPr="009E00A7">
        <w:rPr>
          <w:sz w:val="20"/>
          <w:szCs w:val="20"/>
        </w:rPr>
        <w:t xml:space="preserve">: </w:t>
      </w:r>
      <w:r w:rsidR="00266F5E" w:rsidRPr="00266F5E">
        <w:rPr>
          <w:iCs/>
          <w:color w:val="000000"/>
          <w:sz w:val="20"/>
          <w:szCs w:val="20"/>
          <w:lang w:val="en"/>
        </w:rPr>
        <w:t>Adolescence is a crucial period for developing self-determination, as it involves the ability to set and achieve goals, which is key to a successful transition into adulthood (Deci &amp; Ryan, 2000; Hui &amp; Tsang, 2012). This developmental process is further complicated by the intersection of race and social connections, as adolescents’ racial identities significantly influence how they build and sustain social relationships (</w:t>
      </w:r>
      <w:proofErr w:type="spellStart"/>
      <w:r w:rsidR="00266F5E" w:rsidRPr="00266F5E">
        <w:rPr>
          <w:iCs/>
          <w:color w:val="000000"/>
          <w:sz w:val="20"/>
          <w:szCs w:val="20"/>
          <w:lang w:val="en"/>
        </w:rPr>
        <w:t>Cheon</w:t>
      </w:r>
      <w:proofErr w:type="spellEnd"/>
      <w:r w:rsidR="00266F5E" w:rsidRPr="00266F5E">
        <w:rPr>
          <w:iCs/>
          <w:color w:val="000000"/>
          <w:sz w:val="20"/>
          <w:szCs w:val="20"/>
          <w:lang w:val="en"/>
        </w:rPr>
        <w:t xml:space="preserve"> et al., 2020; De Lise et al., 2023). While a strong racial identity can promote positive social connections, existing literature highlights that adolescents of color often face systemic challenges that can lead to poorer mental health outcomes compared to their White peers (</w:t>
      </w:r>
      <w:proofErr w:type="spellStart"/>
      <w:r w:rsidR="00266F5E" w:rsidRPr="00266F5E">
        <w:rPr>
          <w:iCs/>
          <w:color w:val="000000"/>
          <w:sz w:val="20"/>
          <w:szCs w:val="20"/>
          <w:lang w:val="en"/>
        </w:rPr>
        <w:t>Zilanawala</w:t>
      </w:r>
      <w:proofErr w:type="spellEnd"/>
      <w:r w:rsidR="00266F5E" w:rsidRPr="00266F5E">
        <w:rPr>
          <w:iCs/>
          <w:color w:val="000000"/>
          <w:sz w:val="20"/>
          <w:szCs w:val="20"/>
          <w:lang w:val="en"/>
        </w:rPr>
        <w:t xml:space="preserve"> et al., 201</w:t>
      </w:r>
      <w:r w:rsidR="00557A39">
        <w:rPr>
          <w:iCs/>
          <w:color w:val="000000"/>
          <w:sz w:val="20"/>
          <w:szCs w:val="20"/>
          <w:lang w:val="en"/>
        </w:rPr>
        <w:t>9</w:t>
      </w:r>
      <w:r w:rsidR="00266F5E" w:rsidRPr="00266F5E">
        <w:rPr>
          <w:iCs/>
          <w:color w:val="000000"/>
          <w:sz w:val="20"/>
          <w:szCs w:val="20"/>
          <w:lang w:val="en"/>
        </w:rPr>
        <w:t>; Benner et al., 2018). One of the few evidence-based social skills programs, PEERS</w:t>
      </w:r>
      <w:r w:rsidR="00266F5E" w:rsidRPr="00266F5E">
        <w:rPr>
          <w:iCs/>
          <w:color w:val="000000"/>
          <w:sz w:val="20"/>
          <w:szCs w:val="20"/>
          <w:vertAlign w:val="superscript"/>
          <w:lang w:val="en"/>
        </w:rPr>
        <w:t>®</w:t>
      </w:r>
      <w:r w:rsidR="00266F5E" w:rsidRPr="00266F5E">
        <w:rPr>
          <w:iCs/>
          <w:color w:val="000000"/>
          <w:sz w:val="20"/>
          <w:szCs w:val="20"/>
          <w:lang w:val="en"/>
        </w:rPr>
        <w:t xml:space="preserve"> for Adolescents, incorporates social goal setting to assist participants in improving their social skills and building meaningful relationships (</w:t>
      </w:r>
      <w:proofErr w:type="spellStart"/>
      <w:r w:rsidR="00266F5E" w:rsidRPr="00266F5E">
        <w:rPr>
          <w:iCs/>
          <w:color w:val="000000"/>
          <w:sz w:val="20"/>
          <w:szCs w:val="20"/>
          <w:lang w:val="en"/>
        </w:rPr>
        <w:t>Laugeson</w:t>
      </w:r>
      <w:proofErr w:type="spellEnd"/>
      <w:r w:rsidR="00266F5E" w:rsidRPr="00266F5E">
        <w:rPr>
          <w:iCs/>
          <w:color w:val="000000"/>
          <w:sz w:val="20"/>
          <w:szCs w:val="20"/>
          <w:lang w:val="en"/>
        </w:rPr>
        <w:t xml:space="preserve"> et al., 2009). However, it is crucial to explore how racial backgrounds impact social goal setting and achievement to ensure that social skills programs are effective and culturally responsive. The current study examined (1) whether adolescent people of color (POC) identify different types of social goals in comparison to White participants, and (2) how race and ethnicity impact participants’ satisfaction with their goal attainment throughout the PEERS</w:t>
      </w:r>
      <w:r w:rsidR="00266F5E" w:rsidRPr="00266F5E">
        <w:rPr>
          <w:iCs/>
          <w:color w:val="000000"/>
          <w:sz w:val="20"/>
          <w:szCs w:val="20"/>
          <w:vertAlign w:val="superscript"/>
          <w:lang w:val="en"/>
        </w:rPr>
        <w:t>®</w:t>
      </w:r>
      <w:r w:rsidR="00266F5E" w:rsidRPr="00266F5E">
        <w:rPr>
          <w:iCs/>
          <w:color w:val="000000"/>
          <w:sz w:val="20"/>
          <w:szCs w:val="20"/>
          <w:lang w:val="en"/>
        </w:rPr>
        <w:t xml:space="preserve"> program.</w:t>
      </w:r>
      <w:r w:rsidR="00266F5E" w:rsidRPr="00266F5E">
        <w:rPr>
          <w:iCs/>
          <w:color w:val="000000"/>
          <w:sz w:val="20"/>
          <w:szCs w:val="20"/>
        </w:rPr>
        <w:t> </w:t>
      </w:r>
    </w:p>
    <w:p w14:paraId="6FC64440" w14:textId="77777777" w:rsidR="00266F5E" w:rsidRDefault="003D6244" w:rsidP="003D6244">
      <w:pPr>
        <w:rPr>
          <w:color w:val="000000"/>
          <w:sz w:val="20"/>
          <w:szCs w:val="20"/>
        </w:rPr>
      </w:pPr>
      <w:r>
        <w:rPr>
          <w:b/>
          <w:color w:val="000000"/>
          <w:sz w:val="20"/>
          <w:szCs w:val="20"/>
          <w:lang w:val="en-GB"/>
        </w:rPr>
        <w:t>Method</w:t>
      </w:r>
      <w:r>
        <w:rPr>
          <w:color w:val="000000"/>
          <w:sz w:val="20"/>
          <w:szCs w:val="20"/>
          <w:lang w:val="en-GB"/>
        </w:rPr>
        <w:t xml:space="preserve">: </w:t>
      </w:r>
      <w:r w:rsidR="00266F5E" w:rsidRPr="00266F5E">
        <w:rPr>
          <w:color w:val="000000"/>
          <w:sz w:val="20"/>
          <w:szCs w:val="20"/>
          <w:lang w:val="en"/>
        </w:rPr>
        <w:t xml:space="preserve">Participants included 91 adolescents (58.2% male; </w:t>
      </w:r>
      <w:r w:rsidR="00266F5E" w:rsidRPr="00266F5E">
        <w:rPr>
          <w:i/>
          <w:iCs/>
          <w:color w:val="000000"/>
          <w:sz w:val="20"/>
          <w:szCs w:val="20"/>
          <w:lang w:val="en"/>
        </w:rPr>
        <w:t>M</w:t>
      </w:r>
      <w:r w:rsidR="00266F5E" w:rsidRPr="00266F5E">
        <w:rPr>
          <w:i/>
          <w:iCs/>
          <w:color w:val="000000"/>
          <w:sz w:val="20"/>
          <w:szCs w:val="20"/>
          <w:vertAlign w:val="subscript"/>
          <w:lang w:val="en"/>
        </w:rPr>
        <w:t>age</w:t>
      </w:r>
      <w:r w:rsidR="00266F5E" w:rsidRPr="00266F5E">
        <w:rPr>
          <w:color w:val="000000"/>
          <w:sz w:val="20"/>
          <w:szCs w:val="20"/>
          <w:lang w:val="en"/>
        </w:rPr>
        <w:t xml:space="preserve">=13.9, </w:t>
      </w:r>
      <w:r w:rsidR="00266F5E" w:rsidRPr="00266F5E">
        <w:rPr>
          <w:i/>
          <w:iCs/>
          <w:color w:val="000000"/>
          <w:sz w:val="20"/>
          <w:szCs w:val="20"/>
          <w:lang w:val="en"/>
        </w:rPr>
        <w:t>SD</w:t>
      </w:r>
      <w:r w:rsidR="00266F5E" w:rsidRPr="00266F5E">
        <w:rPr>
          <w:color w:val="000000"/>
          <w:sz w:val="20"/>
          <w:szCs w:val="20"/>
          <w:lang w:val="en"/>
        </w:rPr>
        <w:t>=1.8; 63.7% autistic) enrolled in the UCLA PEERS</w:t>
      </w:r>
      <w:r w:rsidR="00266F5E" w:rsidRPr="00266F5E">
        <w:rPr>
          <w:color w:val="000000"/>
          <w:sz w:val="20"/>
          <w:szCs w:val="20"/>
          <w:vertAlign w:val="superscript"/>
          <w:lang w:val="en"/>
        </w:rPr>
        <w:t>®</w:t>
      </w:r>
      <w:r w:rsidR="00266F5E" w:rsidRPr="00266F5E">
        <w:rPr>
          <w:color w:val="000000"/>
          <w:sz w:val="20"/>
          <w:szCs w:val="20"/>
          <w:lang w:val="en"/>
        </w:rPr>
        <w:t xml:space="preserve"> for Adolescents program. Per caregiver-report, 45.1% of adolescents were POC, while 54.9% were White. Adolescents self-identified 1-3 personal social goals during week 1 of PEERS</w:t>
      </w:r>
      <w:r w:rsidR="00266F5E" w:rsidRPr="00266F5E">
        <w:rPr>
          <w:color w:val="000000"/>
          <w:sz w:val="20"/>
          <w:szCs w:val="20"/>
          <w:vertAlign w:val="superscript"/>
          <w:lang w:val="en"/>
        </w:rPr>
        <w:t>®</w:t>
      </w:r>
      <w:r w:rsidR="00266F5E" w:rsidRPr="00266F5E">
        <w:rPr>
          <w:color w:val="000000"/>
          <w:sz w:val="20"/>
          <w:szCs w:val="20"/>
          <w:lang w:val="en"/>
        </w:rPr>
        <w:t>, which were coded into six different goal types: conversational skills, making friends, deepening friendships, conflict resolution, social confidence/anxiety, or other. Adolescents assessed their satisfaction with each goal when they began PEERS</w:t>
      </w:r>
      <w:r w:rsidR="00266F5E" w:rsidRPr="00266F5E">
        <w:rPr>
          <w:color w:val="000000"/>
          <w:sz w:val="20"/>
          <w:szCs w:val="20"/>
          <w:vertAlign w:val="superscript"/>
          <w:lang w:val="en"/>
        </w:rPr>
        <w:t>®</w:t>
      </w:r>
      <w:r w:rsidR="00266F5E" w:rsidRPr="00266F5E">
        <w:rPr>
          <w:color w:val="000000"/>
          <w:sz w:val="20"/>
          <w:szCs w:val="20"/>
          <w:lang w:val="en"/>
        </w:rPr>
        <w:t xml:space="preserve"> (T1) using a 7-point Likert scale ranging from “very dissatisfied” to “very satisfied.” Participants subsequently rated their satisfaction with their goal attainment 8 weeks into the program (T2) and once more at 16 weeks, upon completion of the program (T3).</w:t>
      </w:r>
      <w:r w:rsidR="00266F5E" w:rsidRPr="00266F5E">
        <w:rPr>
          <w:color w:val="000000"/>
          <w:sz w:val="20"/>
          <w:szCs w:val="20"/>
        </w:rPr>
        <w:t> </w:t>
      </w:r>
    </w:p>
    <w:p w14:paraId="6CE0B5CD" w14:textId="77777777" w:rsidR="00266F5E" w:rsidRDefault="003D6244" w:rsidP="003D6244">
      <w:pPr>
        <w:rPr>
          <w:color w:val="000000"/>
          <w:sz w:val="20"/>
          <w:szCs w:val="20"/>
        </w:rPr>
      </w:pPr>
      <w:r>
        <w:rPr>
          <w:b/>
          <w:color w:val="000000"/>
          <w:sz w:val="20"/>
          <w:szCs w:val="20"/>
          <w:lang w:val="en-GB"/>
        </w:rPr>
        <w:t>Results</w:t>
      </w:r>
      <w:r>
        <w:rPr>
          <w:color w:val="000000"/>
          <w:sz w:val="20"/>
          <w:szCs w:val="20"/>
          <w:lang w:val="en-GB"/>
        </w:rPr>
        <w:t xml:space="preserve">: </w:t>
      </w:r>
      <w:r w:rsidR="00266F5E" w:rsidRPr="00266F5E">
        <w:rPr>
          <w:color w:val="000000"/>
          <w:sz w:val="20"/>
          <w:szCs w:val="20"/>
          <w:lang w:val="en"/>
        </w:rPr>
        <w:t>A chi-square test showed that there was no significant relationship between race and ethnicity and goal type, χ</w:t>
      </w:r>
      <w:proofErr w:type="gramStart"/>
      <w:r w:rsidR="00266F5E" w:rsidRPr="00266F5E">
        <w:rPr>
          <w:color w:val="000000"/>
          <w:sz w:val="20"/>
          <w:szCs w:val="20"/>
          <w:lang w:val="en"/>
        </w:rPr>
        <w:t>²(</w:t>
      </w:r>
      <w:proofErr w:type="gramEnd"/>
      <w:r w:rsidR="00266F5E" w:rsidRPr="00266F5E">
        <w:rPr>
          <w:color w:val="000000"/>
          <w:sz w:val="20"/>
          <w:szCs w:val="20"/>
          <w:lang w:val="en"/>
        </w:rPr>
        <w:t xml:space="preserve">5)=2.12, </w:t>
      </w:r>
      <w:r w:rsidR="00266F5E" w:rsidRPr="00266F5E">
        <w:rPr>
          <w:i/>
          <w:iCs/>
          <w:color w:val="000000"/>
          <w:sz w:val="20"/>
          <w:szCs w:val="20"/>
          <w:lang w:val="en"/>
        </w:rPr>
        <w:t>p</w:t>
      </w:r>
      <w:r w:rsidR="00266F5E" w:rsidRPr="00266F5E">
        <w:rPr>
          <w:color w:val="000000"/>
          <w:sz w:val="20"/>
          <w:szCs w:val="20"/>
          <w:lang w:val="en"/>
        </w:rPr>
        <w:t xml:space="preserve">=.832, suggesting that POC and White participants identified similar kinds of social goals. A repeated measures ANOVA revealed significant improvements in goal satisfaction over time, </w:t>
      </w:r>
      <w:proofErr w:type="gramStart"/>
      <w:r w:rsidR="00266F5E" w:rsidRPr="00266F5E">
        <w:rPr>
          <w:i/>
          <w:iCs/>
          <w:color w:val="000000"/>
          <w:sz w:val="20"/>
          <w:szCs w:val="20"/>
          <w:lang w:val="en"/>
        </w:rPr>
        <w:t>F</w:t>
      </w:r>
      <w:r w:rsidR="00266F5E" w:rsidRPr="00266F5E">
        <w:rPr>
          <w:color w:val="000000"/>
          <w:sz w:val="20"/>
          <w:szCs w:val="20"/>
          <w:lang w:val="en"/>
        </w:rPr>
        <w:t>(</w:t>
      </w:r>
      <w:proofErr w:type="gramEnd"/>
      <w:r w:rsidR="00266F5E" w:rsidRPr="00266F5E">
        <w:rPr>
          <w:color w:val="000000"/>
          <w:sz w:val="20"/>
          <w:szCs w:val="20"/>
          <w:lang w:val="en"/>
        </w:rPr>
        <w:t xml:space="preserve">1.62,315.74)=277.14, </w:t>
      </w:r>
      <w:r w:rsidR="00266F5E" w:rsidRPr="00266F5E">
        <w:rPr>
          <w:i/>
          <w:iCs/>
          <w:color w:val="000000"/>
          <w:sz w:val="20"/>
          <w:szCs w:val="20"/>
          <w:lang w:val="en"/>
        </w:rPr>
        <w:t>p</w:t>
      </w:r>
      <w:r w:rsidR="00266F5E" w:rsidRPr="00266F5E">
        <w:rPr>
          <w:color w:val="000000"/>
          <w:sz w:val="20"/>
          <w:szCs w:val="20"/>
          <w:lang w:val="en"/>
        </w:rPr>
        <w:t xml:space="preserve">&lt;.001. However, there was a non-significant interaction between racial group and time, </w:t>
      </w:r>
      <w:proofErr w:type="gramStart"/>
      <w:r w:rsidR="00266F5E" w:rsidRPr="00266F5E">
        <w:rPr>
          <w:i/>
          <w:iCs/>
          <w:color w:val="000000"/>
          <w:sz w:val="20"/>
          <w:szCs w:val="20"/>
          <w:lang w:val="en"/>
        </w:rPr>
        <w:t>F</w:t>
      </w:r>
      <w:r w:rsidR="00266F5E" w:rsidRPr="00266F5E">
        <w:rPr>
          <w:color w:val="000000"/>
          <w:sz w:val="20"/>
          <w:szCs w:val="20"/>
          <w:lang w:val="en"/>
        </w:rPr>
        <w:t>(</w:t>
      </w:r>
      <w:proofErr w:type="gramEnd"/>
      <w:r w:rsidR="00266F5E" w:rsidRPr="00266F5E">
        <w:rPr>
          <w:color w:val="000000"/>
          <w:sz w:val="20"/>
          <w:szCs w:val="20"/>
          <w:lang w:val="en"/>
        </w:rPr>
        <w:t xml:space="preserve">1.61,312.7)=1.87, </w:t>
      </w:r>
      <w:r w:rsidR="00266F5E" w:rsidRPr="00266F5E">
        <w:rPr>
          <w:i/>
          <w:iCs/>
          <w:color w:val="000000"/>
          <w:sz w:val="20"/>
          <w:szCs w:val="20"/>
          <w:lang w:val="en"/>
        </w:rPr>
        <w:t>p</w:t>
      </w:r>
      <w:r w:rsidR="00266F5E" w:rsidRPr="00266F5E">
        <w:rPr>
          <w:color w:val="000000"/>
          <w:sz w:val="20"/>
          <w:szCs w:val="20"/>
          <w:lang w:val="en"/>
        </w:rPr>
        <w:t>=.164, suggesting that adolescents of color and White adolescents benefited similarly. </w:t>
      </w:r>
      <w:r w:rsidR="00266F5E" w:rsidRPr="00266F5E">
        <w:rPr>
          <w:color w:val="000000"/>
          <w:sz w:val="20"/>
          <w:szCs w:val="20"/>
        </w:rPr>
        <w:t> </w:t>
      </w:r>
    </w:p>
    <w:p w14:paraId="7C3BC99F" w14:textId="22C62D72" w:rsidR="00266F5E" w:rsidRDefault="003D6244" w:rsidP="003D6244">
      <w:pPr>
        <w:rPr>
          <w:iCs/>
          <w:color w:val="000000"/>
          <w:sz w:val="20"/>
          <w:szCs w:val="20"/>
        </w:rPr>
      </w:pPr>
      <w:r>
        <w:rPr>
          <w:b/>
          <w:iCs/>
          <w:color w:val="000000"/>
          <w:sz w:val="20"/>
          <w:szCs w:val="20"/>
          <w:lang w:val="en-GB"/>
        </w:rPr>
        <w:t xml:space="preserve">Discussion: </w:t>
      </w:r>
      <w:r w:rsidR="00266F5E" w:rsidRPr="00266F5E">
        <w:rPr>
          <w:iCs/>
          <w:color w:val="000000"/>
          <w:sz w:val="20"/>
          <w:szCs w:val="20"/>
          <w:lang w:val="en"/>
        </w:rPr>
        <w:t>Overall, these findings further support the efficacy of the PEERS</w:t>
      </w:r>
      <w:r w:rsidR="00266F5E" w:rsidRPr="00266F5E">
        <w:rPr>
          <w:iCs/>
          <w:color w:val="000000"/>
          <w:sz w:val="20"/>
          <w:szCs w:val="20"/>
          <w:vertAlign w:val="superscript"/>
          <w:lang w:val="en"/>
        </w:rPr>
        <w:t>®</w:t>
      </w:r>
      <w:r w:rsidR="00266F5E" w:rsidRPr="00266F5E">
        <w:rPr>
          <w:iCs/>
          <w:color w:val="000000"/>
          <w:sz w:val="20"/>
          <w:szCs w:val="20"/>
          <w:lang w:val="en"/>
        </w:rPr>
        <w:t xml:space="preserve"> program, as goal identification and satisfaction with goal attainment were statistically equivalent across racial groups. As people of color are not a monolith, future research should explore more nuanced cultural and socioeconomic factors on social </w:t>
      </w:r>
      <w:r w:rsidR="00266F5E" w:rsidRPr="00557A39">
        <w:rPr>
          <w:iCs/>
          <w:color w:val="000000"/>
          <w:sz w:val="20"/>
          <w:szCs w:val="20"/>
          <w:lang w:val="en"/>
        </w:rPr>
        <w:t>goal</w:t>
      </w:r>
      <w:r w:rsidR="00557A39" w:rsidRPr="00557A39">
        <w:rPr>
          <w:iCs/>
          <w:color w:val="000000"/>
          <w:sz w:val="20"/>
          <w:szCs w:val="20"/>
          <w:lang w:val="en"/>
        </w:rPr>
        <w:t xml:space="preserve"> </w:t>
      </w:r>
      <w:r w:rsidR="00266F5E" w:rsidRPr="00557A39">
        <w:rPr>
          <w:iCs/>
          <w:color w:val="000000"/>
          <w:sz w:val="20"/>
          <w:szCs w:val="20"/>
          <w:lang w:val="en"/>
        </w:rPr>
        <w:t>setting</w:t>
      </w:r>
      <w:r w:rsidR="00266F5E" w:rsidRPr="00266F5E">
        <w:rPr>
          <w:iCs/>
          <w:color w:val="000000"/>
          <w:sz w:val="20"/>
          <w:szCs w:val="20"/>
          <w:lang w:val="en"/>
        </w:rPr>
        <w:t xml:space="preserve"> to ensure programs are inclusive and equitable for all adolescents.</w:t>
      </w:r>
      <w:r w:rsidR="00266F5E" w:rsidRPr="00266F5E">
        <w:rPr>
          <w:iCs/>
          <w:color w:val="000000"/>
          <w:sz w:val="20"/>
          <w:szCs w:val="20"/>
        </w:rPr>
        <w:t> </w:t>
      </w:r>
    </w:p>
    <w:p w14:paraId="7AC50376" w14:textId="0E5F4E99" w:rsidR="003D6244" w:rsidRPr="009E00A7" w:rsidRDefault="003D6244" w:rsidP="003D6244">
      <w:pPr>
        <w:rPr>
          <w:color w:val="000000"/>
          <w:sz w:val="20"/>
          <w:szCs w:val="20"/>
          <w:lang w:val="en-GB"/>
        </w:rPr>
      </w:pPr>
      <w:r w:rsidRPr="00514B99">
        <w:rPr>
          <w:b/>
          <w:color w:val="000000"/>
          <w:sz w:val="20"/>
          <w:szCs w:val="20"/>
          <w:lang w:val="en-GB"/>
        </w:rPr>
        <w:t>References</w:t>
      </w:r>
      <w:r>
        <w:rPr>
          <w:b/>
          <w:color w:val="000000"/>
          <w:sz w:val="20"/>
          <w:szCs w:val="20"/>
          <w:lang w:val="en-GB"/>
        </w:rPr>
        <w:t xml:space="preserve">: </w:t>
      </w:r>
    </w:p>
    <w:p w14:paraId="0EF76C3B" w14:textId="3611976E" w:rsidR="00266F5E" w:rsidRPr="00266F5E" w:rsidRDefault="00266F5E" w:rsidP="00266F5E">
      <w:pPr>
        <w:rPr>
          <w:sz w:val="20"/>
          <w:szCs w:val="20"/>
        </w:rPr>
      </w:pPr>
      <w:r w:rsidRPr="00266F5E">
        <w:rPr>
          <w:sz w:val="20"/>
          <w:szCs w:val="20"/>
          <w:lang w:val="en"/>
        </w:rPr>
        <w:t xml:space="preserve">Benner, A. D., Wang, Y., Shen, Y., Boyle, A. E., Polk, R., &amp; Cheng, Y. P. (2018). Racial/ethnic discrimination and well-being during adolescence: A meta-analytic review. </w:t>
      </w:r>
      <w:r w:rsidRPr="00266F5E">
        <w:rPr>
          <w:i/>
          <w:iCs/>
          <w:sz w:val="20"/>
          <w:szCs w:val="20"/>
          <w:lang w:val="en"/>
        </w:rPr>
        <w:t>The American Psychologist, 73</w:t>
      </w:r>
      <w:r w:rsidRPr="00266F5E">
        <w:rPr>
          <w:sz w:val="20"/>
          <w:szCs w:val="20"/>
          <w:lang w:val="en"/>
        </w:rPr>
        <w:t>(7), 855–883.</w:t>
      </w:r>
      <w:hyperlink r:id="rId10" w:tgtFrame="_blank" w:history="1">
        <w:r w:rsidRPr="00266F5E">
          <w:rPr>
            <w:rStyle w:val="Hyperlink"/>
            <w:sz w:val="20"/>
            <w:szCs w:val="20"/>
            <w:lang w:val="en"/>
          </w:rPr>
          <w:t xml:space="preserve"> </w:t>
        </w:r>
      </w:hyperlink>
    </w:p>
    <w:p w14:paraId="246A5FB7" w14:textId="140C6E3E" w:rsidR="00266F5E" w:rsidRPr="00266F5E" w:rsidRDefault="00266F5E" w:rsidP="00266F5E">
      <w:pPr>
        <w:rPr>
          <w:sz w:val="20"/>
          <w:szCs w:val="20"/>
        </w:rPr>
      </w:pPr>
      <w:proofErr w:type="spellStart"/>
      <w:r w:rsidRPr="00266F5E">
        <w:rPr>
          <w:sz w:val="20"/>
          <w:szCs w:val="20"/>
          <w:lang w:val="en"/>
        </w:rPr>
        <w:t>Cheon</w:t>
      </w:r>
      <w:proofErr w:type="spellEnd"/>
      <w:r w:rsidRPr="00266F5E">
        <w:rPr>
          <w:sz w:val="20"/>
          <w:szCs w:val="20"/>
          <w:lang w:val="en"/>
        </w:rPr>
        <w:t xml:space="preserve">, Y. M., Ip, P. S., Haskin, M., &amp; Yip, T. (2020). Profiles of adolescent identity at the intersection of ethnic/racial Identity, American identity, and subjective social status. </w:t>
      </w:r>
      <w:r w:rsidRPr="00266F5E">
        <w:rPr>
          <w:i/>
          <w:iCs/>
          <w:sz w:val="20"/>
          <w:szCs w:val="20"/>
          <w:lang w:val="en"/>
        </w:rPr>
        <w:t>Frontiers in psychology, 11,</w:t>
      </w:r>
      <w:r w:rsidRPr="00266F5E">
        <w:rPr>
          <w:sz w:val="20"/>
          <w:szCs w:val="20"/>
          <w:lang w:val="en"/>
        </w:rPr>
        <w:t xml:space="preserve"> 959. </w:t>
      </w:r>
    </w:p>
    <w:p w14:paraId="1FE6A9DA" w14:textId="66719486" w:rsidR="00266F5E" w:rsidRPr="00266F5E" w:rsidRDefault="00266F5E" w:rsidP="00266F5E">
      <w:pPr>
        <w:rPr>
          <w:sz w:val="20"/>
          <w:szCs w:val="20"/>
        </w:rPr>
      </w:pPr>
      <w:r w:rsidRPr="00266F5E">
        <w:rPr>
          <w:sz w:val="20"/>
          <w:szCs w:val="20"/>
          <w:lang w:val="en"/>
        </w:rPr>
        <w:t xml:space="preserve">Deci, E. L., &amp; Ryan, R. M. (2000). The “what” and “why” of goal pursuits: Human needs and the self-determination of behavior. </w:t>
      </w:r>
      <w:r w:rsidRPr="00266F5E">
        <w:rPr>
          <w:i/>
          <w:iCs/>
          <w:sz w:val="20"/>
          <w:szCs w:val="20"/>
          <w:lang w:val="en"/>
        </w:rPr>
        <w:t>Psychological Inquiry, 11</w:t>
      </w:r>
      <w:r w:rsidRPr="00266F5E">
        <w:rPr>
          <w:sz w:val="20"/>
          <w:szCs w:val="20"/>
          <w:lang w:val="en"/>
        </w:rPr>
        <w:t xml:space="preserve">(4), 227–268. </w:t>
      </w:r>
    </w:p>
    <w:p w14:paraId="6F0ED6C6" w14:textId="3BEE01C9" w:rsidR="00266F5E" w:rsidRPr="00266F5E" w:rsidRDefault="00266F5E" w:rsidP="00266F5E">
      <w:pPr>
        <w:rPr>
          <w:sz w:val="20"/>
          <w:szCs w:val="20"/>
        </w:rPr>
      </w:pPr>
      <w:r w:rsidRPr="00266F5E">
        <w:rPr>
          <w:sz w:val="20"/>
          <w:szCs w:val="20"/>
          <w:lang w:val="en"/>
        </w:rPr>
        <w:t xml:space="preserve">De Lise, F., Luyckx, K., &amp; </w:t>
      </w:r>
      <w:proofErr w:type="spellStart"/>
      <w:r w:rsidRPr="00266F5E">
        <w:rPr>
          <w:sz w:val="20"/>
          <w:szCs w:val="20"/>
          <w:lang w:val="en"/>
        </w:rPr>
        <w:t>Crocetti</w:t>
      </w:r>
      <w:proofErr w:type="spellEnd"/>
      <w:r w:rsidRPr="00266F5E">
        <w:rPr>
          <w:sz w:val="20"/>
          <w:szCs w:val="20"/>
          <w:lang w:val="en"/>
        </w:rPr>
        <w:t xml:space="preserve">, E. (2024). Identity matters for well-being: The longitudinal associations between identity processes and well-being in adolescents with different cultural backgrounds. </w:t>
      </w:r>
      <w:r w:rsidRPr="00266F5E">
        <w:rPr>
          <w:i/>
          <w:iCs/>
          <w:sz w:val="20"/>
          <w:szCs w:val="20"/>
          <w:lang w:val="en"/>
        </w:rPr>
        <w:t>Journal of Youth and Adolescence, 53</w:t>
      </w:r>
      <w:r w:rsidRPr="00266F5E">
        <w:rPr>
          <w:sz w:val="20"/>
          <w:szCs w:val="20"/>
          <w:lang w:val="en"/>
        </w:rPr>
        <w:t>(5), 910–926.</w:t>
      </w:r>
      <w:hyperlink r:id="rId11" w:tgtFrame="_blank" w:history="1">
        <w:r w:rsidRPr="00266F5E">
          <w:rPr>
            <w:rStyle w:val="Hyperlink"/>
            <w:sz w:val="20"/>
            <w:szCs w:val="20"/>
            <w:lang w:val="en"/>
          </w:rPr>
          <w:t xml:space="preserve"> </w:t>
        </w:r>
      </w:hyperlink>
    </w:p>
    <w:p w14:paraId="27526E2E" w14:textId="634CA4E8" w:rsidR="00266F5E" w:rsidRPr="00266F5E" w:rsidRDefault="00266F5E" w:rsidP="00266F5E">
      <w:pPr>
        <w:rPr>
          <w:sz w:val="20"/>
          <w:szCs w:val="20"/>
        </w:rPr>
      </w:pPr>
      <w:r w:rsidRPr="00266F5E">
        <w:rPr>
          <w:sz w:val="20"/>
          <w:szCs w:val="20"/>
          <w:lang w:val="en"/>
        </w:rPr>
        <w:lastRenderedPageBreak/>
        <w:t xml:space="preserve">Hui, E. K., &amp; Tsang, S. K. (2012). Self-determination as a psychological and positive youth development construct. </w:t>
      </w:r>
      <w:r w:rsidRPr="00266F5E">
        <w:rPr>
          <w:i/>
          <w:iCs/>
          <w:sz w:val="20"/>
          <w:szCs w:val="20"/>
          <w:lang w:val="en"/>
        </w:rPr>
        <w:t xml:space="preserve">The Scientific World Journal, 2012, </w:t>
      </w:r>
      <w:r w:rsidRPr="00266F5E">
        <w:rPr>
          <w:sz w:val="20"/>
          <w:szCs w:val="20"/>
          <w:lang w:val="en"/>
        </w:rPr>
        <w:t>759358.</w:t>
      </w:r>
      <w:hyperlink r:id="rId12" w:tgtFrame="_blank" w:history="1">
        <w:r w:rsidRPr="00266F5E">
          <w:rPr>
            <w:rStyle w:val="Hyperlink"/>
            <w:sz w:val="20"/>
            <w:szCs w:val="20"/>
            <w:lang w:val="en"/>
          </w:rPr>
          <w:t xml:space="preserve"> </w:t>
        </w:r>
      </w:hyperlink>
    </w:p>
    <w:p w14:paraId="1815F1CA" w14:textId="7B5DDBA2" w:rsidR="005D0664" w:rsidRPr="005D0664" w:rsidRDefault="005D0664" w:rsidP="005D0664">
      <w:pPr>
        <w:rPr>
          <w:color w:val="000000" w:themeColor="text1"/>
          <w:sz w:val="20"/>
          <w:szCs w:val="20"/>
        </w:rPr>
      </w:pPr>
      <w:proofErr w:type="spellStart"/>
      <w:r w:rsidRPr="005D0664">
        <w:rPr>
          <w:color w:val="000000" w:themeColor="text1"/>
          <w:sz w:val="20"/>
          <w:szCs w:val="20"/>
          <w:lang w:val="en"/>
        </w:rPr>
        <w:t>Laugeson</w:t>
      </w:r>
      <w:proofErr w:type="spellEnd"/>
      <w:r w:rsidRPr="005D0664">
        <w:rPr>
          <w:color w:val="000000" w:themeColor="text1"/>
          <w:sz w:val="20"/>
          <w:szCs w:val="20"/>
          <w:lang w:val="en"/>
        </w:rPr>
        <w:t xml:space="preserve">, E. A., Frankel, F., </w:t>
      </w:r>
      <w:proofErr w:type="spellStart"/>
      <w:r w:rsidRPr="005D0664">
        <w:rPr>
          <w:color w:val="000000" w:themeColor="text1"/>
          <w:sz w:val="20"/>
          <w:szCs w:val="20"/>
          <w:lang w:val="en"/>
        </w:rPr>
        <w:t>Mogil</w:t>
      </w:r>
      <w:proofErr w:type="spellEnd"/>
      <w:r w:rsidRPr="005D0664">
        <w:rPr>
          <w:color w:val="000000" w:themeColor="text1"/>
          <w:sz w:val="20"/>
          <w:szCs w:val="20"/>
          <w:lang w:val="en"/>
        </w:rPr>
        <w:t>, C., &amp; Dillon, A. R. (2009). Parent-assisted social skills training to improve friendships in teens with autism spectrum disorders.</w:t>
      </w:r>
      <w:r w:rsidRPr="005D0664">
        <w:rPr>
          <w:i/>
          <w:iCs/>
          <w:color w:val="000000" w:themeColor="text1"/>
          <w:sz w:val="20"/>
          <w:szCs w:val="20"/>
          <w:lang w:val="en"/>
        </w:rPr>
        <w:t xml:space="preserve"> Journal of autism and developmental disorders, 39</w:t>
      </w:r>
      <w:r w:rsidRPr="005D0664">
        <w:rPr>
          <w:color w:val="000000" w:themeColor="text1"/>
          <w:sz w:val="20"/>
          <w:szCs w:val="20"/>
          <w:lang w:val="en"/>
        </w:rPr>
        <w:t xml:space="preserve">(4), 596–606. </w:t>
      </w:r>
    </w:p>
    <w:p w14:paraId="08B1371A" w14:textId="0AD75C08" w:rsidR="005D0664" w:rsidRPr="005D0664" w:rsidRDefault="005D0664" w:rsidP="003D6244">
      <w:pPr>
        <w:rPr>
          <w:color w:val="000000" w:themeColor="text1"/>
          <w:sz w:val="20"/>
          <w:szCs w:val="20"/>
        </w:rPr>
      </w:pPr>
      <w:proofErr w:type="spellStart"/>
      <w:r w:rsidRPr="005D0664">
        <w:rPr>
          <w:color w:val="000000" w:themeColor="text1"/>
          <w:sz w:val="20"/>
          <w:szCs w:val="20"/>
          <w:lang w:val="en"/>
        </w:rPr>
        <w:t>Zilanawala</w:t>
      </w:r>
      <w:proofErr w:type="spellEnd"/>
      <w:r w:rsidRPr="005D0664">
        <w:rPr>
          <w:color w:val="000000" w:themeColor="text1"/>
          <w:sz w:val="20"/>
          <w:szCs w:val="20"/>
          <w:lang w:val="en"/>
        </w:rPr>
        <w:t xml:space="preserve">, A., </w:t>
      </w:r>
      <w:proofErr w:type="spellStart"/>
      <w:r w:rsidRPr="005D0664">
        <w:rPr>
          <w:color w:val="000000" w:themeColor="text1"/>
          <w:sz w:val="20"/>
          <w:szCs w:val="20"/>
          <w:lang w:val="en"/>
        </w:rPr>
        <w:t>Bécares</w:t>
      </w:r>
      <w:proofErr w:type="spellEnd"/>
      <w:r w:rsidRPr="005D0664">
        <w:rPr>
          <w:color w:val="000000" w:themeColor="text1"/>
          <w:sz w:val="20"/>
          <w:szCs w:val="20"/>
          <w:lang w:val="en"/>
        </w:rPr>
        <w:t xml:space="preserve">, L., &amp; Benner, A. (2019). Race/ethnic inequalities in early adolescent development in the United Kingdom and United States. </w:t>
      </w:r>
      <w:r w:rsidRPr="005D0664">
        <w:rPr>
          <w:i/>
          <w:iCs/>
          <w:color w:val="000000" w:themeColor="text1"/>
          <w:sz w:val="20"/>
          <w:szCs w:val="20"/>
          <w:lang w:val="en"/>
        </w:rPr>
        <w:t>Demographic Research, 40</w:t>
      </w:r>
      <w:r w:rsidRPr="005D0664">
        <w:rPr>
          <w:color w:val="000000" w:themeColor="text1"/>
          <w:sz w:val="20"/>
          <w:szCs w:val="20"/>
          <w:lang w:val="en"/>
        </w:rPr>
        <w:t>, 121–154.</w:t>
      </w:r>
      <w:hyperlink r:id="rId13" w:tgtFrame="_blank" w:history="1">
        <w:r w:rsidRPr="005D0664">
          <w:rPr>
            <w:rStyle w:val="Hyperlink"/>
            <w:color w:val="000000" w:themeColor="text1"/>
            <w:sz w:val="20"/>
            <w:szCs w:val="20"/>
            <w:lang w:val="en"/>
          </w:rPr>
          <w:t xml:space="preserve"> </w:t>
        </w:r>
      </w:hyperlink>
    </w:p>
    <w:p w14:paraId="04703DEA" w14:textId="5E531B37" w:rsidR="00266F5E" w:rsidRPr="00266F5E" w:rsidRDefault="00266F5E" w:rsidP="003D6244">
      <w:pPr>
        <w:rPr>
          <w:sz w:val="20"/>
          <w:szCs w:val="20"/>
        </w:rPr>
      </w:pPr>
      <w:r w:rsidRPr="00266F5E">
        <w:rPr>
          <w:sz w:val="20"/>
          <w:szCs w:val="20"/>
          <w:vertAlign w:val="superscript"/>
        </w:rPr>
        <w:t xml:space="preserve">1 </w:t>
      </w:r>
      <w:r w:rsidRPr="00266F5E">
        <w:rPr>
          <w:sz w:val="20"/>
          <w:szCs w:val="20"/>
        </w:rPr>
        <w:t>University of California, Los Angeles</w:t>
      </w:r>
    </w:p>
    <w:sectPr w:rsidR="00266F5E" w:rsidRPr="00266F5E" w:rsidSect="00394E2C">
      <w:headerReference w:type="default" r:id="rId14"/>
      <w:footerReference w:type="default" r:id="rId15"/>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3315E8" w14:textId="77777777" w:rsidR="00062878" w:rsidRDefault="00062878" w:rsidP="00A16498">
      <w:pPr>
        <w:spacing w:after="0" w:line="240" w:lineRule="auto"/>
      </w:pPr>
      <w:r>
        <w:separator/>
      </w:r>
    </w:p>
  </w:endnote>
  <w:endnote w:type="continuationSeparator" w:id="0">
    <w:p w14:paraId="41B8EB10" w14:textId="77777777" w:rsidR="00062878" w:rsidRDefault="00062878"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panose1 w:val="02000506000000020004"/>
    <w:charset w:val="4D"/>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E2D7B8" w14:textId="77777777" w:rsidR="00062878" w:rsidRDefault="00062878" w:rsidP="00A16498">
      <w:pPr>
        <w:spacing w:after="0" w:line="240" w:lineRule="auto"/>
      </w:pPr>
      <w:r>
        <w:separator/>
      </w:r>
    </w:p>
  </w:footnote>
  <w:footnote w:type="continuationSeparator" w:id="0">
    <w:p w14:paraId="12D1577C" w14:textId="77777777" w:rsidR="00062878" w:rsidRDefault="00062878"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77777777" w:rsidR="00A16498" w:rsidRDefault="00A16498">
    <w:pPr>
      <w:pStyle w:val="Header"/>
    </w:pPr>
    <w:r>
      <w:rPr>
        <w:noProof/>
      </w:rPr>
      <mc:AlternateContent>
        <mc:Choice Requires="wpg">
          <w:drawing>
            <wp:anchor distT="0" distB="0" distL="114300" distR="114300" simplePos="0" relativeHeight="251659264" behindDoc="0" locked="0" layoutInCell="0" allowOverlap="1" wp14:anchorId="7AC50383" wp14:editId="6CA41C75">
              <wp:simplePos x="0" y="0"/>
              <wp:positionH relativeFrom="margin">
                <wp:posOffset>-20609</wp:posOffset>
              </wp:positionH>
              <wp:positionV relativeFrom="topMargin">
                <wp:posOffset>228963</wp:posOffset>
              </wp:positionV>
              <wp:extent cx="6669905" cy="457200"/>
              <wp:effectExtent l="12700" t="12700" r="0" b="1270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905" cy="457200"/>
                        <a:chOff x="377" y="360"/>
                        <a:chExt cx="11488" cy="720"/>
                      </a:xfrm>
                    </wpg:grpSpPr>
                    <wps:wsp>
                      <wps:cNvPr id="226" name="Rectangle 197"/>
                      <wps:cNvSpPr>
                        <a:spLocks noChangeArrowheads="1"/>
                      </wps:cNvSpPr>
                      <wps:spPr bwMode="auto">
                        <a:xfrm>
                          <a:off x="377" y="360"/>
                          <a:ext cx="9252" cy="72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3">
                            <a:lumMod val="75000"/>
                          </a:schemeClr>
                        </a:solidFill>
                        <a:extLst>
                          <a:ext uri="{91240B29-F687-4F45-9708-019B960494DF}">
                            <a14:hiddenLine xmlns:a14="http://schemas.microsoft.com/office/drawing/2010/main" w="25400">
                              <a:solidFill>
                                <a:srgbClr val="FFFFFF"/>
                              </a:solidFill>
                              <a:miter lim="800000"/>
                              <a:headEnd/>
                              <a:tailEnd/>
                            </a14:hiddenLine>
                          </a:ext>
                        </a:extLst>
                      </wps:spPr>
                      <wps:txbx>
                        <w:txbxContent>
                          <w:p w14:paraId="7AC50386" w14:textId="4917491B" w:rsidR="00A16498" w:rsidRPr="006535AF" w:rsidRDefault="00A16498" w:rsidP="009E1B56">
                            <w:pPr>
                              <w:pStyle w:val="Header"/>
                              <w:jc w:val="center"/>
                              <w:rPr>
                                <w:b/>
                                <w:color w:val="FFFFFF" w:themeColor="background1"/>
                                <w:sz w:val="40"/>
                                <w:szCs w:val="36"/>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C50383" id="Group 196" o:spid="_x0000_s1026" style="position:absolute;margin-left:-1.6pt;margin-top:18.05pt;width:525.2pt;height:36pt;z-index:251659264;mso-position-horizontal-relative:margin;mso-position-vertical-relative:top-margin-area" coordorigin="377,360" coordsize="11488,7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" o:allowincell="f">
              <v:rect id="Rectangle 197" o:spid="_x0000_s1027" style="position:absolute;left:377;top:360;width:9252;height:7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&#13;&#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v:textbox>
              </v:rect>
              <v:rect id="Rectangle 198" o:spid="_x0000_s1028" style="position:absolute;left:9763;top:360;width:2102;height:7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" fillcolor="#76923c [2406]" stroked="f" strokecolor="white" strokeweight="2pt">
                <v:textbox>
                  <w:txbxContent>
                    <w:p w14:paraId="7AC50386" w14:textId="4917491B" w:rsidR="00A16498" w:rsidRPr="006535AF" w:rsidRDefault="00A16498" w:rsidP="009E1B56">
                      <w:pPr>
                        <w:pStyle w:val="Header"/>
                        <w:jc w:val="center"/>
                        <w:rPr>
                          <w:b/>
                          <w:color w:val="FFFFFF" w:themeColor="background1"/>
                          <w:sz w:val="40"/>
                          <w:szCs w:val="36"/>
                        </w:rPr>
                      </w:pPr>
                    </w:p>
                  </w:txbxContent>
                </v:textbox>
              </v:rect>
              <w10:wrap anchorx="margin" anchory="margin"/>
            </v:group>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62878"/>
    <w:rsid w:val="000D0162"/>
    <w:rsid w:val="001C735E"/>
    <w:rsid w:val="00226854"/>
    <w:rsid w:val="00244C29"/>
    <w:rsid w:val="00266F5E"/>
    <w:rsid w:val="002872AA"/>
    <w:rsid w:val="00300310"/>
    <w:rsid w:val="00312417"/>
    <w:rsid w:val="00316B3B"/>
    <w:rsid w:val="0032171F"/>
    <w:rsid w:val="00324E6F"/>
    <w:rsid w:val="0033415B"/>
    <w:rsid w:val="00394E2C"/>
    <w:rsid w:val="003B0285"/>
    <w:rsid w:val="003C2A0A"/>
    <w:rsid w:val="003C4D59"/>
    <w:rsid w:val="003D6244"/>
    <w:rsid w:val="003F558A"/>
    <w:rsid w:val="00412A17"/>
    <w:rsid w:val="00444D82"/>
    <w:rsid w:val="004473AC"/>
    <w:rsid w:val="00452576"/>
    <w:rsid w:val="0045428A"/>
    <w:rsid w:val="00550360"/>
    <w:rsid w:val="00557A39"/>
    <w:rsid w:val="00577DC4"/>
    <w:rsid w:val="0059601C"/>
    <w:rsid w:val="005D0664"/>
    <w:rsid w:val="005F3158"/>
    <w:rsid w:val="00625543"/>
    <w:rsid w:val="006535AF"/>
    <w:rsid w:val="006637E7"/>
    <w:rsid w:val="0069448E"/>
    <w:rsid w:val="006C05DD"/>
    <w:rsid w:val="00751FEE"/>
    <w:rsid w:val="007722E4"/>
    <w:rsid w:val="0077649B"/>
    <w:rsid w:val="00777D73"/>
    <w:rsid w:val="007B4CE7"/>
    <w:rsid w:val="00801D2A"/>
    <w:rsid w:val="00817FE3"/>
    <w:rsid w:val="0087245A"/>
    <w:rsid w:val="0087492A"/>
    <w:rsid w:val="008938D8"/>
    <w:rsid w:val="009462E3"/>
    <w:rsid w:val="009B1DAB"/>
    <w:rsid w:val="009E1B56"/>
    <w:rsid w:val="00A16498"/>
    <w:rsid w:val="00AB7B37"/>
    <w:rsid w:val="00AE4ADB"/>
    <w:rsid w:val="00B226B4"/>
    <w:rsid w:val="00B71AFF"/>
    <w:rsid w:val="00BA2D2D"/>
    <w:rsid w:val="00C6243D"/>
    <w:rsid w:val="00C80718"/>
    <w:rsid w:val="00CF3CDF"/>
    <w:rsid w:val="00D46241"/>
    <w:rsid w:val="00D60D08"/>
    <w:rsid w:val="00DC15FA"/>
    <w:rsid w:val="00E15391"/>
    <w:rsid w:val="00E34365"/>
    <w:rsid w:val="00E3531C"/>
    <w:rsid w:val="00EC1345"/>
    <w:rsid w:val="00F023E6"/>
    <w:rsid w:val="00F2162A"/>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character" w:styleId="Hyperlink">
    <w:name w:val="Hyperlink"/>
    <w:basedOn w:val="DefaultParagraphFont"/>
    <w:uiPriority w:val="99"/>
    <w:unhideWhenUsed/>
    <w:rsid w:val="00266F5E"/>
    <w:rPr>
      <w:color w:val="0000FF" w:themeColor="hyperlink"/>
      <w:u w:val="single"/>
    </w:rPr>
  </w:style>
  <w:style w:type="character" w:styleId="UnresolvedMention">
    <w:name w:val="Unresolved Mention"/>
    <w:basedOn w:val="DefaultParagraphFont"/>
    <w:uiPriority w:val="99"/>
    <w:semiHidden/>
    <w:unhideWhenUsed/>
    <w:rsid w:val="00266F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968059">
      <w:bodyDiv w:val="1"/>
      <w:marLeft w:val="0"/>
      <w:marRight w:val="0"/>
      <w:marTop w:val="0"/>
      <w:marBottom w:val="0"/>
      <w:divBdr>
        <w:top w:val="none" w:sz="0" w:space="0" w:color="auto"/>
        <w:left w:val="none" w:sz="0" w:space="0" w:color="auto"/>
        <w:bottom w:val="none" w:sz="0" w:space="0" w:color="auto"/>
        <w:right w:val="none" w:sz="0" w:space="0" w:color="auto"/>
      </w:divBdr>
      <w:divsChild>
        <w:div w:id="1870676674">
          <w:marLeft w:val="0"/>
          <w:marRight w:val="0"/>
          <w:marTop w:val="0"/>
          <w:marBottom w:val="0"/>
          <w:divBdr>
            <w:top w:val="none" w:sz="0" w:space="0" w:color="auto"/>
            <w:left w:val="none" w:sz="0" w:space="0" w:color="auto"/>
            <w:bottom w:val="none" w:sz="0" w:space="0" w:color="auto"/>
            <w:right w:val="none" w:sz="0" w:space="0" w:color="auto"/>
          </w:divBdr>
        </w:div>
        <w:div w:id="540677158">
          <w:marLeft w:val="0"/>
          <w:marRight w:val="0"/>
          <w:marTop w:val="0"/>
          <w:marBottom w:val="0"/>
          <w:divBdr>
            <w:top w:val="none" w:sz="0" w:space="0" w:color="auto"/>
            <w:left w:val="none" w:sz="0" w:space="0" w:color="auto"/>
            <w:bottom w:val="none" w:sz="0" w:space="0" w:color="auto"/>
            <w:right w:val="none" w:sz="0" w:space="0" w:color="auto"/>
          </w:divBdr>
        </w:div>
      </w:divsChild>
    </w:div>
    <w:div w:id="170069598">
      <w:bodyDiv w:val="1"/>
      <w:marLeft w:val="0"/>
      <w:marRight w:val="0"/>
      <w:marTop w:val="0"/>
      <w:marBottom w:val="0"/>
      <w:divBdr>
        <w:top w:val="none" w:sz="0" w:space="0" w:color="auto"/>
        <w:left w:val="none" w:sz="0" w:space="0" w:color="auto"/>
        <w:bottom w:val="none" w:sz="0" w:space="0" w:color="auto"/>
        <w:right w:val="none" w:sz="0" w:space="0" w:color="auto"/>
      </w:divBdr>
      <w:divsChild>
        <w:div w:id="1244338985">
          <w:marLeft w:val="0"/>
          <w:marRight w:val="0"/>
          <w:marTop w:val="0"/>
          <w:marBottom w:val="0"/>
          <w:divBdr>
            <w:top w:val="none" w:sz="0" w:space="0" w:color="auto"/>
            <w:left w:val="none" w:sz="0" w:space="0" w:color="auto"/>
            <w:bottom w:val="none" w:sz="0" w:space="0" w:color="auto"/>
            <w:right w:val="none" w:sz="0" w:space="0" w:color="auto"/>
          </w:divBdr>
        </w:div>
        <w:div w:id="2140299280">
          <w:marLeft w:val="0"/>
          <w:marRight w:val="0"/>
          <w:marTop w:val="0"/>
          <w:marBottom w:val="0"/>
          <w:divBdr>
            <w:top w:val="none" w:sz="0" w:space="0" w:color="auto"/>
            <w:left w:val="none" w:sz="0" w:space="0" w:color="auto"/>
            <w:bottom w:val="none" w:sz="0" w:space="0" w:color="auto"/>
            <w:right w:val="none" w:sz="0" w:space="0" w:color="auto"/>
          </w:divBdr>
        </w:div>
        <w:div w:id="1999727697">
          <w:marLeft w:val="0"/>
          <w:marRight w:val="0"/>
          <w:marTop w:val="0"/>
          <w:marBottom w:val="0"/>
          <w:divBdr>
            <w:top w:val="none" w:sz="0" w:space="0" w:color="auto"/>
            <w:left w:val="none" w:sz="0" w:space="0" w:color="auto"/>
            <w:bottom w:val="none" w:sz="0" w:space="0" w:color="auto"/>
            <w:right w:val="none" w:sz="0" w:space="0" w:color="auto"/>
          </w:divBdr>
        </w:div>
        <w:div w:id="2063290419">
          <w:marLeft w:val="0"/>
          <w:marRight w:val="0"/>
          <w:marTop w:val="0"/>
          <w:marBottom w:val="0"/>
          <w:divBdr>
            <w:top w:val="none" w:sz="0" w:space="0" w:color="auto"/>
            <w:left w:val="none" w:sz="0" w:space="0" w:color="auto"/>
            <w:bottom w:val="none" w:sz="0" w:space="0" w:color="auto"/>
            <w:right w:val="none" w:sz="0" w:space="0" w:color="auto"/>
          </w:divBdr>
        </w:div>
        <w:div w:id="1696693013">
          <w:marLeft w:val="0"/>
          <w:marRight w:val="0"/>
          <w:marTop w:val="0"/>
          <w:marBottom w:val="0"/>
          <w:divBdr>
            <w:top w:val="none" w:sz="0" w:space="0" w:color="auto"/>
            <w:left w:val="none" w:sz="0" w:space="0" w:color="auto"/>
            <w:bottom w:val="none" w:sz="0" w:space="0" w:color="auto"/>
            <w:right w:val="none" w:sz="0" w:space="0" w:color="auto"/>
          </w:divBdr>
        </w:div>
        <w:div w:id="2066906022">
          <w:marLeft w:val="0"/>
          <w:marRight w:val="0"/>
          <w:marTop w:val="0"/>
          <w:marBottom w:val="0"/>
          <w:divBdr>
            <w:top w:val="none" w:sz="0" w:space="0" w:color="auto"/>
            <w:left w:val="none" w:sz="0" w:space="0" w:color="auto"/>
            <w:bottom w:val="none" w:sz="0" w:space="0" w:color="auto"/>
            <w:right w:val="none" w:sz="0" w:space="0" w:color="auto"/>
          </w:divBdr>
        </w:div>
        <w:div w:id="1074090700">
          <w:marLeft w:val="0"/>
          <w:marRight w:val="0"/>
          <w:marTop w:val="0"/>
          <w:marBottom w:val="0"/>
          <w:divBdr>
            <w:top w:val="none" w:sz="0" w:space="0" w:color="auto"/>
            <w:left w:val="none" w:sz="0" w:space="0" w:color="auto"/>
            <w:bottom w:val="none" w:sz="0" w:space="0" w:color="auto"/>
            <w:right w:val="none" w:sz="0" w:space="0" w:color="auto"/>
          </w:divBdr>
        </w:div>
        <w:div w:id="2145076763">
          <w:marLeft w:val="0"/>
          <w:marRight w:val="0"/>
          <w:marTop w:val="0"/>
          <w:marBottom w:val="0"/>
          <w:divBdr>
            <w:top w:val="none" w:sz="0" w:space="0" w:color="auto"/>
            <w:left w:val="none" w:sz="0" w:space="0" w:color="auto"/>
            <w:bottom w:val="none" w:sz="0" w:space="0" w:color="auto"/>
            <w:right w:val="none" w:sz="0" w:space="0" w:color="auto"/>
          </w:divBdr>
        </w:div>
      </w:divsChild>
    </w:div>
    <w:div w:id="1070542695">
      <w:bodyDiv w:val="1"/>
      <w:marLeft w:val="0"/>
      <w:marRight w:val="0"/>
      <w:marTop w:val="0"/>
      <w:marBottom w:val="0"/>
      <w:divBdr>
        <w:top w:val="none" w:sz="0" w:space="0" w:color="auto"/>
        <w:left w:val="none" w:sz="0" w:space="0" w:color="auto"/>
        <w:bottom w:val="none" w:sz="0" w:space="0" w:color="auto"/>
        <w:right w:val="none" w:sz="0" w:space="0" w:color="auto"/>
      </w:divBdr>
      <w:divsChild>
        <w:div w:id="1997028466">
          <w:marLeft w:val="0"/>
          <w:marRight w:val="0"/>
          <w:marTop w:val="0"/>
          <w:marBottom w:val="0"/>
          <w:divBdr>
            <w:top w:val="none" w:sz="0" w:space="0" w:color="auto"/>
            <w:left w:val="none" w:sz="0" w:space="0" w:color="auto"/>
            <w:bottom w:val="none" w:sz="0" w:space="0" w:color="auto"/>
            <w:right w:val="none" w:sz="0" w:space="0" w:color="auto"/>
          </w:divBdr>
        </w:div>
        <w:div w:id="1977252285">
          <w:marLeft w:val="0"/>
          <w:marRight w:val="0"/>
          <w:marTop w:val="0"/>
          <w:marBottom w:val="0"/>
          <w:divBdr>
            <w:top w:val="none" w:sz="0" w:space="0" w:color="auto"/>
            <w:left w:val="none" w:sz="0" w:space="0" w:color="auto"/>
            <w:bottom w:val="none" w:sz="0" w:space="0" w:color="auto"/>
            <w:right w:val="none" w:sz="0" w:space="0" w:color="auto"/>
          </w:divBdr>
        </w:div>
        <w:div w:id="2107336476">
          <w:marLeft w:val="0"/>
          <w:marRight w:val="0"/>
          <w:marTop w:val="0"/>
          <w:marBottom w:val="0"/>
          <w:divBdr>
            <w:top w:val="none" w:sz="0" w:space="0" w:color="auto"/>
            <w:left w:val="none" w:sz="0" w:space="0" w:color="auto"/>
            <w:bottom w:val="none" w:sz="0" w:space="0" w:color="auto"/>
            <w:right w:val="none" w:sz="0" w:space="0" w:color="auto"/>
          </w:divBdr>
        </w:div>
        <w:div w:id="1137604502">
          <w:marLeft w:val="0"/>
          <w:marRight w:val="0"/>
          <w:marTop w:val="0"/>
          <w:marBottom w:val="0"/>
          <w:divBdr>
            <w:top w:val="none" w:sz="0" w:space="0" w:color="auto"/>
            <w:left w:val="none" w:sz="0" w:space="0" w:color="auto"/>
            <w:bottom w:val="none" w:sz="0" w:space="0" w:color="auto"/>
            <w:right w:val="none" w:sz="0" w:space="0" w:color="auto"/>
          </w:divBdr>
        </w:div>
        <w:div w:id="1541477212">
          <w:marLeft w:val="0"/>
          <w:marRight w:val="0"/>
          <w:marTop w:val="0"/>
          <w:marBottom w:val="0"/>
          <w:divBdr>
            <w:top w:val="none" w:sz="0" w:space="0" w:color="auto"/>
            <w:left w:val="none" w:sz="0" w:space="0" w:color="auto"/>
            <w:bottom w:val="none" w:sz="0" w:space="0" w:color="auto"/>
            <w:right w:val="none" w:sz="0" w:space="0" w:color="auto"/>
          </w:divBdr>
        </w:div>
        <w:div w:id="812217656">
          <w:marLeft w:val="0"/>
          <w:marRight w:val="0"/>
          <w:marTop w:val="0"/>
          <w:marBottom w:val="0"/>
          <w:divBdr>
            <w:top w:val="none" w:sz="0" w:space="0" w:color="auto"/>
            <w:left w:val="none" w:sz="0" w:space="0" w:color="auto"/>
            <w:bottom w:val="none" w:sz="0" w:space="0" w:color="auto"/>
            <w:right w:val="none" w:sz="0" w:space="0" w:color="auto"/>
          </w:divBdr>
        </w:div>
        <w:div w:id="79183446">
          <w:marLeft w:val="0"/>
          <w:marRight w:val="0"/>
          <w:marTop w:val="0"/>
          <w:marBottom w:val="0"/>
          <w:divBdr>
            <w:top w:val="none" w:sz="0" w:space="0" w:color="auto"/>
            <w:left w:val="none" w:sz="0" w:space="0" w:color="auto"/>
            <w:bottom w:val="none" w:sz="0" w:space="0" w:color="auto"/>
            <w:right w:val="none" w:sz="0" w:space="0" w:color="auto"/>
          </w:divBdr>
        </w:div>
        <w:div w:id="253131973">
          <w:marLeft w:val="0"/>
          <w:marRight w:val="0"/>
          <w:marTop w:val="0"/>
          <w:marBottom w:val="0"/>
          <w:divBdr>
            <w:top w:val="none" w:sz="0" w:space="0" w:color="auto"/>
            <w:left w:val="none" w:sz="0" w:space="0" w:color="auto"/>
            <w:bottom w:val="none" w:sz="0" w:space="0" w:color="auto"/>
            <w:right w:val="none" w:sz="0" w:space="0" w:color="auto"/>
          </w:divBdr>
        </w:div>
      </w:divsChild>
    </w:div>
    <w:div w:id="1435326704">
      <w:bodyDiv w:val="1"/>
      <w:marLeft w:val="0"/>
      <w:marRight w:val="0"/>
      <w:marTop w:val="0"/>
      <w:marBottom w:val="0"/>
      <w:divBdr>
        <w:top w:val="none" w:sz="0" w:space="0" w:color="auto"/>
        <w:left w:val="none" w:sz="0" w:space="0" w:color="auto"/>
        <w:bottom w:val="none" w:sz="0" w:space="0" w:color="auto"/>
        <w:right w:val="none" w:sz="0" w:space="0" w:color="auto"/>
      </w:divBdr>
      <w:divsChild>
        <w:div w:id="1737892997">
          <w:marLeft w:val="0"/>
          <w:marRight w:val="0"/>
          <w:marTop w:val="0"/>
          <w:marBottom w:val="0"/>
          <w:divBdr>
            <w:top w:val="none" w:sz="0" w:space="0" w:color="auto"/>
            <w:left w:val="none" w:sz="0" w:space="0" w:color="auto"/>
            <w:bottom w:val="none" w:sz="0" w:space="0" w:color="auto"/>
            <w:right w:val="none" w:sz="0" w:space="0" w:color="auto"/>
          </w:divBdr>
        </w:div>
        <w:div w:id="501047545">
          <w:marLeft w:val="0"/>
          <w:marRight w:val="0"/>
          <w:marTop w:val="0"/>
          <w:marBottom w:val="0"/>
          <w:divBdr>
            <w:top w:val="none" w:sz="0" w:space="0" w:color="auto"/>
            <w:left w:val="none" w:sz="0" w:space="0" w:color="auto"/>
            <w:bottom w:val="none" w:sz="0" w:space="0" w:color="auto"/>
            <w:right w:val="none" w:sz="0" w:space="0" w:color="auto"/>
          </w:divBdr>
        </w:div>
        <w:div w:id="1127166490">
          <w:marLeft w:val="0"/>
          <w:marRight w:val="0"/>
          <w:marTop w:val="0"/>
          <w:marBottom w:val="0"/>
          <w:divBdr>
            <w:top w:val="none" w:sz="0" w:space="0" w:color="auto"/>
            <w:left w:val="none" w:sz="0" w:space="0" w:color="auto"/>
            <w:bottom w:val="none" w:sz="0" w:space="0" w:color="auto"/>
            <w:right w:val="none" w:sz="0" w:space="0" w:color="auto"/>
          </w:divBdr>
        </w:div>
        <w:div w:id="600575488">
          <w:marLeft w:val="0"/>
          <w:marRight w:val="0"/>
          <w:marTop w:val="0"/>
          <w:marBottom w:val="0"/>
          <w:divBdr>
            <w:top w:val="none" w:sz="0" w:space="0" w:color="auto"/>
            <w:left w:val="none" w:sz="0" w:space="0" w:color="auto"/>
            <w:bottom w:val="none" w:sz="0" w:space="0" w:color="auto"/>
            <w:right w:val="none" w:sz="0" w:space="0" w:color="auto"/>
          </w:divBdr>
        </w:div>
        <w:div w:id="863060182">
          <w:marLeft w:val="0"/>
          <w:marRight w:val="0"/>
          <w:marTop w:val="0"/>
          <w:marBottom w:val="0"/>
          <w:divBdr>
            <w:top w:val="none" w:sz="0" w:space="0" w:color="auto"/>
            <w:left w:val="none" w:sz="0" w:space="0" w:color="auto"/>
            <w:bottom w:val="none" w:sz="0" w:space="0" w:color="auto"/>
            <w:right w:val="none" w:sz="0" w:space="0" w:color="auto"/>
          </w:divBdr>
        </w:div>
        <w:div w:id="1925646703">
          <w:marLeft w:val="0"/>
          <w:marRight w:val="0"/>
          <w:marTop w:val="0"/>
          <w:marBottom w:val="0"/>
          <w:divBdr>
            <w:top w:val="none" w:sz="0" w:space="0" w:color="auto"/>
            <w:left w:val="none" w:sz="0" w:space="0" w:color="auto"/>
            <w:bottom w:val="none" w:sz="0" w:space="0" w:color="auto"/>
            <w:right w:val="none" w:sz="0" w:space="0" w:color="auto"/>
          </w:divBdr>
        </w:div>
        <w:div w:id="2112896601">
          <w:marLeft w:val="0"/>
          <w:marRight w:val="0"/>
          <w:marTop w:val="0"/>
          <w:marBottom w:val="0"/>
          <w:divBdr>
            <w:top w:val="none" w:sz="0" w:space="0" w:color="auto"/>
            <w:left w:val="none" w:sz="0" w:space="0" w:color="auto"/>
            <w:bottom w:val="none" w:sz="0" w:space="0" w:color="auto"/>
            <w:right w:val="none" w:sz="0" w:space="0" w:color="auto"/>
          </w:divBdr>
        </w:div>
        <w:div w:id="1889759122">
          <w:marLeft w:val="0"/>
          <w:marRight w:val="0"/>
          <w:marTop w:val="0"/>
          <w:marBottom w:val="0"/>
          <w:divBdr>
            <w:top w:val="none" w:sz="0" w:space="0" w:color="auto"/>
            <w:left w:val="none" w:sz="0" w:space="0" w:color="auto"/>
            <w:bottom w:val="none" w:sz="0" w:space="0" w:color="auto"/>
            <w:right w:val="none" w:sz="0" w:space="0" w:color="auto"/>
          </w:divBdr>
        </w:div>
      </w:divsChild>
    </w:div>
    <w:div w:id="1857452950">
      <w:bodyDiv w:val="1"/>
      <w:marLeft w:val="0"/>
      <w:marRight w:val="0"/>
      <w:marTop w:val="0"/>
      <w:marBottom w:val="0"/>
      <w:divBdr>
        <w:top w:val="none" w:sz="0" w:space="0" w:color="auto"/>
        <w:left w:val="none" w:sz="0" w:space="0" w:color="auto"/>
        <w:bottom w:val="none" w:sz="0" w:space="0" w:color="auto"/>
        <w:right w:val="none" w:sz="0" w:space="0" w:color="auto"/>
      </w:divBdr>
      <w:divsChild>
        <w:div w:id="944074582">
          <w:marLeft w:val="0"/>
          <w:marRight w:val="0"/>
          <w:marTop w:val="0"/>
          <w:marBottom w:val="0"/>
          <w:divBdr>
            <w:top w:val="none" w:sz="0" w:space="0" w:color="auto"/>
            <w:left w:val="none" w:sz="0" w:space="0" w:color="auto"/>
            <w:bottom w:val="none" w:sz="0" w:space="0" w:color="auto"/>
            <w:right w:val="none" w:sz="0" w:space="0" w:color="auto"/>
          </w:divBdr>
        </w:div>
        <w:div w:id="1643655254">
          <w:marLeft w:val="0"/>
          <w:marRight w:val="0"/>
          <w:marTop w:val="0"/>
          <w:marBottom w:val="0"/>
          <w:divBdr>
            <w:top w:val="none" w:sz="0" w:space="0" w:color="auto"/>
            <w:left w:val="none" w:sz="0" w:space="0" w:color="auto"/>
            <w:bottom w:val="none" w:sz="0" w:space="0" w:color="auto"/>
            <w:right w:val="none" w:sz="0" w:space="0" w:color="auto"/>
          </w:divBdr>
        </w:div>
      </w:divsChild>
    </w:div>
    <w:div w:id="2084451574">
      <w:bodyDiv w:val="1"/>
      <w:marLeft w:val="0"/>
      <w:marRight w:val="0"/>
      <w:marTop w:val="0"/>
      <w:marBottom w:val="0"/>
      <w:divBdr>
        <w:top w:val="none" w:sz="0" w:space="0" w:color="auto"/>
        <w:left w:val="none" w:sz="0" w:space="0" w:color="auto"/>
        <w:bottom w:val="none" w:sz="0" w:space="0" w:color="auto"/>
        <w:right w:val="none" w:sz="0" w:space="0" w:color="auto"/>
      </w:divBdr>
      <w:divsChild>
        <w:div w:id="1622686703">
          <w:marLeft w:val="0"/>
          <w:marRight w:val="0"/>
          <w:marTop w:val="0"/>
          <w:marBottom w:val="0"/>
          <w:divBdr>
            <w:top w:val="none" w:sz="0" w:space="0" w:color="auto"/>
            <w:left w:val="none" w:sz="0" w:space="0" w:color="auto"/>
            <w:bottom w:val="none" w:sz="0" w:space="0" w:color="auto"/>
            <w:right w:val="none" w:sz="0" w:space="0" w:color="auto"/>
          </w:divBdr>
        </w:div>
        <w:div w:id="1774324630">
          <w:marLeft w:val="0"/>
          <w:marRight w:val="0"/>
          <w:marTop w:val="0"/>
          <w:marBottom w:val="0"/>
          <w:divBdr>
            <w:top w:val="none" w:sz="0" w:space="0" w:color="auto"/>
            <w:left w:val="none" w:sz="0" w:space="0" w:color="auto"/>
            <w:bottom w:val="none" w:sz="0" w:space="0" w:color="auto"/>
            <w:right w:val="none" w:sz="0" w:space="0" w:color="auto"/>
          </w:divBdr>
        </w:div>
        <w:div w:id="2011786569">
          <w:marLeft w:val="0"/>
          <w:marRight w:val="0"/>
          <w:marTop w:val="0"/>
          <w:marBottom w:val="0"/>
          <w:divBdr>
            <w:top w:val="none" w:sz="0" w:space="0" w:color="auto"/>
            <w:left w:val="none" w:sz="0" w:space="0" w:color="auto"/>
            <w:bottom w:val="none" w:sz="0" w:space="0" w:color="auto"/>
            <w:right w:val="none" w:sz="0" w:space="0" w:color="auto"/>
          </w:divBdr>
        </w:div>
        <w:div w:id="711613410">
          <w:marLeft w:val="0"/>
          <w:marRight w:val="0"/>
          <w:marTop w:val="0"/>
          <w:marBottom w:val="0"/>
          <w:divBdr>
            <w:top w:val="none" w:sz="0" w:space="0" w:color="auto"/>
            <w:left w:val="none" w:sz="0" w:space="0" w:color="auto"/>
            <w:bottom w:val="none" w:sz="0" w:space="0" w:color="auto"/>
            <w:right w:val="none" w:sz="0" w:space="0" w:color="auto"/>
          </w:divBdr>
        </w:div>
        <w:div w:id="136652861">
          <w:marLeft w:val="0"/>
          <w:marRight w:val="0"/>
          <w:marTop w:val="0"/>
          <w:marBottom w:val="0"/>
          <w:divBdr>
            <w:top w:val="none" w:sz="0" w:space="0" w:color="auto"/>
            <w:left w:val="none" w:sz="0" w:space="0" w:color="auto"/>
            <w:bottom w:val="none" w:sz="0" w:space="0" w:color="auto"/>
            <w:right w:val="none" w:sz="0" w:space="0" w:color="auto"/>
          </w:divBdr>
        </w:div>
        <w:div w:id="1054083762">
          <w:marLeft w:val="0"/>
          <w:marRight w:val="0"/>
          <w:marTop w:val="0"/>
          <w:marBottom w:val="0"/>
          <w:divBdr>
            <w:top w:val="none" w:sz="0" w:space="0" w:color="auto"/>
            <w:left w:val="none" w:sz="0" w:space="0" w:color="auto"/>
            <w:bottom w:val="none" w:sz="0" w:space="0" w:color="auto"/>
            <w:right w:val="none" w:sz="0" w:space="0" w:color="auto"/>
          </w:divBdr>
        </w:div>
        <w:div w:id="1500583480">
          <w:marLeft w:val="0"/>
          <w:marRight w:val="0"/>
          <w:marTop w:val="0"/>
          <w:marBottom w:val="0"/>
          <w:divBdr>
            <w:top w:val="none" w:sz="0" w:space="0" w:color="auto"/>
            <w:left w:val="none" w:sz="0" w:space="0" w:color="auto"/>
            <w:bottom w:val="none" w:sz="0" w:space="0" w:color="auto"/>
            <w:right w:val="none" w:sz="0" w:space="0" w:color="auto"/>
          </w:divBdr>
        </w:div>
        <w:div w:id="2106683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4054/demres.2019.40.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1100/2012/75935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07/s10964-023-01901-8"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doi.org/10.1037/amp000020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63F606-8B19-4711-ADE9-8A7FB97D46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2025 Gatlinburg Conference Poster Submission</vt:lpstr>
    </vt:vector>
  </TitlesOfParts>
  <Company>UCDHS</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Gatlinburg Conference Poster Submission</dc:title>
  <dc:creator>BSHELTON</dc:creator>
  <cp:lastModifiedBy>Martinez, Julianna</cp:lastModifiedBy>
  <cp:revision>2</cp:revision>
  <dcterms:created xsi:type="dcterms:W3CDTF">2024-10-25T01:18:00Z</dcterms:created>
  <dcterms:modified xsi:type="dcterms:W3CDTF">2024-10-25T01:18:00Z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