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57CF3286" w:rsidR="003D6244" w:rsidRDefault="003D6244" w:rsidP="00FF5CA8">
      <w:pPr>
        <w:spacing w:after="0" w:line="240" w:lineRule="auto"/>
        <w:rPr>
          <w:rFonts w:ascii="Arial" w:hAnsi="Arial" w:cs="Arial"/>
        </w:rPr>
      </w:pPr>
      <w:r w:rsidRPr="00FF5CA8">
        <w:rPr>
          <w:rFonts w:ascii="Arial" w:hAnsi="Arial" w:cs="Arial"/>
          <w:b/>
        </w:rPr>
        <w:t>Title</w:t>
      </w:r>
      <w:r w:rsidRPr="00FF5CA8">
        <w:rPr>
          <w:rFonts w:ascii="Arial" w:hAnsi="Arial" w:cs="Arial"/>
        </w:rPr>
        <w:t xml:space="preserve">: </w:t>
      </w:r>
      <w:r w:rsidR="00904E96" w:rsidRPr="00FF5CA8">
        <w:rPr>
          <w:rFonts w:ascii="Arial" w:hAnsi="Arial" w:cs="Arial"/>
        </w:rPr>
        <w:t>Characterizing Knowledge of Autism Services Among Families of Autistic Children from Low-Resourced Communities</w:t>
      </w:r>
    </w:p>
    <w:p w14:paraId="4A11E90E" w14:textId="77777777" w:rsidR="00FF5CA8" w:rsidRPr="00FF5CA8" w:rsidRDefault="00FF5CA8" w:rsidP="00FF5CA8">
      <w:pPr>
        <w:spacing w:after="0" w:line="240" w:lineRule="auto"/>
        <w:rPr>
          <w:rFonts w:ascii="Arial" w:hAnsi="Arial" w:cs="Arial"/>
        </w:rPr>
      </w:pPr>
    </w:p>
    <w:p w14:paraId="7AC50371" w14:textId="1AB4C786" w:rsidR="003D6244" w:rsidRDefault="003D6244" w:rsidP="00FF5CA8">
      <w:pPr>
        <w:spacing w:after="0" w:line="240" w:lineRule="auto"/>
        <w:rPr>
          <w:rFonts w:ascii="Arial" w:hAnsi="Arial" w:cs="Arial"/>
        </w:rPr>
      </w:pPr>
      <w:r w:rsidRPr="00FF5CA8">
        <w:rPr>
          <w:rFonts w:ascii="Arial" w:hAnsi="Arial" w:cs="Arial"/>
          <w:b/>
        </w:rPr>
        <w:t>Authors</w:t>
      </w:r>
      <w:r w:rsidRPr="00FF5CA8">
        <w:rPr>
          <w:rFonts w:ascii="Arial" w:hAnsi="Arial" w:cs="Arial"/>
        </w:rPr>
        <w:t xml:space="preserve">: </w:t>
      </w:r>
      <w:r w:rsidR="00904E96" w:rsidRPr="00FF5CA8">
        <w:rPr>
          <w:rFonts w:ascii="Arial" w:hAnsi="Arial" w:cs="Arial"/>
        </w:rPr>
        <w:t>Bridget Smith &amp; Meghan M. Burke</w:t>
      </w:r>
      <w:r w:rsidR="00906A68">
        <w:rPr>
          <w:rFonts w:ascii="Arial" w:hAnsi="Arial" w:cs="Arial"/>
        </w:rPr>
        <w:t>, Vanderbilt University</w:t>
      </w:r>
    </w:p>
    <w:p w14:paraId="5ECD5A35" w14:textId="77777777" w:rsidR="00FF5CA8" w:rsidRPr="00FF5CA8" w:rsidRDefault="00FF5CA8" w:rsidP="00FF5CA8">
      <w:pPr>
        <w:spacing w:after="0" w:line="240" w:lineRule="auto"/>
        <w:rPr>
          <w:rFonts w:ascii="Arial" w:hAnsi="Arial" w:cs="Arial"/>
          <w:vertAlign w:val="superscript"/>
        </w:rPr>
      </w:pPr>
    </w:p>
    <w:p w14:paraId="77FE6733" w14:textId="2198C751" w:rsidR="00452576" w:rsidRDefault="003D6244" w:rsidP="00FF5CA8">
      <w:pPr>
        <w:spacing w:after="0" w:line="240" w:lineRule="auto"/>
        <w:rPr>
          <w:rFonts w:ascii="Arial" w:hAnsi="Arial" w:cs="Arial"/>
        </w:rPr>
      </w:pPr>
      <w:r w:rsidRPr="00FF5CA8">
        <w:rPr>
          <w:rFonts w:ascii="Arial" w:hAnsi="Arial" w:cs="Arial"/>
          <w:b/>
        </w:rPr>
        <w:t>Introduction</w:t>
      </w:r>
      <w:r w:rsidRPr="00FF5CA8">
        <w:rPr>
          <w:rFonts w:ascii="Arial" w:hAnsi="Arial" w:cs="Arial"/>
        </w:rPr>
        <w:t xml:space="preserve">: </w:t>
      </w:r>
      <w:r w:rsidR="00904E96" w:rsidRPr="00FF5CA8">
        <w:rPr>
          <w:rFonts w:ascii="Arial" w:hAnsi="Arial" w:cs="Arial"/>
        </w:rPr>
        <w:t xml:space="preserve">Given the </w:t>
      </w:r>
      <w:r w:rsidR="00741FFA">
        <w:rPr>
          <w:rFonts w:ascii="Arial" w:hAnsi="Arial" w:cs="Arial"/>
        </w:rPr>
        <w:t>heterogeneous nature of</w:t>
      </w:r>
      <w:r w:rsidR="00904E96" w:rsidRPr="00FF5CA8">
        <w:rPr>
          <w:rFonts w:ascii="Arial" w:hAnsi="Arial" w:cs="Arial"/>
        </w:rPr>
        <w:t xml:space="preserve"> </w:t>
      </w:r>
      <w:r w:rsidR="00904E96" w:rsidRPr="001E5A8A">
        <w:rPr>
          <w:rFonts w:ascii="Arial" w:hAnsi="Arial" w:cs="Arial"/>
        </w:rPr>
        <w:t>autism</w:t>
      </w:r>
      <w:r w:rsidR="005A2312" w:rsidRPr="005A2312">
        <w:rPr>
          <w:rFonts w:ascii="Arial" w:hAnsi="Arial" w:cs="Arial"/>
          <w:vertAlign w:val="superscript"/>
        </w:rPr>
        <w:t>1</w:t>
      </w:r>
      <w:r w:rsidR="00E37E3B">
        <w:rPr>
          <w:rFonts w:ascii="Arial" w:hAnsi="Arial" w:cs="Arial"/>
        </w:rPr>
        <w:t>,</w:t>
      </w:r>
      <w:r w:rsidR="005A2312">
        <w:rPr>
          <w:rFonts w:ascii="Arial" w:hAnsi="Arial" w:cs="Arial"/>
        </w:rPr>
        <w:t xml:space="preserve"> </w:t>
      </w:r>
      <w:r w:rsidR="00904E96" w:rsidRPr="00FF5CA8">
        <w:rPr>
          <w:rFonts w:ascii="Arial" w:hAnsi="Arial" w:cs="Arial"/>
        </w:rPr>
        <w:t xml:space="preserve">autistic children often require personalized services to meet their unique needs. The American Academy of Pediatrics recommends that children with autism receive educational, therapeutic, medical, and family support services from </w:t>
      </w:r>
      <w:r w:rsidR="00904E96" w:rsidRPr="00FF5CA8">
        <w:rPr>
          <w:rFonts w:ascii="Arial" w:hAnsi="Arial" w:cs="Arial"/>
          <w:bCs/>
        </w:rPr>
        <w:t>multiple</w:t>
      </w:r>
      <w:r w:rsidR="00904E96" w:rsidRPr="00FF5CA8">
        <w:rPr>
          <w:rFonts w:ascii="Arial" w:hAnsi="Arial" w:cs="Arial"/>
        </w:rPr>
        <w:t xml:space="preserve"> service delivery systems. </w:t>
      </w:r>
      <w:proofErr w:type="gramStart"/>
      <w:r w:rsidR="00904E96" w:rsidRPr="00FF5CA8">
        <w:rPr>
          <w:rFonts w:ascii="Arial" w:hAnsi="Arial" w:cs="Arial"/>
        </w:rPr>
        <w:t>Yet,</w:t>
      </w:r>
      <w:proofErr w:type="gramEnd"/>
      <w:r w:rsidR="00904E96" w:rsidRPr="00FF5CA8">
        <w:rPr>
          <w:rFonts w:ascii="Arial" w:hAnsi="Arial" w:cs="Arial"/>
        </w:rPr>
        <w:t xml:space="preserve"> only 1/3 of parents of children with ASD are served by more than one service delivery system</w:t>
      </w:r>
      <w:r w:rsidR="00E37E3B">
        <w:rPr>
          <w:rFonts w:ascii="Arial" w:hAnsi="Arial" w:cs="Arial"/>
        </w:rPr>
        <w:t>.</w:t>
      </w:r>
      <w:r w:rsidR="005A2312" w:rsidRPr="005A2312">
        <w:rPr>
          <w:rFonts w:ascii="Arial" w:hAnsi="Arial" w:cs="Arial"/>
          <w:vertAlign w:val="superscript"/>
        </w:rPr>
        <w:t>3</w:t>
      </w:r>
      <w:r w:rsidR="00E37E3B">
        <w:rPr>
          <w:rFonts w:ascii="Arial" w:hAnsi="Arial" w:cs="Arial"/>
        </w:rPr>
        <w:t xml:space="preserve"> </w:t>
      </w:r>
      <w:r w:rsidR="00904E96" w:rsidRPr="00FF5CA8">
        <w:rPr>
          <w:rFonts w:ascii="Arial" w:hAnsi="Arial" w:cs="Arial"/>
        </w:rPr>
        <w:t>Th</w:t>
      </w:r>
      <w:r w:rsidR="00741FFA">
        <w:rPr>
          <w:rFonts w:ascii="Arial" w:hAnsi="Arial" w:cs="Arial"/>
        </w:rPr>
        <w:t>is</w:t>
      </w:r>
      <w:r w:rsidR="00904E96" w:rsidRPr="00FF5CA8">
        <w:rPr>
          <w:rFonts w:ascii="Arial" w:hAnsi="Arial" w:cs="Arial"/>
        </w:rPr>
        <w:t xml:space="preserve"> limited service receipt may be due to lack of </w:t>
      </w:r>
      <w:r w:rsidR="00906A68">
        <w:rPr>
          <w:rFonts w:ascii="Arial" w:hAnsi="Arial" w:cs="Arial"/>
        </w:rPr>
        <w:t xml:space="preserve">parental </w:t>
      </w:r>
      <w:r w:rsidR="00904E96" w:rsidRPr="00FF5CA8">
        <w:rPr>
          <w:rFonts w:ascii="Arial" w:hAnsi="Arial" w:cs="Arial"/>
        </w:rPr>
        <w:t>knowledge. While there are measures of knowledge of school systems</w:t>
      </w:r>
      <w:r w:rsidR="005A2312" w:rsidRPr="005A2312">
        <w:rPr>
          <w:rFonts w:ascii="Arial" w:hAnsi="Arial" w:cs="Arial"/>
          <w:vertAlign w:val="superscript"/>
        </w:rPr>
        <w:t>4</w:t>
      </w:r>
      <w:r w:rsidR="00E37E3B">
        <w:rPr>
          <w:rFonts w:ascii="Arial" w:hAnsi="Arial" w:cs="Arial"/>
        </w:rPr>
        <w:t>,</w:t>
      </w:r>
      <w:r w:rsidR="00904E96" w:rsidRPr="00FF5CA8">
        <w:rPr>
          <w:rFonts w:ascii="Arial" w:hAnsi="Arial" w:cs="Arial"/>
        </w:rPr>
        <w:t xml:space="preserve"> autism,</w:t>
      </w:r>
      <w:r w:rsidR="005A2312" w:rsidRPr="005A2312">
        <w:rPr>
          <w:rFonts w:ascii="Arial" w:hAnsi="Arial" w:cs="Arial"/>
          <w:vertAlign w:val="superscript"/>
        </w:rPr>
        <w:t>5</w:t>
      </w:r>
      <w:r w:rsidR="00904E96" w:rsidRPr="00FF5CA8">
        <w:rPr>
          <w:rFonts w:ascii="Arial" w:hAnsi="Arial" w:cs="Arial"/>
        </w:rPr>
        <w:t xml:space="preserve"> and adult services,</w:t>
      </w:r>
      <w:r w:rsidR="005A2312" w:rsidRPr="005A2312">
        <w:rPr>
          <w:rFonts w:ascii="Arial" w:hAnsi="Arial" w:cs="Arial"/>
          <w:vertAlign w:val="superscript"/>
        </w:rPr>
        <w:t>6</w:t>
      </w:r>
      <w:r w:rsidR="00904E96" w:rsidRPr="00FF5CA8">
        <w:rPr>
          <w:rFonts w:ascii="Arial" w:hAnsi="Arial" w:cs="Arial"/>
        </w:rPr>
        <w:t xml:space="preserve"> there are few measures of knowledge related to multiple service delivery systems. Such a measure is needed among families of </w:t>
      </w:r>
      <w:r w:rsidR="00E37E3B" w:rsidRPr="00FF5CA8">
        <w:rPr>
          <w:rFonts w:ascii="Arial" w:hAnsi="Arial" w:cs="Arial"/>
        </w:rPr>
        <w:t>3–</w:t>
      </w:r>
      <w:proofErr w:type="gramStart"/>
      <w:r w:rsidR="00E37E3B" w:rsidRPr="00FF5CA8">
        <w:rPr>
          <w:rFonts w:ascii="Arial" w:hAnsi="Arial" w:cs="Arial"/>
        </w:rPr>
        <w:t>5</w:t>
      </w:r>
      <w:r w:rsidR="00906A68">
        <w:rPr>
          <w:rFonts w:ascii="Arial" w:hAnsi="Arial" w:cs="Arial"/>
        </w:rPr>
        <w:t xml:space="preserve"> </w:t>
      </w:r>
      <w:r w:rsidR="00E37E3B" w:rsidRPr="00FF5CA8">
        <w:rPr>
          <w:rFonts w:ascii="Arial" w:hAnsi="Arial" w:cs="Arial"/>
        </w:rPr>
        <w:t>year</w:t>
      </w:r>
      <w:r w:rsidR="00906A68">
        <w:rPr>
          <w:rFonts w:ascii="Arial" w:hAnsi="Arial" w:cs="Arial"/>
        </w:rPr>
        <w:t xml:space="preserve"> </w:t>
      </w:r>
      <w:r w:rsidR="00E37E3B" w:rsidRPr="00FF5CA8">
        <w:rPr>
          <w:rFonts w:ascii="Arial" w:hAnsi="Arial" w:cs="Arial"/>
        </w:rPr>
        <w:t>olds</w:t>
      </w:r>
      <w:proofErr w:type="gramEnd"/>
      <w:r w:rsidR="00904E96" w:rsidRPr="00FF5CA8">
        <w:rPr>
          <w:rFonts w:ascii="Arial" w:hAnsi="Arial" w:cs="Arial"/>
        </w:rPr>
        <w:t xml:space="preserve"> with autism as they often do not receive all</w:t>
      </w:r>
      <w:r w:rsidR="00ED49A3">
        <w:rPr>
          <w:rFonts w:ascii="Arial" w:hAnsi="Arial" w:cs="Arial"/>
        </w:rPr>
        <w:t xml:space="preserve"> </w:t>
      </w:r>
      <w:r w:rsidR="00904E96" w:rsidRPr="00FF5CA8">
        <w:rPr>
          <w:rFonts w:ascii="Arial" w:hAnsi="Arial" w:cs="Arial"/>
        </w:rPr>
        <w:t xml:space="preserve">of their services from the school. Further, given the inequity in accessing services for families from low-resourced </w:t>
      </w:r>
      <w:r w:rsidR="00906A68">
        <w:rPr>
          <w:rFonts w:ascii="Arial" w:hAnsi="Arial" w:cs="Arial"/>
        </w:rPr>
        <w:t>backgrounds</w:t>
      </w:r>
      <w:r w:rsidR="00904E96" w:rsidRPr="00FF5CA8">
        <w:rPr>
          <w:rFonts w:ascii="Arial" w:hAnsi="Arial" w:cs="Arial"/>
        </w:rPr>
        <w:t xml:space="preserve"> (i.e., the mother has a high school diploma or less; the primary caregiver is unemployed; and/or the family receives governmental </w:t>
      </w:r>
      <w:r w:rsidR="001E5A8A">
        <w:rPr>
          <w:rFonts w:ascii="Arial" w:hAnsi="Arial" w:cs="Arial"/>
        </w:rPr>
        <w:t>assistance</w:t>
      </w:r>
      <w:r w:rsidR="005A2312" w:rsidRPr="005A2312">
        <w:rPr>
          <w:rFonts w:ascii="Arial" w:hAnsi="Arial" w:cs="Arial"/>
          <w:vertAlign w:val="superscript"/>
        </w:rPr>
        <w:t>7</w:t>
      </w:r>
      <w:r w:rsidR="00904E96" w:rsidRPr="00FF5CA8">
        <w:rPr>
          <w:rFonts w:ascii="Arial" w:hAnsi="Arial" w:cs="Arial"/>
        </w:rPr>
        <w:t xml:space="preserve">), it is important </w:t>
      </w:r>
      <w:r w:rsidR="00906A68">
        <w:rPr>
          <w:rFonts w:ascii="Arial" w:hAnsi="Arial" w:cs="Arial"/>
        </w:rPr>
        <w:t>that a knowledge measure can be used with diverse populations</w:t>
      </w:r>
      <w:r w:rsidR="00904E96" w:rsidRPr="00FF5CA8">
        <w:rPr>
          <w:rFonts w:ascii="Arial" w:hAnsi="Arial" w:cs="Arial"/>
        </w:rPr>
        <w:t>.</w:t>
      </w:r>
      <w:r w:rsidR="00906A68">
        <w:rPr>
          <w:rFonts w:ascii="Arial" w:hAnsi="Arial" w:cs="Arial"/>
        </w:rPr>
        <w:t xml:space="preserve"> </w:t>
      </w:r>
      <w:r w:rsidR="00904E96" w:rsidRPr="00FF5CA8">
        <w:rPr>
          <w:rFonts w:ascii="Arial" w:hAnsi="Arial" w:cs="Arial"/>
        </w:rPr>
        <w:t>To th</w:t>
      </w:r>
      <w:r w:rsidR="00906A68">
        <w:rPr>
          <w:rFonts w:ascii="Arial" w:hAnsi="Arial" w:cs="Arial"/>
        </w:rPr>
        <w:t>ese</w:t>
      </w:r>
      <w:r w:rsidR="00904E96" w:rsidRPr="00FF5CA8">
        <w:rPr>
          <w:rFonts w:ascii="Arial" w:hAnsi="Arial" w:cs="Arial"/>
        </w:rPr>
        <w:t xml:space="preserve"> end</w:t>
      </w:r>
      <w:r w:rsidR="00906A68">
        <w:rPr>
          <w:rFonts w:ascii="Arial" w:hAnsi="Arial" w:cs="Arial"/>
        </w:rPr>
        <w:t>s</w:t>
      </w:r>
      <w:r w:rsidR="00904E96" w:rsidRPr="00FF5CA8">
        <w:rPr>
          <w:rFonts w:ascii="Arial" w:hAnsi="Arial" w:cs="Arial"/>
        </w:rPr>
        <w:t xml:space="preserve">, the research questions for this study were: </w:t>
      </w:r>
      <w:r w:rsidR="00906A68">
        <w:rPr>
          <w:rFonts w:ascii="Arial" w:hAnsi="Arial" w:cs="Arial"/>
        </w:rPr>
        <w:t xml:space="preserve">Among English and Spanish-speaking families of young children with autism from low-resourced backgrounds, </w:t>
      </w:r>
      <w:r w:rsidR="00904E96" w:rsidRPr="00FF5CA8">
        <w:rPr>
          <w:rFonts w:ascii="Arial" w:hAnsi="Arial" w:cs="Arial"/>
        </w:rPr>
        <w:t xml:space="preserve">(1) What is the reliability and validity of the Knowledge of Autism Services </w:t>
      </w:r>
      <w:proofErr w:type="gramStart"/>
      <w:r w:rsidR="00904E96" w:rsidRPr="00FF5CA8">
        <w:rPr>
          <w:rFonts w:ascii="Arial" w:hAnsi="Arial" w:cs="Arial"/>
        </w:rPr>
        <w:t>measure?;</w:t>
      </w:r>
      <w:proofErr w:type="gramEnd"/>
      <w:r w:rsidR="00904E96" w:rsidRPr="00FF5CA8">
        <w:rPr>
          <w:rFonts w:ascii="Arial" w:hAnsi="Arial" w:cs="Arial"/>
        </w:rPr>
        <w:t xml:space="preserve"> (2) Which aspects of knowledge of autism services are strengths and challenges for families? </w:t>
      </w:r>
    </w:p>
    <w:p w14:paraId="66075754" w14:textId="77777777" w:rsidR="00FF5CA8" w:rsidRPr="00FF5CA8" w:rsidRDefault="00FF5CA8" w:rsidP="00FF5CA8">
      <w:pPr>
        <w:spacing w:after="0" w:line="240" w:lineRule="auto"/>
        <w:rPr>
          <w:rFonts w:ascii="Arial" w:hAnsi="Arial" w:cs="Arial"/>
        </w:rPr>
      </w:pPr>
    </w:p>
    <w:p w14:paraId="7AC50373" w14:textId="67D47A44" w:rsidR="003D6244" w:rsidRDefault="003D6244" w:rsidP="00FF5CA8">
      <w:pPr>
        <w:spacing w:after="0" w:line="240" w:lineRule="auto"/>
        <w:rPr>
          <w:rFonts w:ascii="Arial" w:hAnsi="Arial" w:cs="Arial"/>
        </w:rPr>
      </w:pPr>
      <w:r w:rsidRPr="00FF5CA8">
        <w:rPr>
          <w:rFonts w:ascii="Arial" w:hAnsi="Arial" w:cs="Arial"/>
          <w:b/>
          <w:color w:val="000000"/>
          <w:lang w:val="en-GB"/>
        </w:rPr>
        <w:t>Method</w:t>
      </w:r>
      <w:r w:rsidRPr="00FF5CA8">
        <w:rPr>
          <w:rFonts w:ascii="Arial" w:hAnsi="Arial" w:cs="Arial"/>
          <w:color w:val="000000"/>
          <w:lang w:val="en-GB"/>
        </w:rPr>
        <w:t xml:space="preserve">: </w:t>
      </w:r>
      <w:r w:rsidR="00906A68">
        <w:rPr>
          <w:rFonts w:ascii="Arial" w:hAnsi="Arial" w:cs="Arial"/>
          <w:color w:val="000000"/>
        </w:rPr>
        <w:t>T</w:t>
      </w:r>
      <w:r w:rsidR="00904E96" w:rsidRPr="00FF5CA8">
        <w:rPr>
          <w:rFonts w:ascii="Arial" w:hAnsi="Arial" w:cs="Arial"/>
          <w:color w:val="000000"/>
        </w:rPr>
        <w:t xml:space="preserve">here were 66 participants in this study; participants were part of a randomized controlled trial about the effectiveness of a navigator program in improving service access. Only baseline data were included in this dataset. All participants met the following inclusionary criteria: (1) had a </w:t>
      </w:r>
      <w:r w:rsidR="00ED49A3" w:rsidRPr="00FF5CA8">
        <w:rPr>
          <w:rFonts w:ascii="Arial" w:hAnsi="Arial" w:cs="Arial"/>
          <w:color w:val="000000"/>
        </w:rPr>
        <w:t>3–5-year-old</w:t>
      </w:r>
      <w:r w:rsidR="00904E96" w:rsidRPr="00FF5CA8">
        <w:rPr>
          <w:rFonts w:ascii="Arial" w:hAnsi="Arial" w:cs="Arial"/>
          <w:color w:val="000000"/>
        </w:rPr>
        <w:t xml:space="preserve"> child who received an autism diagnosis from a healthcare provider; (2) met the criteria for being from a low-resourced community</w:t>
      </w:r>
      <w:r w:rsidR="005A2312" w:rsidRPr="005A2312">
        <w:rPr>
          <w:rFonts w:ascii="Arial" w:hAnsi="Arial" w:cs="Arial"/>
          <w:color w:val="000000"/>
          <w:vertAlign w:val="superscript"/>
        </w:rPr>
        <w:t>7</w:t>
      </w:r>
      <w:r w:rsidR="00904E96" w:rsidRPr="00FF5CA8">
        <w:rPr>
          <w:rFonts w:ascii="Arial" w:hAnsi="Arial" w:cs="Arial"/>
          <w:color w:val="000000"/>
        </w:rPr>
        <w:t xml:space="preserve">; (3) spoke English or Spanish; and (4) lived within the urban area wherein the study was conducted. Altogether, 12 participants completed the </w:t>
      </w:r>
      <w:r w:rsidR="00906A68">
        <w:rPr>
          <w:rFonts w:ascii="Arial" w:hAnsi="Arial" w:cs="Arial"/>
          <w:color w:val="000000"/>
        </w:rPr>
        <w:t>measure</w:t>
      </w:r>
      <w:r w:rsidR="00904E96" w:rsidRPr="00FF5CA8">
        <w:rPr>
          <w:rFonts w:ascii="Arial" w:hAnsi="Arial" w:cs="Arial"/>
          <w:color w:val="000000"/>
        </w:rPr>
        <w:t xml:space="preserve"> in Spanish while the remainder completed the </w:t>
      </w:r>
      <w:r w:rsidR="00906A68">
        <w:rPr>
          <w:rFonts w:ascii="Arial" w:hAnsi="Arial" w:cs="Arial"/>
          <w:color w:val="000000"/>
        </w:rPr>
        <w:t>measure</w:t>
      </w:r>
      <w:r w:rsidR="00904E96" w:rsidRPr="00FF5CA8">
        <w:rPr>
          <w:rFonts w:ascii="Arial" w:hAnsi="Arial" w:cs="Arial"/>
          <w:color w:val="000000"/>
        </w:rPr>
        <w:t xml:space="preserve"> in English.  More than 75% of the sample reported annual household incomes below $50,000; the majority (&gt;79%) of the sample reported having boys with autism. The Knowledge of Autism Services measure was developed based on extant knowledge measures.</w:t>
      </w:r>
      <w:r w:rsidR="00906A68">
        <w:rPr>
          <w:rFonts w:ascii="Arial" w:hAnsi="Arial" w:cs="Arial"/>
          <w:color w:val="000000"/>
          <w:vertAlign w:val="superscript"/>
        </w:rPr>
        <w:t>2</w:t>
      </w:r>
      <w:r w:rsidR="005A2312" w:rsidRPr="005A2312">
        <w:rPr>
          <w:rFonts w:ascii="Arial" w:hAnsi="Arial" w:cs="Arial"/>
          <w:color w:val="000000"/>
          <w:vertAlign w:val="superscript"/>
        </w:rPr>
        <w:t>,</w:t>
      </w:r>
      <w:r w:rsidR="00906A68">
        <w:rPr>
          <w:rFonts w:ascii="Arial" w:hAnsi="Arial" w:cs="Arial"/>
          <w:color w:val="000000"/>
          <w:vertAlign w:val="superscript"/>
        </w:rPr>
        <w:t>6</w:t>
      </w:r>
      <w:r w:rsidR="00904E96" w:rsidRPr="00FF5CA8">
        <w:rPr>
          <w:rFonts w:ascii="Arial" w:hAnsi="Arial" w:cs="Arial"/>
          <w:color w:val="000000"/>
        </w:rPr>
        <w:t xml:space="preserve"> An advisory council of parents of autistic children, faculty, and practitioners reviewed the measure and provided feedback. The measure included 15 multiple choice questions about autism services including: autis</w:t>
      </w:r>
      <w:r w:rsidR="00906A68">
        <w:rPr>
          <w:rFonts w:ascii="Arial" w:hAnsi="Arial" w:cs="Arial"/>
          <w:color w:val="000000"/>
        </w:rPr>
        <w:t>tic traits</w:t>
      </w:r>
      <w:r w:rsidR="00904E96" w:rsidRPr="00FF5CA8">
        <w:rPr>
          <w:rFonts w:ascii="Arial" w:hAnsi="Arial" w:cs="Arial"/>
          <w:color w:val="000000"/>
        </w:rPr>
        <w:t xml:space="preserve">; governmental services (e.g., Medicaid waivers); school services (e.g., evaluations); health services (e.g., health insurance); and advocacy strategies. Each question had four response options; only one option was correct. To test its reliability and validity, we conducted a factor analysis and Cronbach’s alpha of the </w:t>
      </w:r>
      <w:r w:rsidR="00904E96" w:rsidRPr="00FF5CA8">
        <w:rPr>
          <w:rFonts w:ascii="Arial" w:hAnsi="Arial" w:cs="Arial"/>
        </w:rPr>
        <w:t xml:space="preserve">measure. To examine strengths and challenges, </w:t>
      </w:r>
      <w:r w:rsidR="00906A68">
        <w:rPr>
          <w:rFonts w:ascii="Arial" w:hAnsi="Arial" w:cs="Arial"/>
        </w:rPr>
        <w:t xml:space="preserve">we conducted </w:t>
      </w:r>
      <w:proofErr w:type="spellStart"/>
      <w:r w:rsidR="0059117A" w:rsidRPr="00FF5CA8">
        <w:rPr>
          <w:rFonts w:ascii="Arial" w:hAnsi="Arial" w:cs="Arial"/>
        </w:rPr>
        <w:t>McNemar’s</w:t>
      </w:r>
      <w:proofErr w:type="spellEnd"/>
      <w:r w:rsidR="0059117A" w:rsidRPr="00FF5CA8">
        <w:rPr>
          <w:rFonts w:ascii="Arial" w:hAnsi="Arial" w:cs="Arial"/>
        </w:rPr>
        <w:t xml:space="preserve"> tests to determine which items were </w:t>
      </w:r>
      <w:proofErr w:type="gramStart"/>
      <w:r w:rsidR="0059117A" w:rsidRPr="00FF5CA8">
        <w:rPr>
          <w:rFonts w:ascii="Arial" w:hAnsi="Arial" w:cs="Arial"/>
        </w:rPr>
        <w:t>more or less difficult</w:t>
      </w:r>
      <w:proofErr w:type="gramEnd"/>
      <w:r w:rsidR="0059117A" w:rsidRPr="00FF5CA8">
        <w:rPr>
          <w:rFonts w:ascii="Arial" w:hAnsi="Arial" w:cs="Arial"/>
        </w:rPr>
        <w:t xml:space="preserve"> for participants. </w:t>
      </w:r>
    </w:p>
    <w:p w14:paraId="2EB93CE6" w14:textId="77777777" w:rsidR="00FF5CA8" w:rsidRPr="00FF5CA8" w:rsidRDefault="00FF5CA8" w:rsidP="00FF5CA8">
      <w:pPr>
        <w:spacing w:after="0" w:line="240" w:lineRule="auto"/>
        <w:rPr>
          <w:rFonts w:ascii="Arial" w:hAnsi="Arial" w:cs="Arial"/>
          <w:color w:val="000000"/>
          <w:lang w:val="en-GB"/>
        </w:rPr>
      </w:pPr>
    </w:p>
    <w:p w14:paraId="7AC50374" w14:textId="43530B8D" w:rsidR="003D6244" w:rsidRDefault="003D6244" w:rsidP="00FF5CA8">
      <w:pPr>
        <w:spacing w:after="0" w:line="240" w:lineRule="auto"/>
        <w:rPr>
          <w:rFonts w:ascii="Arial" w:hAnsi="Arial" w:cs="Arial"/>
          <w:color w:val="000000"/>
        </w:rPr>
      </w:pPr>
      <w:r w:rsidRPr="00FF5CA8">
        <w:rPr>
          <w:rFonts w:ascii="Arial" w:hAnsi="Arial" w:cs="Arial"/>
          <w:b/>
          <w:color w:val="000000"/>
          <w:lang w:val="en-GB"/>
        </w:rPr>
        <w:t>Results</w:t>
      </w:r>
      <w:r w:rsidRPr="00FF5CA8">
        <w:rPr>
          <w:rFonts w:ascii="Arial" w:hAnsi="Arial" w:cs="Arial"/>
          <w:color w:val="000000"/>
          <w:lang w:val="en-GB"/>
        </w:rPr>
        <w:t xml:space="preserve">: </w:t>
      </w:r>
      <w:r w:rsidR="0059117A" w:rsidRPr="00FF5CA8">
        <w:rPr>
          <w:rFonts w:ascii="Arial" w:hAnsi="Arial" w:cs="Arial"/>
          <w:color w:val="000000"/>
        </w:rPr>
        <w:t xml:space="preserve">The factor analysis revealed six unique factors which explained 63.40% of the variance. </w:t>
      </w:r>
      <w:r w:rsidR="00906A68">
        <w:rPr>
          <w:rFonts w:ascii="Arial" w:hAnsi="Arial" w:cs="Arial"/>
          <w:color w:val="000000"/>
        </w:rPr>
        <w:t>Specifically, individual</w:t>
      </w:r>
      <w:r w:rsidR="0059117A" w:rsidRPr="00FF5CA8">
        <w:rPr>
          <w:rFonts w:ascii="Arial" w:hAnsi="Arial" w:cs="Arial"/>
          <w:color w:val="000000"/>
        </w:rPr>
        <w:t xml:space="preserve"> factors included: knowledge of autism; school services; community services; governmental services; health services; and advocacy strategies. Each factor had a high Cronbach’s alpha (&gt;.80) indicating high reliability. </w:t>
      </w:r>
      <w:r w:rsidR="00384B43">
        <w:rPr>
          <w:rFonts w:ascii="Arial" w:hAnsi="Arial" w:cs="Arial"/>
          <w:color w:val="000000"/>
        </w:rPr>
        <w:t>Participants especially struggled to answer questions about school services, governmental services, and health services compared to basic knowledge about autism and advocacy strategies (</w:t>
      </w:r>
      <w:r w:rsidR="00384B43" w:rsidRPr="00384B43">
        <w:rPr>
          <w:rFonts w:ascii="Arial" w:hAnsi="Arial" w:cs="Arial"/>
          <w:i/>
          <w:iCs/>
          <w:color w:val="000000"/>
        </w:rPr>
        <w:t>p</w:t>
      </w:r>
      <w:r w:rsidR="00384B43">
        <w:rPr>
          <w:rFonts w:ascii="Arial" w:hAnsi="Arial" w:cs="Arial"/>
          <w:color w:val="000000"/>
        </w:rPr>
        <w:t xml:space="preserve">’s &lt; .05). </w:t>
      </w:r>
    </w:p>
    <w:p w14:paraId="1A2E9845" w14:textId="77777777" w:rsidR="00FF5CA8" w:rsidRPr="00FF5CA8" w:rsidRDefault="00FF5CA8" w:rsidP="00FF5CA8">
      <w:pPr>
        <w:spacing w:after="0" w:line="240" w:lineRule="auto"/>
        <w:rPr>
          <w:rFonts w:ascii="Arial" w:hAnsi="Arial" w:cs="Arial"/>
          <w:iCs/>
          <w:color w:val="000000"/>
          <w:lang w:val="en-GB"/>
        </w:rPr>
      </w:pPr>
    </w:p>
    <w:p w14:paraId="7AC50375" w14:textId="586A04D0" w:rsidR="003D6244" w:rsidRPr="00384B43" w:rsidRDefault="003D6244" w:rsidP="00FF5CA8">
      <w:pPr>
        <w:spacing w:after="0" w:line="240" w:lineRule="auto"/>
        <w:rPr>
          <w:rFonts w:ascii="Arial" w:hAnsi="Arial" w:cs="Arial"/>
          <w:bCs/>
          <w:iCs/>
          <w:color w:val="000000"/>
          <w:lang w:val="en-GB"/>
        </w:rPr>
      </w:pPr>
      <w:r w:rsidRPr="00FF5CA8">
        <w:rPr>
          <w:rFonts w:ascii="Arial" w:hAnsi="Arial" w:cs="Arial"/>
          <w:b/>
          <w:iCs/>
          <w:color w:val="000000"/>
          <w:lang w:val="en-GB"/>
        </w:rPr>
        <w:t xml:space="preserve">Discussion: </w:t>
      </w:r>
      <w:r w:rsidR="00384B43">
        <w:rPr>
          <w:rFonts w:ascii="Arial" w:hAnsi="Arial" w:cs="Arial"/>
          <w:bCs/>
          <w:iCs/>
          <w:color w:val="000000"/>
          <w:lang w:val="en-GB"/>
        </w:rPr>
        <w:t>Given that knowledge is important in predicting greater parent advocacy</w:t>
      </w:r>
      <w:r w:rsidR="00384B43" w:rsidRPr="00384B43">
        <w:rPr>
          <w:rFonts w:ascii="Arial" w:hAnsi="Arial" w:cs="Arial"/>
          <w:bCs/>
          <w:iCs/>
          <w:color w:val="000000"/>
          <w:vertAlign w:val="superscript"/>
          <w:lang w:val="en-GB"/>
        </w:rPr>
        <w:t>2</w:t>
      </w:r>
      <w:r w:rsidR="00384B43">
        <w:rPr>
          <w:rFonts w:ascii="Arial" w:hAnsi="Arial" w:cs="Arial"/>
          <w:bCs/>
          <w:iCs/>
          <w:color w:val="000000"/>
          <w:lang w:val="en-GB"/>
        </w:rPr>
        <w:t xml:space="preserve">, it is critical to improve knowledge among parents of autistic children. The Knowledge of Autism Services can be a valid and reliable way to gauge parental knowledge about autism services across a range of systems. The results also suggest that parent education programs may need to focus their content on educational, governmental, and health services (compared to basic knowledge about autistic traits and advocacy skills). </w:t>
      </w:r>
    </w:p>
    <w:p w14:paraId="5F526221" w14:textId="77777777" w:rsidR="00906A68" w:rsidRPr="00FF5CA8" w:rsidRDefault="00906A68" w:rsidP="00FF5CA8">
      <w:pPr>
        <w:spacing w:after="0" w:line="240" w:lineRule="auto"/>
        <w:rPr>
          <w:rFonts w:ascii="Arial" w:hAnsi="Arial" w:cs="Arial"/>
          <w:color w:val="000000"/>
          <w:lang w:val="en-GB"/>
        </w:rPr>
      </w:pPr>
    </w:p>
    <w:p w14:paraId="48AA2225" w14:textId="53B4FAC8" w:rsidR="001E5A8A" w:rsidRDefault="003D6244" w:rsidP="00FF5CA8">
      <w:pPr>
        <w:spacing w:after="0" w:line="240" w:lineRule="auto"/>
        <w:rPr>
          <w:rFonts w:ascii="Arial" w:hAnsi="Arial" w:cs="Arial"/>
          <w:b/>
          <w:color w:val="000000"/>
          <w:lang w:val="en-GB"/>
        </w:rPr>
      </w:pPr>
      <w:r w:rsidRPr="00FF5CA8">
        <w:rPr>
          <w:rFonts w:ascii="Arial" w:hAnsi="Arial" w:cs="Arial"/>
          <w:b/>
          <w:color w:val="000000"/>
          <w:lang w:val="en-GB"/>
        </w:rPr>
        <w:t xml:space="preserve">References: </w:t>
      </w:r>
    </w:p>
    <w:p w14:paraId="1E67ABAC" w14:textId="52D02C36" w:rsidR="005A2312" w:rsidRDefault="00906A68" w:rsidP="005A2312">
      <w:pPr>
        <w:pStyle w:val="FootnoteText"/>
      </w:pPr>
      <w:r w:rsidRPr="00906A68">
        <w:rPr>
          <w:vertAlign w:val="superscript"/>
        </w:rPr>
        <w:lastRenderedPageBreak/>
        <w:t>1</w:t>
      </w:r>
      <w:r w:rsidR="005A2312" w:rsidRPr="005C056E">
        <w:rPr>
          <w:rFonts w:ascii="Arial" w:hAnsi="Arial" w:cs="Arial"/>
        </w:rPr>
        <w:t xml:space="preserve">Masi, A., </w:t>
      </w:r>
      <w:proofErr w:type="spellStart"/>
      <w:r w:rsidR="005A2312" w:rsidRPr="005C056E">
        <w:rPr>
          <w:rFonts w:ascii="Arial" w:hAnsi="Arial" w:cs="Arial"/>
        </w:rPr>
        <w:t>DeMayo</w:t>
      </w:r>
      <w:proofErr w:type="spellEnd"/>
      <w:r w:rsidR="005A2312" w:rsidRPr="005C056E">
        <w:rPr>
          <w:rFonts w:ascii="Arial" w:hAnsi="Arial" w:cs="Arial"/>
        </w:rPr>
        <w:t xml:space="preserve">, M. M., </w:t>
      </w:r>
      <w:proofErr w:type="spellStart"/>
      <w:r w:rsidR="005A2312" w:rsidRPr="005C056E">
        <w:rPr>
          <w:rFonts w:ascii="Arial" w:hAnsi="Arial" w:cs="Arial"/>
        </w:rPr>
        <w:t>Glozier</w:t>
      </w:r>
      <w:proofErr w:type="spellEnd"/>
      <w:r w:rsidR="005A2312" w:rsidRPr="005C056E">
        <w:rPr>
          <w:rFonts w:ascii="Arial" w:hAnsi="Arial" w:cs="Arial"/>
        </w:rPr>
        <w:t xml:space="preserve">, N., &amp; </w:t>
      </w:r>
      <w:proofErr w:type="spellStart"/>
      <w:r w:rsidR="005A2312" w:rsidRPr="005C056E">
        <w:rPr>
          <w:rFonts w:ascii="Arial" w:hAnsi="Arial" w:cs="Arial"/>
        </w:rPr>
        <w:t>Guastella</w:t>
      </w:r>
      <w:proofErr w:type="spellEnd"/>
      <w:r w:rsidR="005A2312" w:rsidRPr="005C056E">
        <w:rPr>
          <w:rFonts w:ascii="Arial" w:hAnsi="Arial" w:cs="Arial"/>
        </w:rPr>
        <w:t>, A. J. (2017). An Overview of Autism Spectrum Disorder, Heterogeneity and Treatment Options. </w:t>
      </w:r>
      <w:r w:rsidR="005A2312" w:rsidRPr="005C056E">
        <w:rPr>
          <w:rFonts w:ascii="Arial" w:hAnsi="Arial" w:cs="Arial"/>
          <w:i/>
          <w:iCs/>
        </w:rPr>
        <w:t>Neuroscience bulletin</w:t>
      </w:r>
      <w:r w:rsidR="005A2312" w:rsidRPr="005C056E">
        <w:rPr>
          <w:rFonts w:ascii="Arial" w:hAnsi="Arial" w:cs="Arial"/>
        </w:rPr>
        <w:t>, </w:t>
      </w:r>
      <w:r w:rsidR="005A2312" w:rsidRPr="005C056E">
        <w:rPr>
          <w:rFonts w:ascii="Arial" w:hAnsi="Arial" w:cs="Arial"/>
          <w:i/>
          <w:iCs/>
        </w:rPr>
        <w:t>33</w:t>
      </w:r>
      <w:r w:rsidR="005A2312" w:rsidRPr="005C056E">
        <w:rPr>
          <w:rFonts w:ascii="Arial" w:hAnsi="Arial" w:cs="Arial"/>
        </w:rPr>
        <w:t>(2), 183–193.</w:t>
      </w:r>
    </w:p>
    <w:p w14:paraId="0A319E95" w14:textId="07601366" w:rsidR="005A2312" w:rsidRDefault="00906A68" w:rsidP="005A2312">
      <w:pPr>
        <w:pStyle w:val="FootnoteText"/>
      </w:pPr>
      <w:r>
        <w:rPr>
          <w:rStyle w:val="FootnoteReference"/>
        </w:rPr>
        <w:t>2</w:t>
      </w:r>
      <w:r w:rsidR="005A2312" w:rsidRPr="005C056E">
        <w:rPr>
          <w:rFonts w:ascii="Arial" w:hAnsi="Arial" w:cs="Arial"/>
        </w:rPr>
        <w:t xml:space="preserve">Li, C., Cheung, W. C., Burke, M. M., Taylor, J. L., &amp; </w:t>
      </w:r>
      <w:proofErr w:type="spellStart"/>
      <w:r w:rsidR="005A2312" w:rsidRPr="005C056E">
        <w:rPr>
          <w:rFonts w:ascii="Arial" w:hAnsi="Arial" w:cs="Arial"/>
        </w:rPr>
        <w:t>DaWalt</w:t>
      </w:r>
      <w:proofErr w:type="spellEnd"/>
      <w:r w:rsidR="005A2312" w:rsidRPr="005C056E">
        <w:rPr>
          <w:rFonts w:ascii="Arial" w:hAnsi="Arial" w:cs="Arial"/>
        </w:rPr>
        <w:t>, L. S. (2024). Examining the associations among knowledge, empowerment, and advocacy among parents of transition-aged youth with autism. </w:t>
      </w:r>
      <w:r w:rsidR="005A2312" w:rsidRPr="005C056E">
        <w:rPr>
          <w:rFonts w:ascii="Arial" w:hAnsi="Arial" w:cs="Arial"/>
          <w:i/>
          <w:iCs/>
        </w:rPr>
        <w:t>Autism: the international journal of research and practice</w:t>
      </w:r>
      <w:r w:rsidR="005A2312" w:rsidRPr="005C056E">
        <w:rPr>
          <w:rFonts w:ascii="Arial" w:hAnsi="Arial" w:cs="Arial"/>
        </w:rPr>
        <w:t>, </w:t>
      </w:r>
      <w:r w:rsidR="005A2312" w:rsidRPr="005C056E">
        <w:rPr>
          <w:rFonts w:ascii="Arial" w:hAnsi="Arial" w:cs="Arial"/>
          <w:i/>
          <w:iCs/>
        </w:rPr>
        <w:t>28</w:t>
      </w:r>
      <w:r w:rsidR="005A2312" w:rsidRPr="005C056E">
        <w:rPr>
          <w:rFonts w:ascii="Arial" w:hAnsi="Arial" w:cs="Arial"/>
        </w:rPr>
        <w:t>(8), 2080–2089.</w:t>
      </w:r>
    </w:p>
    <w:p w14:paraId="2C9D7D57" w14:textId="3D23EDDF" w:rsidR="005A2312" w:rsidRDefault="00906A68" w:rsidP="005A2312">
      <w:pPr>
        <w:pStyle w:val="FootnoteText"/>
      </w:pPr>
      <w:r>
        <w:rPr>
          <w:rStyle w:val="FootnoteReference"/>
        </w:rPr>
        <w:t>3</w:t>
      </w:r>
      <w:r w:rsidR="005A2312" w:rsidRPr="005C056E">
        <w:rPr>
          <w:rFonts w:ascii="Arial" w:eastAsia="MS Mincho" w:hAnsi="Arial" w:cs="Arial"/>
          <w:noProof/>
          <w:szCs w:val="24"/>
        </w:rPr>
        <w:t>Brookman-Frazee, L., Baker-Ericzén, M., Stahmer, A., Mandell, D., Haine, R. A., &amp; Hough, R. L. (2009). Involvement of Youths with Autism Spectrum Disorders or Intellectual Disabilities in Multiple Public Service Systems. </w:t>
      </w:r>
      <w:r w:rsidR="005A2312" w:rsidRPr="005C056E">
        <w:rPr>
          <w:rFonts w:ascii="Arial" w:eastAsia="MS Mincho" w:hAnsi="Arial" w:cs="Arial"/>
          <w:i/>
          <w:iCs/>
          <w:noProof/>
          <w:szCs w:val="24"/>
        </w:rPr>
        <w:t>Journal of mental health research in intellectual disabilities</w:t>
      </w:r>
      <w:r w:rsidR="005A2312" w:rsidRPr="005C056E">
        <w:rPr>
          <w:rFonts w:ascii="Arial" w:eastAsia="MS Mincho" w:hAnsi="Arial" w:cs="Arial"/>
          <w:noProof/>
          <w:szCs w:val="24"/>
        </w:rPr>
        <w:t>, </w:t>
      </w:r>
      <w:r w:rsidR="005A2312" w:rsidRPr="005C056E">
        <w:rPr>
          <w:rFonts w:ascii="Arial" w:eastAsia="MS Mincho" w:hAnsi="Arial" w:cs="Arial"/>
          <w:i/>
          <w:iCs/>
          <w:noProof/>
          <w:szCs w:val="24"/>
        </w:rPr>
        <w:t>2</w:t>
      </w:r>
      <w:r w:rsidR="005A2312" w:rsidRPr="005C056E">
        <w:rPr>
          <w:rFonts w:ascii="Arial" w:eastAsia="MS Mincho" w:hAnsi="Arial" w:cs="Arial"/>
          <w:noProof/>
          <w:szCs w:val="24"/>
        </w:rPr>
        <w:t>(3), 201–219.</w:t>
      </w:r>
    </w:p>
    <w:p w14:paraId="30DE49D3" w14:textId="0C34F27C" w:rsidR="005A2312" w:rsidRDefault="00906A68" w:rsidP="005A2312">
      <w:pPr>
        <w:pStyle w:val="FootnoteText"/>
      </w:pPr>
      <w:r>
        <w:rPr>
          <w:rStyle w:val="FootnoteReference"/>
        </w:rPr>
        <w:t>4</w:t>
      </w:r>
      <w:r w:rsidR="005A2312" w:rsidRPr="005C056E">
        <w:rPr>
          <w:rFonts w:ascii="Arial" w:hAnsi="Arial" w:cs="Arial"/>
        </w:rPr>
        <w:t>Burke, M. M., Mello, M. P., &amp; Goldman, S. E. (2016). Examining the Feasibility of a Special Education Advocacy Training Program. </w:t>
      </w:r>
      <w:r w:rsidR="005A2312" w:rsidRPr="005C056E">
        <w:rPr>
          <w:rFonts w:ascii="Arial" w:hAnsi="Arial" w:cs="Arial"/>
          <w:i/>
          <w:iCs/>
        </w:rPr>
        <w:t>Journal of Developmental and Physical Disabilities</w:t>
      </w:r>
      <w:r w:rsidR="005A2312" w:rsidRPr="005C056E">
        <w:rPr>
          <w:rFonts w:ascii="Arial" w:hAnsi="Arial" w:cs="Arial"/>
        </w:rPr>
        <w:t>, </w:t>
      </w:r>
      <w:r w:rsidR="005A2312" w:rsidRPr="005C056E">
        <w:rPr>
          <w:rFonts w:ascii="Arial" w:hAnsi="Arial" w:cs="Arial"/>
          <w:i/>
          <w:iCs/>
        </w:rPr>
        <w:t>28</w:t>
      </w:r>
      <w:r w:rsidR="005A2312" w:rsidRPr="005C056E">
        <w:rPr>
          <w:rFonts w:ascii="Arial" w:hAnsi="Arial" w:cs="Arial"/>
        </w:rPr>
        <w:t>(4), 539-556. </w:t>
      </w:r>
    </w:p>
    <w:p w14:paraId="5AC2E79C" w14:textId="1D19123D" w:rsidR="005A2312" w:rsidRDefault="00906A68" w:rsidP="005A2312">
      <w:pPr>
        <w:pStyle w:val="FootnoteText"/>
      </w:pPr>
      <w:r>
        <w:rPr>
          <w:rStyle w:val="FootnoteReference"/>
        </w:rPr>
        <w:t>5</w:t>
      </w:r>
      <w:r w:rsidR="005A2312" w:rsidRPr="005C056E">
        <w:rPr>
          <w:rFonts w:ascii="Arial" w:hAnsi="Arial" w:cs="Arial"/>
        </w:rPr>
        <w:t>Harrison, A. J., Bradshaw, L. P., Naqvi, N. C., Paff, M. L., &amp; Campbell, J. M. (2017). Development and Psychometric Evaluation of the Autism Stigma and Knowledge Questionnaire (ASK-Q). </w:t>
      </w:r>
      <w:r w:rsidR="005A2312" w:rsidRPr="005C056E">
        <w:rPr>
          <w:rFonts w:ascii="Arial" w:hAnsi="Arial" w:cs="Arial"/>
          <w:i/>
          <w:iCs/>
        </w:rPr>
        <w:t>Journal of autism and developmental disorders</w:t>
      </w:r>
      <w:r w:rsidR="005A2312" w:rsidRPr="005C056E">
        <w:rPr>
          <w:rFonts w:ascii="Arial" w:hAnsi="Arial" w:cs="Arial"/>
        </w:rPr>
        <w:t>, </w:t>
      </w:r>
      <w:r w:rsidR="005A2312" w:rsidRPr="005C056E">
        <w:rPr>
          <w:rFonts w:ascii="Arial" w:hAnsi="Arial" w:cs="Arial"/>
          <w:i/>
          <w:iCs/>
        </w:rPr>
        <w:t>47</w:t>
      </w:r>
      <w:r w:rsidR="005A2312" w:rsidRPr="005C056E">
        <w:rPr>
          <w:rFonts w:ascii="Arial" w:hAnsi="Arial" w:cs="Arial"/>
        </w:rPr>
        <w:t>(10), 3281–3295.</w:t>
      </w:r>
    </w:p>
    <w:p w14:paraId="023C4236" w14:textId="68817C84" w:rsidR="005A2312" w:rsidRDefault="00906A68" w:rsidP="005A2312">
      <w:pPr>
        <w:pStyle w:val="FootnoteText"/>
      </w:pPr>
      <w:r>
        <w:rPr>
          <w:rStyle w:val="FootnoteReference"/>
        </w:rPr>
        <w:t>6</w:t>
      </w:r>
      <w:r w:rsidR="005A2312" w:rsidRPr="005C056E">
        <w:rPr>
          <w:rFonts w:ascii="Arial" w:hAnsi="Arial" w:cs="Arial"/>
        </w:rPr>
        <w:t xml:space="preserve">Taylor, J. L., </w:t>
      </w:r>
      <w:proofErr w:type="spellStart"/>
      <w:r w:rsidR="005A2312" w:rsidRPr="005C056E">
        <w:rPr>
          <w:rFonts w:ascii="Arial" w:hAnsi="Arial" w:cs="Arial"/>
        </w:rPr>
        <w:t>Hodapp</w:t>
      </w:r>
      <w:proofErr w:type="spellEnd"/>
      <w:r w:rsidR="005A2312" w:rsidRPr="005C056E">
        <w:rPr>
          <w:rFonts w:ascii="Arial" w:hAnsi="Arial" w:cs="Arial"/>
        </w:rPr>
        <w:t xml:space="preserve">, R. M., Burke, M. M., </w:t>
      </w:r>
      <w:proofErr w:type="spellStart"/>
      <w:r w:rsidR="005A2312" w:rsidRPr="005C056E">
        <w:rPr>
          <w:rFonts w:ascii="Arial" w:hAnsi="Arial" w:cs="Arial"/>
        </w:rPr>
        <w:t>Waitz</w:t>
      </w:r>
      <w:proofErr w:type="spellEnd"/>
      <w:r w:rsidR="005A2312" w:rsidRPr="005C056E">
        <w:rPr>
          <w:rFonts w:ascii="Arial" w:hAnsi="Arial" w:cs="Arial"/>
        </w:rPr>
        <w:t xml:space="preserve">-Kudla, S. N., &amp; </w:t>
      </w:r>
      <w:proofErr w:type="spellStart"/>
      <w:r w:rsidR="005A2312" w:rsidRPr="005C056E">
        <w:rPr>
          <w:rFonts w:ascii="Arial" w:hAnsi="Arial" w:cs="Arial"/>
        </w:rPr>
        <w:t>Rabideau</w:t>
      </w:r>
      <w:proofErr w:type="spellEnd"/>
      <w:r w:rsidR="005A2312" w:rsidRPr="005C056E">
        <w:rPr>
          <w:rFonts w:ascii="Arial" w:hAnsi="Arial" w:cs="Arial"/>
        </w:rPr>
        <w:t>, C. (2017). Training Parents of Youth with Autism Spectrum Disorder to Advocate for Adult Disability Services: Results from a Pilot Randomized Controlled Trial. </w:t>
      </w:r>
      <w:r w:rsidR="005A2312" w:rsidRPr="005C056E">
        <w:rPr>
          <w:rFonts w:ascii="Arial" w:hAnsi="Arial" w:cs="Arial"/>
          <w:i/>
          <w:iCs/>
        </w:rPr>
        <w:t>Journal of autism and developmental disorders</w:t>
      </w:r>
      <w:r w:rsidR="005A2312" w:rsidRPr="005C056E">
        <w:rPr>
          <w:rFonts w:ascii="Arial" w:hAnsi="Arial" w:cs="Arial"/>
        </w:rPr>
        <w:t>, </w:t>
      </w:r>
      <w:r w:rsidR="005A2312" w:rsidRPr="005C056E">
        <w:rPr>
          <w:rFonts w:ascii="Arial" w:hAnsi="Arial" w:cs="Arial"/>
          <w:i/>
          <w:iCs/>
        </w:rPr>
        <w:t>47</w:t>
      </w:r>
      <w:r w:rsidR="005A2312" w:rsidRPr="005C056E">
        <w:rPr>
          <w:rFonts w:ascii="Arial" w:hAnsi="Arial" w:cs="Arial"/>
        </w:rPr>
        <w:t>(3), 846–857.</w:t>
      </w:r>
    </w:p>
    <w:p w14:paraId="5CC4D2BA" w14:textId="7B18F446" w:rsidR="005A2312" w:rsidRDefault="00906A68" w:rsidP="005A2312">
      <w:pPr>
        <w:pStyle w:val="FootnoteText"/>
      </w:pPr>
      <w:r w:rsidRPr="00906A68">
        <w:rPr>
          <w:vertAlign w:val="superscript"/>
        </w:rPr>
        <w:t>7</w:t>
      </w:r>
      <w:r w:rsidR="005A2312" w:rsidRPr="005C056E">
        <w:rPr>
          <w:rFonts w:ascii="Arial" w:hAnsi="Arial" w:cs="Arial"/>
        </w:rPr>
        <w:t xml:space="preserve">Kasari, C., Lawton, K., Shih, W., Barker, T. V., </w:t>
      </w:r>
      <w:proofErr w:type="spellStart"/>
      <w:r w:rsidR="005A2312" w:rsidRPr="005C056E">
        <w:rPr>
          <w:rFonts w:ascii="Arial" w:hAnsi="Arial" w:cs="Arial"/>
        </w:rPr>
        <w:t>Landa</w:t>
      </w:r>
      <w:proofErr w:type="spellEnd"/>
      <w:r w:rsidR="005A2312" w:rsidRPr="005C056E">
        <w:rPr>
          <w:rFonts w:ascii="Arial" w:hAnsi="Arial" w:cs="Arial"/>
        </w:rPr>
        <w:t xml:space="preserve">, R., Lord, C., </w:t>
      </w:r>
      <w:proofErr w:type="spellStart"/>
      <w:r w:rsidR="005A2312" w:rsidRPr="005C056E">
        <w:rPr>
          <w:rFonts w:ascii="Arial" w:hAnsi="Arial" w:cs="Arial"/>
        </w:rPr>
        <w:t>Orlich</w:t>
      </w:r>
      <w:proofErr w:type="spellEnd"/>
      <w:r w:rsidR="005A2312" w:rsidRPr="005C056E">
        <w:rPr>
          <w:rFonts w:ascii="Arial" w:hAnsi="Arial" w:cs="Arial"/>
        </w:rPr>
        <w:t xml:space="preserve">, F., King, B., Wetherby, A., &amp; </w:t>
      </w:r>
      <w:proofErr w:type="spellStart"/>
      <w:r w:rsidR="005A2312" w:rsidRPr="005C056E">
        <w:rPr>
          <w:rFonts w:ascii="Arial" w:hAnsi="Arial" w:cs="Arial"/>
        </w:rPr>
        <w:t>Senturk</w:t>
      </w:r>
      <w:proofErr w:type="spellEnd"/>
      <w:r w:rsidR="005A2312" w:rsidRPr="005C056E">
        <w:rPr>
          <w:rFonts w:ascii="Arial" w:hAnsi="Arial" w:cs="Arial"/>
        </w:rPr>
        <w:t>, D. (2014). Caregiver-mediated intervention for low-resourced preschoolers with autism: an RCT. </w:t>
      </w:r>
      <w:r w:rsidR="005A2312" w:rsidRPr="005C056E">
        <w:rPr>
          <w:rFonts w:ascii="Arial" w:hAnsi="Arial" w:cs="Arial"/>
          <w:i/>
          <w:iCs/>
        </w:rPr>
        <w:t>Pediatrics</w:t>
      </w:r>
      <w:r w:rsidR="005A2312" w:rsidRPr="005C056E">
        <w:rPr>
          <w:rFonts w:ascii="Arial" w:hAnsi="Arial" w:cs="Arial"/>
        </w:rPr>
        <w:t>, </w:t>
      </w:r>
      <w:r w:rsidR="005A2312" w:rsidRPr="005C056E">
        <w:rPr>
          <w:rFonts w:ascii="Arial" w:hAnsi="Arial" w:cs="Arial"/>
          <w:i/>
          <w:iCs/>
        </w:rPr>
        <w:t>134</w:t>
      </w:r>
      <w:r w:rsidR="005A2312" w:rsidRPr="005C056E">
        <w:rPr>
          <w:rFonts w:ascii="Arial" w:hAnsi="Arial" w:cs="Arial"/>
        </w:rPr>
        <w:t>(1), e72–e79.</w:t>
      </w:r>
    </w:p>
    <w:p w14:paraId="05D523DC" w14:textId="77777777" w:rsidR="005A2312" w:rsidRDefault="005A2312" w:rsidP="005A2312">
      <w:pPr>
        <w:pStyle w:val="FootnoteText"/>
      </w:pPr>
    </w:p>
    <w:p w14:paraId="0A87FFA9" w14:textId="77777777" w:rsidR="005A2312" w:rsidRDefault="005A2312" w:rsidP="00FF5CA8">
      <w:pPr>
        <w:spacing w:after="0" w:line="240" w:lineRule="auto"/>
        <w:rPr>
          <w:rFonts w:ascii="Arial" w:hAnsi="Arial" w:cs="Arial"/>
          <w:b/>
          <w:color w:val="000000"/>
          <w:lang w:val="en-GB"/>
        </w:rPr>
      </w:pPr>
    </w:p>
    <w:p w14:paraId="1ECA2DA7" w14:textId="77777777" w:rsidR="005C056E" w:rsidRDefault="005C056E" w:rsidP="00FF5CA8">
      <w:pPr>
        <w:spacing w:after="0" w:line="240" w:lineRule="auto"/>
        <w:rPr>
          <w:rFonts w:ascii="Arial" w:hAnsi="Arial" w:cs="Arial"/>
          <w:b/>
          <w:color w:val="000000"/>
          <w:lang w:val="en-GB"/>
        </w:rPr>
      </w:pPr>
    </w:p>
    <w:p w14:paraId="7ADECCBA" w14:textId="107AED27" w:rsidR="00E37E3B" w:rsidRPr="00FF5CA8" w:rsidRDefault="002E76AD" w:rsidP="002E76AD">
      <w:pPr>
        <w:rPr>
          <w:rFonts w:ascii="Arial" w:hAnsi="Arial" w:cs="Arial"/>
        </w:rPr>
      </w:pPr>
      <w:r>
        <w:rPr>
          <w:rFonts w:ascii="Arial" w:hAnsi="Arial" w:cs="Arial"/>
        </w:rPr>
        <w:t xml:space="preserve"> </w:t>
      </w:r>
    </w:p>
    <w:sectPr w:rsidR="00E37E3B" w:rsidRPr="00FF5CA8" w:rsidSect="00394E2C">
      <w:headerReference w:type="default" r:id="rId11"/>
      <w:footerReference w:type="default" r:id="rId12"/>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8B94E" w14:textId="77777777" w:rsidR="00F34EC3" w:rsidRDefault="00F34EC3" w:rsidP="00A16498">
      <w:pPr>
        <w:spacing w:after="0" w:line="240" w:lineRule="auto"/>
      </w:pPr>
      <w:r>
        <w:separator/>
      </w:r>
    </w:p>
  </w:endnote>
  <w:endnote w:type="continuationSeparator" w:id="0">
    <w:p w14:paraId="4196E38F" w14:textId="77777777" w:rsidR="00F34EC3" w:rsidRDefault="00F34EC3"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C0633" w14:textId="77777777" w:rsidR="00F34EC3" w:rsidRDefault="00F34EC3" w:rsidP="00A16498">
      <w:pPr>
        <w:spacing w:after="0" w:line="240" w:lineRule="auto"/>
      </w:pPr>
      <w:r>
        <w:separator/>
      </w:r>
    </w:p>
  </w:footnote>
  <w:footnote w:type="continuationSeparator" w:id="0">
    <w:p w14:paraId="6E58DB15" w14:textId="77777777" w:rsidR="00F34EC3" w:rsidRDefault="00F34EC3"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3426D4F4"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3426D4F4"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0D5A7C"/>
    <w:rsid w:val="00156137"/>
    <w:rsid w:val="001C735E"/>
    <w:rsid w:val="001E5A8A"/>
    <w:rsid w:val="00226854"/>
    <w:rsid w:val="00244C29"/>
    <w:rsid w:val="002872AA"/>
    <w:rsid w:val="002B78CA"/>
    <w:rsid w:val="002D7241"/>
    <w:rsid w:val="002E76AD"/>
    <w:rsid w:val="00300310"/>
    <w:rsid w:val="00312417"/>
    <w:rsid w:val="00316B3B"/>
    <w:rsid w:val="0032171F"/>
    <w:rsid w:val="00324E6F"/>
    <w:rsid w:val="00332580"/>
    <w:rsid w:val="0033415B"/>
    <w:rsid w:val="00384B43"/>
    <w:rsid w:val="00394E2C"/>
    <w:rsid w:val="003B0285"/>
    <w:rsid w:val="003C2A0A"/>
    <w:rsid w:val="003C4D59"/>
    <w:rsid w:val="003D6244"/>
    <w:rsid w:val="003F558A"/>
    <w:rsid w:val="00412A17"/>
    <w:rsid w:val="004473AC"/>
    <w:rsid w:val="00452576"/>
    <w:rsid w:val="0045428A"/>
    <w:rsid w:val="00550360"/>
    <w:rsid w:val="00577DC4"/>
    <w:rsid w:val="0059117A"/>
    <w:rsid w:val="005A2312"/>
    <w:rsid w:val="005C056E"/>
    <w:rsid w:val="005F3158"/>
    <w:rsid w:val="00625543"/>
    <w:rsid w:val="006535AF"/>
    <w:rsid w:val="006637E7"/>
    <w:rsid w:val="006A0B5A"/>
    <w:rsid w:val="006C05DD"/>
    <w:rsid w:val="00741FFA"/>
    <w:rsid w:val="00751FEE"/>
    <w:rsid w:val="007722E4"/>
    <w:rsid w:val="0077649B"/>
    <w:rsid w:val="00777D73"/>
    <w:rsid w:val="007B4CE7"/>
    <w:rsid w:val="00801D2A"/>
    <w:rsid w:val="00817FE3"/>
    <w:rsid w:val="00820A57"/>
    <w:rsid w:val="008536E5"/>
    <w:rsid w:val="0087492A"/>
    <w:rsid w:val="008938D8"/>
    <w:rsid w:val="00904E96"/>
    <w:rsid w:val="00906A68"/>
    <w:rsid w:val="009462E3"/>
    <w:rsid w:val="009B1DAB"/>
    <w:rsid w:val="009B4692"/>
    <w:rsid w:val="009E1B56"/>
    <w:rsid w:val="00A16498"/>
    <w:rsid w:val="00AB7B37"/>
    <w:rsid w:val="00AE4ADB"/>
    <w:rsid w:val="00B226B4"/>
    <w:rsid w:val="00B71AFF"/>
    <w:rsid w:val="00BA0653"/>
    <w:rsid w:val="00BA2D2D"/>
    <w:rsid w:val="00BC548B"/>
    <w:rsid w:val="00C6243D"/>
    <w:rsid w:val="00C80718"/>
    <w:rsid w:val="00CF3CDF"/>
    <w:rsid w:val="00D11C64"/>
    <w:rsid w:val="00D46241"/>
    <w:rsid w:val="00D60D08"/>
    <w:rsid w:val="00DC15FA"/>
    <w:rsid w:val="00DE0F01"/>
    <w:rsid w:val="00E15391"/>
    <w:rsid w:val="00E37E3B"/>
    <w:rsid w:val="00EC1345"/>
    <w:rsid w:val="00ED49A3"/>
    <w:rsid w:val="00F023E6"/>
    <w:rsid w:val="00F2162A"/>
    <w:rsid w:val="00F34EC3"/>
    <w:rsid w:val="00FA7653"/>
    <w:rsid w:val="00FF5CA8"/>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customStyle="1" w:styleId="EndNoteBibliography">
    <w:name w:val="EndNote Bibliography"/>
    <w:basedOn w:val="Normal"/>
    <w:link w:val="EndNoteBibliographyChar"/>
    <w:rsid w:val="001E5A8A"/>
    <w:pPr>
      <w:spacing w:after="0" w:line="240" w:lineRule="auto"/>
    </w:pPr>
    <w:rPr>
      <w:rFonts w:ascii="Arial" w:eastAsia="MS Mincho" w:hAnsi="Arial" w:cs="Arial"/>
      <w:szCs w:val="24"/>
    </w:rPr>
  </w:style>
  <w:style w:type="character" w:customStyle="1" w:styleId="EndNoteBibliographyChar">
    <w:name w:val="EndNote Bibliography Char"/>
    <w:basedOn w:val="DefaultParagraphFont"/>
    <w:link w:val="EndNoteBibliography"/>
    <w:rsid w:val="001E5A8A"/>
    <w:rPr>
      <w:rFonts w:ascii="Arial" w:eastAsia="MS Mincho" w:hAnsi="Arial" w:cs="Arial"/>
      <w:szCs w:val="24"/>
    </w:rPr>
  </w:style>
  <w:style w:type="character" w:styleId="CommentReference">
    <w:name w:val="annotation reference"/>
    <w:basedOn w:val="DefaultParagraphFont"/>
    <w:uiPriority w:val="99"/>
    <w:semiHidden/>
    <w:unhideWhenUsed/>
    <w:rsid w:val="00E37E3B"/>
    <w:rPr>
      <w:sz w:val="16"/>
      <w:szCs w:val="16"/>
    </w:rPr>
  </w:style>
  <w:style w:type="paragraph" w:styleId="CommentText">
    <w:name w:val="annotation text"/>
    <w:basedOn w:val="Normal"/>
    <w:link w:val="CommentTextChar"/>
    <w:uiPriority w:val="99"/>
    <w:semiHidden/>
    <w:unhideWhenUsed/>
    <w:rsid w:val="00E37E3B"/>
    <w:pPr>
      <w:spacing w:line="240" w:lineRule="auto"/>
    </w:pPr>
    <w:rPr>
      <w:sz w:val="20"/>
      <w:szCs w:val="20"/>
    </w:rPr>
  </w:style>
  <w:style w:type="character" w:customStyle="1" w:styleId="CommentTextChar">
    <w:name w:val="Comment Text Char"/>
    <w:basedOn w:val="DefaultParagraphFont"/>
    <w:link w:val="CommentText"/>
    <w:uiPriority w:val="99"/>
    <w:semiHidden/>
    <w:rsid w:val="00E37E3B"/>
    <w:rPr>
      <w:sz w:val="20"/>
      <w:szCs w:val="20"/>
    </w:rPr>
  </w:style>
  <w:style w:type="paragraph" w:styleId="CommentSubject">
    <w:name w:val="annotation subject"/>
    <w:basedOn w:val="CommentText"/>
    <w:next w:val="CommentText"/>
    <w:link w:val="CommentSubjectChar"/>
    <w:uiPriority w:val="99"/>
    <w:semiHidden/>
    <w:unhideWhenUsed/>
    <w:rsid w:val="00E37E3B"/>
    <w:rPr>
      <w:b/>
      <w:bCs/>
    </w:rPr>
  </w:style>
  <w:style w:type="character" w:customStyle="1" w:styleId="CommentSubjectChar">
    <w:name w:val="Comment Subject Char"/>
    <w:basedOn w:val="CommentTextChar"/>
    <w:link w:val="CommentSubject"/>
    <w:uiPriority w:val="99"/>
    <w:semiHidden/>
    <w:rsid w:val="00E37E3B"/>
    <w:rPr>
      <w:b/>
      <w:bCs/>
      <w:sz w:val="20"/>
      <w:szCs w:val="20"/>
    </w:rPr>
  </w:style>
  <w:style w:type="character" w:styleId="Hyperlink">
    <w:name w:val="Hyperlink"/>
    <w:basedOn w:val="DefaultParagraphFont"/>
    <w:uiPriority w:val="99"/>
    <w:unhideWhenUsed/>
    <w:rsid w:val="00820A57"/>
    <w:rPr>
      <w:color w:val="0000FF" w:themeColor="hyperlink"/>
      <w:u w:val="single"/>
    </w:rPr>
  </w:style>
  <w:style w:type="character" w:styleId="UnresolvedMention">
    <w:name w:val="Unresolved Mention"/>
    <w:basedOn w:val="DefaultParagraphFont"/>
    <w:uiPriority w:val="99"/>
    <w:semiHidden/>
    <w:unhideWhenUsed/>
    <w:rsid w:val="00820A57"/>
    <w:rPr>
      <w:color w:val="605E5C"/>
      <w:shd w:val="clear" w:color="auto" w:fill="E1DFDD"/>
    </w:rPr>
  </w:style>
  <w:style w:type="character" w:styleId="FollowedHyperlink">
    <w:name w:val="FollowedHyperlink"/>
    <w:basedOn w:val="DefaultParagraphFont"/>
    <w:uiPriority w:val="99"/>
    <w:semiHidden/>
    <w:unhideWhenUsed/>
    <w:rsid w:val="005C0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F3B0A5-6992-A94A-8148-80DF0FB2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Burke, Meghan Maureen</cp:lastModifiedBy>
  <cp:revision>5</cp:revision>
  <dcterms:created xsi:type="dcterms:W3CDTF">2024-10-22T22:22:00Z</dcterms:created>
  <dcterms:modified xsi:type="dcterms:W3CDTF">2024-10-22T22:38:00Z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