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97716E" w14:textId="1DCB76DA" w:rsidR="00C064A3" w:rsidRPr="00AC77F2" w:rsidRDefault="00C064A3" w:rsidP="00C064A3">
      <w:pPr>
        <w:rPr>
          <w:rFonts w:ascii="Calibri" w:eastAsia="Times New Roman" w:hAnsi="Calibri" w:cs="Calibri"/>
          <w:sz w:val="20"/>
          <w:szCs w:val="20"/>
        </w:rPr>
      </w:pPr>
      <w:r w:rsidRPr="00AC77F2">
        <w:rPr>
          <w:rFonts w:ascii="Calibri" w:eastAsia="Times New Roman" w:hAnsi="Calibri" w:cs="Calibri"/>
          <w:b/>
          <w:bCs/>
          <w:sz w:val="20"/>
          <w:szCs w:val="20"/>
        </w:rPr>
        <w:t>Title:</w:t>
      </w:r>
      <w:r w:rsidRPr="00AC77F2">
        <w:rPr>
          <w:rFonts w:ascii="Calibri" w:eastAsia="Times New Roman" w:hAnsi="Calibri" w:cs="Calibri"/>
          <w:sz w:val="20"/>
          <w:szCs w:val="20"/>
        </w:rPr>
        <w:t xml:space="preserve"> </w:t>
      </w:r>
      <w:r w:rsidRPr="00AC77F2">
        <w:rPr>
          <w:rFonts w:ascii="Calibri" w:hAnsi="Calibri" w:cs="Calibri"/>
          <w:i/>
          <w:iCs/>
          <w:color w:val="1D1D1D"/>
          <w:sz w:val="20"/>
          <w:szCs w:val="20"/>
          <w:shd w:val="clear" w:color="auto" w:fill="FFFFFF"/>
        </w:rPr>
        <w:t xml:space="preserve">Behavioral presentation of children with Down syndrome and co-occurring </w:t>
      </w:r>
      <w:proofErr w:type="gramStart"/>
      <w:r w:rsidRPr="00AC77F2">
        <w:rPr>
          <w:rFonts w:ascii="Calibri" w:hAnsi="Calibri" w:cs="Calibri"/>
          <w:i/>
          <w:iCs/>
          <w:color w:val="1D1D1D"/>
          <w:sz w:val="20"/>
          <w:szCs w:val="20"/>
          <w:shd w:val="clear" w:color="auto" w:fill="FFFFFF"/>
        </w:rPr>
        <w:t>Attention Deficit Hyperactivity Disorder</w:t>
      </w:r>
      <w:proofErr w:type="gramEnd"/>
      <w:r w:rsidRPr="00AC77F2">
        <w:rPr>
          <w:rFonts w:ascii="Calibri" w:eastAsia="Times New Roman" w:hAnsi="Calibri" w:cs="Calibri"/>
          <w:sz w:val="20"/>
          <w:szCs w:val="20"/>
        </w:rPr>
        <w:t> </w:t>
      </w:r>
    </w:p>
    <w:p w14:paraId="0F6DB632" w14:textId="219B51CE" w:rsidR="00C064A3" w:rsidRPr="00AC77F2" w:rsidRDefault="00C064A3" w:rsidP="00C064A3">
      <w:pPr>
        <w:rPr>
          <w:rFonts w:ascii="Calibri" w:eastAsia="Times New Roman" w:hAnsi="Calibri" w:cs="Calibri"/>
          <w:sz w:val="20"/>
          <w:szCs w:val="20"/>
        </w:rPr>
      </w:pPr>
      <w:r w:rsidRPr="00AC77F2">
        <w:rPr>
          <w:rFonts w:ascii="Calibri" w:eastAsia="Times New Roman" w:hAnsi="Calibri" w:cs="Calibri"/>
          <w:b/>
          <w:bCs/>
          <w:sz w:val="20"/>
          <w:szCs w:val="20"/>
        </w:rPr>
        <w:t>Authors:</w:t>
      </w:r>
      <w:r w:rsidRPr="00AC77F2">
        <w:rPr>
          <w:rFonts w:ascii="Calibri" w:eastAsia="Times New Roman" w:hAnsi="Calibri" w:cs="Calibri"/>
          <w:sz w:val="20"/>
          <w:szCs w:val="20"/>
        </w:rPr>
        <w:t xml:space="preserve"> Anna J. Esbensen, PhD</w:t>
      </w:r>
      <w:r w:rsidRPr="00AC77F2">
        <w:rPr>
          <w:rFonts w:ascii="Calibri" w:eastAsia="Times New Roman" w:hAnsi="Calibri" w:cs="Calibri"/>
          <w:sz w:val="20"/>
          <w:szCs w:val="20"/>
          <w:vertAlign w:val="superscript"/>
        </w:rPr>
        <w:t>1,2</w:t>
      </w:r>
      <w:r w:rsidRPr="00AC77F2">
        <w:rPr>
          <w:rFonts w:ascii="Calibri" w:eastAsia="Times New Roman" w:hAnsi="Calibri" w:cs="Calibri"/>
          <w:sz w:val="20"/>
          <w:szCs w:val="20"/>
        </w:rPr>
        <w:t>, Emily K. Hoffman, MEd</w:t>
      </w:r>
      <w:r w:rsidRPr="00AC77F2">
        <w:rPr>
          <w:rFonts w:ascii="Calibri" w:eastAsia="Times New Roman" w:hAnsi="Calibri" w:cs="Calibri"/>
          <w:sz w:val="20"/>
          <w:szCs w:val="20"/>
          <w:vertAlign w:val="superscript"/>
        </w:rPr>
        <w:t>1</w:t>
      </w:r>
      <w:r w:rsidRPr="00AC77F2">
        <w:rPr>
          <w:rFonts w:ascii="Calibri" w:eastAsia="Times New Roman" w:hAnsi="Calibri" w:cs="Calibri"/>
          <w:sz w:val="20"/>
          <w:szCs w:val="20"/>
        </w:rPr>
        <w:t>, Jeff Epstein, PhD</w:t>
      </w:r>
      <w:r w:rsidRPr="00AC77F2">
        <w:rPr>
          <w:rFonts w:ascii="Calibri" w:eastAsia="Times New Roman" w:hAnsi="Calibri" w:cs="Calibri"/>
          <w:sz w:val="20"/>
          <w:szCs w:val="20"/>
          <w:vertAlign w:val="superscript"/>
        </w:rPr>
        <w:t>1,2</w:t>
      </w:r>
      <w:r w:rsidRPr="00AC77F2">
        <w:rPr>
          <w:rFonts w:ascii="Calibri" w:eastAsia="Times New Roman" w:hAnsi="Calibri" w:cs="Calibri"/>
          <w:sz w:val="20"/>
          <w:szCs w:val="20"/>
        </w:rPr>
        <w:t>, Julia Anixt, MD</w:t>
      </w:r>
      <w:r w:rsidRPr="00AC77F2">
        <w:rPr>
          <w:rFonts w:ascii="Calibri" w:eastAsia="Times New Roman" w:hAnsi="Calibri" w:cs="Calibri"/>
          <w:sz w:val="20"/>
          <w:szCs w:val="20"/>
          <w:vertAlign w:val="superscript"/>
        </w:rPr>
        <w:t>1,2</w:t>
      </w:r>
      <w:r w:rsidRPr="00AC77F2">
        <w:rPr>
          <w:rFonts w:ascii="Calibri" w:eastAsia="Times New Roman" w:hAnsi="Calibri" w:cs="Calibri"/>
          <w:sz w:val="20"/>
          <w:szCs w:val="20"/>
        </w:rPr>
        <w:t>, Sara Williams, MD</w:t>
      </w:r>
      <w:r w:rsidRPr="00AC77F2">
        <w:rPr>
          <w:rFonts w:ascii="Calibri" w:eastAsia="Times New Roman" w:hAnsi="Calibri" w:cs="Calibri"/>
          <w:sz w:val="20"/>
          <w:szCs w:val="20"/>
          <w:vertAlign w:val="superscript"/>
        </w:rPr>
        <w:t>1,2</w:t>
      </w:r>
      <w:r w:rsidRPr="00AC77F2">
        <w:rPr>
          <w:rFonts w:ascii="Calibri" w:eastAsia="Times New Roman" w:hAnsi="Calibri" w:cs="Calibri"/>
          <w:sz w:val="20"/>
          <w:szCs w:val="20"/>
        </w:rPr>
        <w:t>, Kathy Angkustsiri, MD</w:t>
      </w:r>
      <w:r w:rsidRPr="00AC77F2">
        <w:rPr>
          <w:rFonts w:ascii="Calibri" w:eastAsia="Times New Roman" w:hAnsi="Calibri" w:cs="Calibri"/>
          <w:sz w:val="20"/>
          <w:szCs w:val="20"/>
          <w:vertAlign w:val="superscript"/>
        </w:rPr>
        <w:t>3</w:t>
      </w:r>
      <w:r w:rsidRPr="00AC77F2">
        <w:rPr>
          <w:rFonts w:ascii="Calibri" w:eastAsia="Times New Roman" w:hAnsi="Calibri" w:cs="Calibri"/>
          <w:sz w:val="20"/>
          <w:szCs w:val="20"/>
        </w:rPr>
        <w:t>, Leonard Abbeduto, PhD</w:t>
      </w:r>
      <w:r w:rsidRPr="00AC77F2">
        <w:rPr>
          <w:rFonts w:ascii="Calibri" w:eastAsia="Times New Roman" w:hAnsi="Calibri" w:cs="Calibri"/>
          <w:sz w:val="20"/>
          <w:szCs w:val="20"/>
          <w:vertAlign w:val="superscript"/>
        </w:rPr>
        <w:t>3</w:t>
      </w:r>
      <w:r w:rsidRPr="00AC77F2">
        <w:rPr>
          <w:rFonts w:ascii="Calibri" w:eastAsia="Times New Roman" w:hAnsi="Calibri" w:cs="Calibri"/>
          <w:sz w:val="20"/>
          <w:szCs w:val="20"/>
        </w:rPr>
        <w:t>, Tanya Froehlich, MD</w:t>
      </w:r>
      <w:r w:rsidRPr="00AC77F2">
        <w:rPr>
          <w:rFonts w:ascii="Calibri" w:eastAsia="Times New Roman" w:hAnsi="Calibri" w:cs="Calibri"/>
          <w:sz w:val="20"/>
          <w:szCs w:val="20"/>
          <w:vertAlign w:val="superscript"/>
        </w:rPr>
        <w:t>1,2</w:t>
      </w:r>
      <w:r w:rsidRPr="00AC77F2">
        <w:rPr>
          <w:rFonts w:ascii="Calibri" w:eastAsia="Times New Roman" w:hAnsi="Calibri" w:cs="Calibri"/>
          <w:sz w:val="20"/>
          <w:szCs w:val="20"/>
        </w:rPr>
        <w:t> </w:t>
      </w:r>
    </w:p>
    <w:p w14:paraId="5A7C1322" w14:textId="07C7F9EC" w:rsidR="00C064A3" w:rsidRPr="00C064A3" w:rsidRDefault="00C064A3" w:rsidP="00C064A3">
      <w:pPr>
        <w:autoSpaceDE w:val="0"/>
        <w:autoSpaceDN w:val="0"/>
        <w:adjustRightInd w:val="0"/>
        <w:rPr>
          <w:rFonts w:ascii="Calibri" w:hAnsi="Calibri" w:cs="Calibri"/>
          <w:bCs/>
          <w:sz w:val="20"/>
          <w:szCs w:val="20"/>
        </w:rPr>
      </w:pPr>
      <w:r w:rsidRPr="00AC77F2">
        <w:rPr>
          <w:rFonts w:ascii="Calibri" w:eastAsia="Times New Roman" w:hAnsi="Calibri" w:cs="Calibri"/>
          <w:b/>
          <w:bCs/>
          <w:sz w:val="20"/>
          <w:szCs w:val="20"/>
        </w:rPr>
        <w:t xml:space="preserve">Introduction: </w:t>
      </w:r>
      <w:r w:rsidRPr="00AC77F2">
        <w:rPr>
          <w:rFonts w:ascii="Calibri" w:hAnsi="Calibri" w:cs="Calibri"/>
          <w:sz w:val="20"/>
          <w:szCs w:val="20"/>
        </w:rPr>
        <w:t xml:space="preserve">The prevalence of </w:t>
      </w:r>
      <w:proofErr w:type="gramStart"/>
      <w:r w:rsidRPr="00AC77F2">
        <w:rPr>
          <w:rFonts w:ascii="Calibri" w:hAnsi="Calibri" w:cs="Calibri"/>
          <w:sz w:val="20"/>
          <w:szCs w:val="20"/>
        </w:rPr>
        <w:t>Attention Deficit Hyperactivity Disorder</w:t>
      </w:r>
      <w:proofErr w:type="gramEnd"/>
      <w:r w:rsidRPr="00AC77F2">
        <w:rPr>
          <w:rFonts w:ascii="Calibri" w:hAnsi="Calibri" w:cs="Calibri"/>
          <w:sz w:val="20"/>
          <w:szCs w:val="20"/>
        </w:rPr>
        <w:t xml:space="preserve"> (ADHD) is 3-5 times higher in children with Down syndrome (DS) compared to typically developing children </w:t>
      </w:r>
      <w:r w:rsidRPr="00AC77F2">
        <w:rPr>
          <w:rFonts w:ascii="Calibri" w:hAnsi="Calibri" w:cs="Calibri"/>
          <w:sz w:val="20"/>
          <w:szCs w:val="20"/>
        </w:rPr>
        <w:fldChar w:fldCharType="begin">
          <w:fldData xml:space="preserve">PEVuZE5vdGU+PENpdGU+PEF1dGhvcj5Fa3N0ZWluPC9BdXRob3I+PFllYXI+MjAxMTwvWWVhcj48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</w:fldData>
        </w:fldChar>
      </w:r>
      <w:r w:rsidRPr="00AC77F2">
        <w:rPr>
          <w:rFonts w:ascii="Calibri" w:hAnsi="Calibri" w:cs="Calibri"/>
          <w:sz w:val="20"/>
          <w:szCs w:val="20"/>
        </w:rPr>
        <w:instrText xml:space="preserve"> ADDIN EN.CITE </w:instrText>
      </w:r>
      <w:r w:rsidRPr="00AC77F2">
        <w:rPr>
          <w:rFonts w:ascii="Calibri" w:hAnsi="Calibri" w:cs="Calibri"/>
          <w:sz w:val="20"/>
          <w:szCs w:val="20"/>
        </w:rPr>
        <w:fldChar w:fldCharType="begin">
          <w:fldData xml:space="preserve">PEVuZE5vdGU+PENpdGU+PEF1dGhvcj5Fa3N0ZWluPC9BdXRob3I+PFllYXI+MjAxMTwvWWVhcj48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</w:fldData>
        </w:fldChar>
      </w:r>
      <w:r w:rsidRPr="00AC77F2">
        <w:rPr>
          <w:rFonts w:ascii="Calibri" w:hAnsi="Calibri" w:cs="Calibri"/>
          <w:sz w:val="20"/>
          <w:szCs w:val="20"/>
        </w:rPr>
        <w:instrText xml:space="preserve"> ADDIN EN.CITE.DATA </w:instrText>
      </w:r>
      <w:r w:rsidRPr="00AC77F2">
        <w:rPr>
          <w:rFonts w:ascii="Calibri" w:hAnsi="Calibri" w:cs="Calibri"/>
          <w:sz w:val="20"/>
          <w:szCs w:val="20"/>
        </w:rPr>
      </w:r>
      <w:r w:rsidRPr="00AC77F2">
        <w:rPr>
          <w:rFonts w:ascii="Calibri" w:hAnsi="Calibri" w:cs="Calibri"/>
          <w:sz w:val="20"/>
          <w:szCs w:val="20"/>
        </w:rPr>
        <w:fldChar w:fldCharType="end"/>
      </w:r>
      <w:r w:rsidRPr="00AC77F2">
        <w:rPr>
          <w:rFonts w:ascii="Calibri" w:hAnsi="Calibri" w:cs="Calibri"/>
          <w:sz w:val="20"/>
          <w:szCs w:val="20"/>
        </w:rPr>
      </w:r>
      <w:r w:rsidRPr="00AC77F2">
        <w:rPr>
          <w:rFonts w:ascii="Calibri" w:hAnsi="Calibri" w:cs="Calibri"/>
          <w:sz w:val="20"/>
          <w:szCs w:val="20"/>
        </w:rPr>
        <w:fldChar w:fldCharType="separate"/>
      </w:r>
      <w:r w:rsidRPr="00AC77F2">
        <w:rPr>
          <w:rFonts w:ascii="Calibri" w:hAnsi="Calibri" w:cs="Calibri"/>
          <w:noProof/>
          <w:sz w:val="20"/>
          <w:szCs w:val="20"/>
        </w:rPr>
        <w:t>(Edvardson et al., 2014; Ekstein et al., 2011; Oxelgren et al., 2017)</w:t>
      </w:r>
      <w:r w:rsidRPr="00AC77F2">
        <w:rPr>
          <w:rFonts w:ascii="Calibri" w:hAnsi="Calibri" w:cs="Calibri"/>
          <w:sz w:val="20"/>
          <w:szCs w:val="20"/>
        </w:rPr>
        <w:fldChar w:fldCharType="end"/>
      </w:r>
      <w:r w:rsidRPr="00AC77F2">
        <w:rPr>
          <w:rFonts w:ascii="Calibri" w:hAnsi="Calibri" w:cs="Calibri"/>
          <w:sz w:val="20"/>
          <w:szCs w:val="20"/>
        </w:rPr>
        <w:t xml:space="preserve">. Several medical, developmental, and behavioral co-occurring conditions that are commonly present in children with DS can mirror symptoms of inattention and hyperactivity, making diagnosis of ADHD in children with DS difficult. These include cognitive/adaptive delays, noncompliance, anxiety, negativity, impaired social engagement (autism-related symptoms), sleep disturbance or sleep apnea, hearing and/or vision loss, hypothyroidism and medication side effects </w:t>
      </w:r>
      <w:r w:rsidRPr="00AC77F2">
        <w:rPr>
          <w:rFonts w:ascii="Calibri" w:hAnsi="Calibri" w:cs="Calibri"/>
          <w:sz w:val="20"/>
          <w:szCs w:val="20"/>
        </w:rPr>
        <w:fldChar w:fldCharType="begin"/>
      </w:r>
      <w:r w:rsidRPr="00AC77F2">
        <w:rPr>
          <w:rFonts w:ascii="Calibri" w:hAnsi="Calibri" w:cs="Calibri"/>
          <w:sz w:val="20"/>
          <w:szCs w:val="20"/>
        </w:rPr>
        <w:instrText xml:space="preserve"> ADDIN EN.CITE &lt;EndNote&gt;&lt;Cite&gt;&lt;Author&gt;Capone&lt;/Author&gt;&lt;Year&gt;2006&lt;/Year&gt;&lt;RecNum&gt;762&lt;/RecNum&gt;&lt;DisplayText&gt;(Capone et al., 2006)&lt;/DisplayText&gt;&lt;record&gt;&lt;rec-number&gt;762&lt;/rec-number&gt;&lt;foreign-keys&gt;&lt;key app="EN" db-id="xtxw5zrr82sztkewxd7v20zhtr22sa0fts0s" timestamp="1506007597"&gt;762&lt;/key&gt;&lt;/foreign-keys&gt;&lt;ref-type name="Journal Article"&gt;17&lt;/ref-type&gt;&lt;contributors&gt;&lt;authors&gt;&lt;author&gt;Capone, George&lt;/author&gt;&lt;author&gt;Goyal, Parag&lt;/author&gt;&lt;author&gt;Ares, William&lt;/author&gt;&lt;author&gt;Lannigan, Emily&lt;/author&gt;&lt;/authors&gt;&lt;/contributors&gt;&lt;titles&gt;&lt;title&gt;Neurobehavioral disorders in children, adolescents, and young adults with Down syndrome&lt;/title&gt;&lt;secondary-title&gt;American Journal of Medical Genetics Part C: Seminars in Medical Genetics&lt;/secondary-title&gt;&lt;/titles&gt;&lt;pages&gt;158-172&lt;/pages&gt;&lt;volume&gt;142&lt;/volume&gt;&lt;number&gt;3&lt;/number&gt;&lt;dates&gt;&lt;year&gt;2006&lt;/year&gt;&lt;/dates&gt;&lt;isbn&gt;1552-4876&lt;/isbn&gt;&lt;urls&gt;&lt;/urls&gt;&lt;/record&gt;&lt;/Cite&gt;&lt;/EndNote&gt;</w:instrText>
      </w:r>
      <w:r w:rsidRPr="00AC77F2">
        <w:rPr>
          <w:rFonts w:ascii="Calibri" w:hAnsi="Calibri" w:cs="Calibri"/>
          <w:sz w:val="20"/>
          <w:szCs w:val="20"/>
        </w:rPr>
        <w:fldChar w:fldCharType="separate"/>
      </w:r>
      <w:r w:rsidRPr="00AC77F2">
        <w:rPr>
          <w:rFonts w:ascii="Calibri" w:hAnsi="Calibri" w:cs="Calibri"/>
          <w:noProof/>
          <w:sz w:val="20"/>
          <w:szCs w:val="20"/>
        </w:rPr>
        <w:t>(Capone et al., 2006)</w:t>
      </w:r>
      <w:r w:rsidRPr="00AC77F2">
        <w:rPr>
          <w:rFonts w:ascii="Calibri" w:hAnsi="Calibri" w:cs="Calibri"/>
          <w:sz w:val="20"/>
          <w:szCs w:val="20"/>
        </w:rPr>
        <w:fldChar w:fldCharType="end"/>
      </w:r>
      <w:r w:rsidRPr="00AC77F2">
        <w:rPr>
          <w:rFonts w:ascii="Calibri" w:hAnsi="Calibri" w:cs="Calibri"/>
          <w:sz w:val="20"/>
          <w:szCs w:val="20"/>
        </w:rPr>
        <w:t xml:space="preserve">. Preliminary efforts using diagnostic algorithms from archival data found higher rates of some co-occurring conditions in children with DS presenting with ADHD symptoms </w:t>
      </w:r>
      <w:r w:rsidRPr="00AC77F2">
        <w:rPr>
          <w:rFonts w:ascii="Calibri" w:hAnsi="Calibri" w:cs="Calibri"/>
          <w:sz w:val="20"/>
          <w:szCs w:val="20"/>
        </w:rPr>
        <w:fldChar w:fldCharType="begin"/>
      </w:r>
      <w:r w:rsidRPr="00AC77F2">
        <w:rPr>
          <w:rFonts w:ascii="Calibri" w:hAnsi="Calibri" w:cs="Calibri"/>
          <w:sz w:val="20"/>
          <w:szCs w:val="20"/>
        </w:rPr>
        <w:instrText xml:space="preserve"> ADDIN EN.CITE &lt;EndNote&gt;&lt;Cite&gt;&lt;Author&gt;Esbensen&lt;/Author&gt;&lt;Year&gt;2022&lt;/Year&gt;&lt;RecNum&gt;1306&lt;/RecNum&gt;&lt;DisplayText&gt;(Esbensen et al., 2022)&lt;/DisplayText&gt;&lt;record&gt;&lt;rec-number&gt;1306&lt;/rec-number&gt;&lt;foreign-keys&gt;&lt;key app="EN" db-id="xtxw5zrr82sztkewxd7v20zhtr22sa0fts0s" timestamp="1650642991"&gt;1306&lt;/key&gt;&lt;/foreign-keys&gt;&lt;ref-type name="Journal Article"&gt;17&lt;/ref-type&gt;&lt;contributors&gt;&lt;authors&gt;&lt;author&gt;Esbensen, AJ&lt;/author&gt;&lt;author&gt;Vincent, LB&lt;/author&gt;&lt;author&gt;Epstein, JN&lt;/author&gt;&lt;author&gt;Kamimura‐Nishimura, K&lt;/author&gt;&lt;author&gt;Wiley, S&lt;/author&gt;&lt;author&gt;Angkustsiri, K&lt;/author&gt;&lt;author&gt;Abbeduto, L&lt;/author&gt;&lt;author&gt;Fidler, D&lt;/author&gt;&lt;author&gt;Anixt, JS&lt;/author&gt;&lt;author&gt;Froehlich, TE&lt;/author&gt;&lt;/authors&gt;&lt;/contributors&gt;&lt;titles&gt;&lt;title&gt;Co‐occurring medical and behavioural conditions in children with Down syndrome with or without ADHD symptom presentation&lt;/title&gt;&lt;secondary-title&gt;Journal of Intellectual Disability Research&lt;/secondary-title&gt;&lt;/titles&gt;&lt;periodical&gt;&lt;full-title&gt;Journal of Intellectual Disability Research&lt;/full-title&gt;&lt;/periodical&gt;&lt;pages&gt;282-296&lt;/pages&gt;&lt;volume&gt;66&lt;/volume&gt;&lt;number&gt;3&lt;/number&gt;&lt;dates&gt;&lt;year&gt;2022&lt;/year&gt;&lt;/dates&gt;&lt;isbn&gt;0964-2633&lt;/isbn&gt;&lt;urls&gt;&lt;/urls&gt;&lt;/record&gt;&lt;/Cite&gt;&lt;/EndNote&gt;</w:instrText>
      </w:r>
      <w:r w:rsidRPr="00AC77F2">
        <w:rPr>
          <w:rFonts w:ascii="Calibri" w:hAnsi="Calibri" w:cs="Calibri"/>
          <w:sz w:val="20"/>
          <w:szCs w:val="20"/>
        </w:rPr>
        <w:fldChar w:fldCharType="separate"/>
      </w:r>
      <w:r w:rsidRPr="00AC77F2">
        <w:rPr>
          <w:rFonts w:ascii="Calibri" w:hAnsi="Calibri" w:cs="Calibri"/>
          <w:noProof/>
          <w:sz w:val="20"/>
          <w:szCs w:val="20"/>
        </w:rPr>
        <w:t>(Esbensen et al., 2022)</w:t>
      </w:r>
      <w:r w:rsidRPr="00AC77F2">
        <w:rPr>
          <w:rFonts w:ascii="Calibri" w:hAnsi="Calibri" w:cs="Calibri"/>
          <w:sz w:val="20"/>
          <w:szCs w:val="20"/>
        </w:rPr>
        <w:fldChar w:fldCharType="end"/>
      </w:r>
      <w:r w:rsidRPr="00AC77F2">
        <w:rPr>
          <w:rFonts w:ascii="Calibri" w:hAnsi="Calibri" w:cs="Calibri"/>
          <w:sz w:val="20"/>
          <w:szCs w:val="20"/>
        </w:rPr>
        <w:t>. However, these preliminary findings warrant replication with confirmed rigorous clinical diagnoses to better understand the presentation of ADHD in children with DS in terms of developmental, medical and mental health comorbidity, behavioral, and adaptive functioning profile</w:t>
      </w:r>
      <w:r w:rsidRPr="00AC77F2">
        <w:rPr>
          <w:rFonts w:ascii="Calibri" w:hAnsi="Calibri" w:cs="Calibri"/>
          <w:bCs/>
          <w:sz w:val="20"/>
          <w:szCs w:val="20"/>
        </w:rPr>
        <w:t xml:space="preserve">. Additionally, a clearer understanding of the </w:t>
      </w:r>
      <w:r w:rsidRPr="00AC77F2">
        <w:rPr>
          <w:rFonts w:ascii="Calibri" w:hAnsi="Calibri" w:cs="Calibri"/>
          <w:sz w:val="20"/>
          <w:szCs w:val="20"/>
        </w:rPr>
        <w:t xml:space="preserve">neuropsychological and academic functioning of children with DS with compared to without ADHD is needed to inform the diagnostic process and tailor supports or treatments accordingly.  </w:t>
      </w:r>
    </w:p>
    <w:p w14:paraId="6DE2B3DE" w14:textId="17A09D87" w:rsidR="00C064A3" w:rsidRPr="00C064A3" w:rsidRDefault="00C064A3" w:rsidP="00C064A3">
      <w:pPr>
        <w:autoSpaceDE w:val="0"/>
        <w:autoSpaceDN w:val="0"/>
        <w:adjustRightInd w:val="0"/>
        <w:rPr>
          <w:rFonts w:ascii="Calibri" w:hAnsi="Calibri" w:cs="Calibri"/>
          <w:bCs/>
          <w:sz w:val="20"/>
          <w:szCs w:val="20"/>
        </w:rPr>
      </w:pPr>
      <w:r w:rsidRPr="00AC77F2">
        <w:rPr>
          <w:rFonts w:ascii="Calibri" w:eastAsia="Times New Roman" w:hAnsi="Calibri" w:cs="Calibri"/>
          <w:b/>
          <w:bCs/>
          <w:sz w:val="20"/>
          <w:szCs w:val="20"/>
        </w:rPr>
        <w:t xml:space="preserve">Method: </w:t>
      </w:r>
      <w:r w:rsidRPr="00AC77F2">
        <w:rPr>
          <w:rFonts w:ascii="Calibri" w:hAnsi="Calibri" w:cs="Calibri"/>
          <w:bCs/>
          <w:sz w:val="20"/>
          <w:szCs w:val="20"/>
        </w:rPr>
        <w:t xml:space="preserve">We examined 126 children with DS ages 6-17 years (M = 11.1, SD = 3.5) with </w:t>
      </w:r>
      <w:r w:rsidRPr="00AC77F2">
        <w:rPr>
          <w:rFonts w:ascii="Calibri" w:hAnsi="Calibri" w:cs="Calibri"/>
          <w:sz w:val="20"/>
          <w:szCs w:val="20"/>
        </w:rPr>
        <w:t xml:space="preserve">a comprehensive assessment battery evaluating ADHD diagnostic criteria as well as behavioral, cognitive, academic, and functional impairments. </w:t>
      </w:r>
      <w:r w:rsidRPr="00AC77F2">
        <w:rPr>
          <w:rFonts w:ascii="Calibri" w:hAnsi="Calibri" w:cs="Calibri"/>
          <w:bCs/>
          <w:sz w:val="20"/>
          <w:szCs w:val="20"/>
        </w:rPr>
        <w:t xml:space="preserve">Children were classified as having ADHD if they (1) had a prior diagnosis of ADHD and met ADHD criteria on the Kiddie Schedule for Affective Disorders and Schizophrenia (KSADS) or (2) met criteria for ADHD on the KSADS, and on both the parent and teacher Vanderbilt ADHD rating scales. Children meeting criteria for ADHD were compared to those without ADHD on the outcomes of (1) demographic factors, (2) co-occurring medical and mental health diagnoses, (3) parent- and teacher-rated behavior and executive functioning (CBCL, BRIEF2, ABC), (4) performance on neuropsychology assessment and academic tasks, and (5) adaptive functioning and functional impact (Vineland-3, Family Impact Questionnaire [FIQ]). </w:t>
      </w:r>
    </w:p>
    <w:p w14:paraId="06827243" w14:textId="6E66D116" w:rsidR="00C064A3" w:rsidRPr="00AC77F2" w:rsidRDefault="00C064A3" w:rsidP="00C064A3">
      <w:pPr>
        <w:autoSpaceDE w:val="0"/>
        <w:autoSpaceDN w:val="0"/>
        <w:adjustRightInd w:val="0"/>
        <w:rPr>
          <w:rFonts w:ascii="Calibri" w:hAnsi="Calibri" w:cs="Calibri"/>
          <w:sz w:val="20"/>
          <w:szCs w:val="20"/>
        </w:rPr>
      </w:pPr>
      <w:r w:rsidRPr="00AC77F2">
        <w:rPr>
          <w:rFonts w:ascii="Calibri" w:eastAsia="Times New Roman" w:hAnsi="Calibri" w:cs="Calibri"/>
          <w:b/>
          <w:bCs/>
          <w:sz w:val="20"/>
          <w:szCs w:val="20"/>
        </w:rPr>
        <w:t>Results:</w:t>
      </w:r>
      <w:r w:rsidRPr="00AC77F2">
        <w:rPr>
          <w:rFonts w:ascii="Calibri" w:hAnsi="Calibri" w:cs="Calibri"/>
          <w:bCs/>
          <w:sz w:val="20"/>
          <w:szCs w:val="20"/>
        </w:rPr>
        <w:t xml:space="preserve"> Among these rigorous clinically valid groups of children with DS with (n=42) and without ADHD (n=84), there were no group differences on any demographic factors or co-occurring medical or mental health diagnoses. Use of ADHD medication differed among groups, χ</w:t>
      </w:r>
      <w:r w:rsidRPr="00AC77F2">
        <w:rPr>
          <w:rFonts w:ascii="Calibri" w:hAnsi="Calibri" w:cs="Calibri"/>
          <w:bCs/>
          <w:sz w:val="20"/>
          <w:szCs w:val="20"/>
          <w:vertAlign w:val="superscript"/>
        </w:rPr>
        <w:t>2</w:t>
      </w:r>
      <w:r w:rsidRPr="00AC77F2">
        <w:rPr>
          <w:rFonts w:ascii="Calibri" w:hAnsi="Calibri" w:cs="Calibri"/>
          <w:bCs/>
          <w:sz w:val="20"/>
          <w:szCs w:val="20"/>
        </w:rPr>
        <w:t xml:space="preserve">(1) = 34.2, </w:t>
      </w:r>
      <w:r w:rsidRPr="00AC77F2">
        <w:rPr>
          <w:rFonts w:ascii="Calibri" w:hAnsi="Calibri" w:cs="Calibri"/>
          <w:bCs/>
          <w:i/>
          <w:iCs/>
          <w:sz w:val="20"/>
          <w:szCs w:val="20"/>
        </w:rPr>
        <w:t>p</w:t>
      </w:r>
      <w:r w:rsidRPr="00AC77F2">
        <w:rPr>
          <w:rFonts w:ascii="Calibri" w:hAnsi="Calibri" w:cs="Calibri"/>
          <w:bCs/>
          <w:sz w:val="20"/>
          <w:szCs w:val="20"/>
        </w:rPr>
        <w:t xml:space="preserve"> &lt; .001, and was controlled for in MANCOVAs. Regarding behavioral ratings, MANCOVAs replicated prior findings of greater challenges with inattention and hyperactivity among children with DS and ADHD than without ADHD on parent, </w:t>
      </w:r>
      <w:r w:rsidRPr="00AC77F2">
        <w:rPr>
          <w:rFonts w:ascii="Calibri" w:hAnsi="Calibri" w:cs="Calibri"/>
          <w:bCs/>
          <w:i/>
          <w:iCs/>
          <w:sz w:val="20"/>
          <w:szCs w:val="20"/>
        </w:rPr>
        <w:t>F</w:t>
      </w:r>
      <w:r w:rsidRPr="00AC77F2">
        <w:rPr>
          <w:rFonts w:ascii="Calibri" w:hAnsi="Calibri" w:cs="Calibri"/>
          <w:bCs/>
          <w:sz w:val="20"/>
          <w:szCs w:val="20"/>
        </w:rPr>
        <w:t xml:space="preserve">(6,108) = 14.72, </w:t>
      </w:r>
      <w:r w:rsidRPr="00AC77F2">
        <w:rPr>
          <w:rFonts w:ascii="Calibri" w:hAnsi="Calibri" w:cs="Calibri"/>
          <w:bCs/>
          <w:i/>
          <w:iCs/>
          <w:sz w:val="20"/>
          <w:szCs w:val="20"/>
        </w:rPr>
        <w:t>p</w:t>
      </w:r>
      <w:r w:rsidRPr="00AC77F2">
        <w:rPr>
          <w:rFonts w:ascii="Calibri" w:hAnsi="Calibri" w:cs="Calibri"/>
          <w:bCs/>
          <w:sz w:val="20"/>
          <w:szCs w:val="20"/>
        </w:rPr>
        <w:t xml:space="preserve"> &lt; .001, and teacher ratings, </w:t>
      </w:r>
      <w:r w:rsidRPr="00AC77F2">
        <w:rPr>
          <w:rFonts w:ascii="Calibri" w:hAnsi="Calibri" w:cs="Calibri"/>
          <w:bCs/>
          <w:i/>
          <w:iCs/>
          <w:sz w:val="20"/>
          <w:szCs w:val="20"/>
        </w:rPr>
        <w:t>F</w:t>
      </w:r>
      <w:r w:rsidRPr="00AC77F2">
        <w:rPr>
          <w:rFonts w:ascii="Calibri" w:hAnsi="Calibri" w:cs="Calibri"/>
          <w:bCs/>
          <w:sz w:val="20"/>
          <w:szCs w:val="20"/>
        </w:rPr>
        <w:t xml:space="preserve">(6,82) = 8.95, </w:t>
      </w:r>
      <w:r w:rsidRPr="00AC77F2">
        <w:rPr>
          <w:rFonts w:ascii="Calibri" w:hAnsi="Calibri" w:cs="Calibri"/>
          <w:bCs/>
          <w:i/>
          <w:iCs/>
          <w:sz w:val="20"/>
          <w:szCs w:val="20"/>
        </w:rPr>
        <w:t>p</w:t>
      </w:r>
      <w:r w:rsidRPr="00AC77F2">
        <w:rPr>
          <w:rFonts w:ascii="Calibri" w:hAnsi="Calibri" w:cs="Calibri"/>
          <w:bCs/>
          <w:sz w:val="20"/>
          <w:szCs w:val="20"/>
        </w:rPr>
        <w:t xml:space="preserve"> &lt; .001. </w:t>
      </w:r>
      <w:r w:rsidRPr="00AC77F2">
        <w:rPr>
          <w:rFonts w:ascii="Calibri" w:hAnsi="Calibri" w:cs="Calibri"/>
          <w:sz w:val="20"/>
          <w:szCs w:val="20"/>
        </w:rPr>
        <w:t xml:space="preserve"> </w:t>
      </w:r>
      <w:r w:rsidRPr="00AC77F2">
        <w:rPr>
          <w:rFonts w:ascii="Calibri" w:hAnsi="Calibri" w:cs="Calibri"/>
          <w:bCs/>
          <w:sz w:val="20"/>
          <w:szCs w:val="20"/>
        </w:rPr>
        <w:t xml:space="preserve">MANCOVAs also replicated greater behavioral challenges (CBCL/TRF, ABC) on parent, </w:t>
      </w:r>
      <w:r w:rsidRPr="00AC77F2">
        <w:rPr>
          <w:rFonts w:ascii="Calibri" w:hAnsi="Calibri" w:cs="Calibri"/>
          <w:bCs/>
          <w:i/>
          <w:iCs/>
          <w:sz w:val="20"/>
          <w:szCs w:val="20"/>
        </w:rPr>
        <w:t>F</w:t>
      </w:r>
      <w:r w:rsidRPr="00AC77F2">
        <w:rPr>
          <w:rFonts w:ascii="Calibri" w:hAnsi="Calibri" w:cs="Calibri"/>
          <w:bCs/>
          <w:sz w:val="20"/>
          <w:szCs w:val="20"/>
        </w:rPr>
        <w:t xml:space="preserve">(17,97) = 3.76, </w:t>
      </w:r>
      <w:r w:rsidRPr="00AC77F2">
        <w:rPr>
          <w:rFonts w:ascii="Calibri" w:hAnsi="Calibri" w:cs="Calibri"/>
          <w:bCs/>
          <w:i/>
          <w:iCs/>
          <w:sz w:val="20"/>
          <w:szCs w:val="20"/>
        </w:rPr>
        <w:t>p</w:t>
      </w:r>
      <w:r w:rsidRPr="00AC77F2">
        <w:rPr>
          <w:rFonts w:ascii="Calibri" w:hAnsi="Calibri" w:cs="Calibri"/>
          <w:bCs/>
          <w:sz w:val="20"/>
          <w:szCs w:val="20"/>
        </w:rPr>
        <w:t xml:space="preserve"> &lt; .001, and teacher ratings, </w:t>
      </w:r>
      <w:r w:rsidRPr="00AC77F2">
        <w:rPr>
          <w:rFonts w:ascii="Calibri" w:hAnsi="Calibri" w:cs="Calibri"/>
          <w:bCs/>
          <w:i/>
          <w:iCs/>
          <w:sz w:val="20"/>
          <w:szCs w:val="20"/>
        </w:rPr>
        <w:t>F</w:t>
      </w:r>
      <w:r w:rsidRPr="00AC77F2">
        <w:rPr>
          <w:rFonts w:ascii="Calibri" w:hAnsi="Calibri" w:cs="Calibri"/>
          <w:bCs/>
          <w:sz w:val="20"/>
          <w:szCs w:val="20"/>
        </w:rPr>
        <w:t xml:space="preserve">(16,72) = 2.11, </w:t>
      </w:r>
      <w:r w:rsidRPr="00AC77F2">
        <w:rPr>
          <w:rFonts w:ascii="Calibri" w:hAnsi="Calibri" w:cs="Calibri"/>
          <w:bCs/>
          <w:i/>
          <w:iCs/>
          <w:sz w:val="20"/>
          <w:szCs w:val="20"/>
        </w:rPr>
        <w:t>p</w:t>
      </w:r>
      <w:r w:rsidRPr="00AC77F2">
        <w:rPr>
          <w:rFonts w:ascii="Calibri" w:hAnsi="Calibri" w:cs="Calibri"/>
          <w:bCs/>
          <w:sz w:val="20"/>
          <w:szCs w:val="20"/>
        </w:rPr>
        <w:t xml:space="preserve"> = .017, and greater challenges with executive functioning (BRIEF2) on parent, </w:t>
      </w:r>
      <w:r w:rsidRPr="00AC77F2">
        <w:rPr>
          <w:rFonts w:ascii="Calibri" w:hAnsi="Calibri" w:cs="Calibri"/>
          <w:bCs/>
          <w:i/>
          <w:iCs/>
          <w:sz w:val="20"/>
          <w:szCs w:val="20"/>
        </w:rPr>
        <w:t>F</w:t>
      </w:r>
      <w:r w:rsidRPr="00AC77F2">
        <w:rPr>
          <w:rFonts w:ascii="Calibri" w:hAnsi="Calibri" w:cs="Calibri"/>
          <w:bCs/>
          <w:sz w:val="20"/>
          <w:szCs w:val="20"/>
        </w:rPr>
        <w:t xml:space="preserve">(13,100) = 3.98, </w:t>
      </w:r>
      <w:r w:rsidRPr="00AC77F2">
        <w:rPr>
          <w:rFonts w:ascii="Calibri" w:hAnsi="Calibri" w:cs="Calibri"/>
          <w:bCs/>
          <w:i/>
          <w:iCs/>
          <w:sz w:val="20"/>
          <w:szCs w:val="20"/>
        </w:rPr>
        <w:t>p</w:t>
      </w:r>
      <w:r w:rsidRPr="00AC77F2">
        <w:rPr>
          <w:rFonts w:ascii="Calibri" w:hAnsi="Calibri" w:cs="Calibri"/>
          <w:bCs/>
          <w:sz w:val="20"/>
          <w:szCs w:val="20"/>
        </w:rPr>
        <w:t xml:space="preserve"> &lt; .001, and teacher ratings, </w:t>
      </w:r>
      <w:r w:rsidRPr="00AC77F2">
        <w:rPr>
          <w:rFonts w:ascii="Calibri" w:hAnsi="Calibri" w:cs="Calibri"/>
          <w:bCs/>
          <w:i/>
          <w:iCs/>
          <w:sz w:val="20"/>
          <w:szCs w:val="20"/>
        </w:rPr>
        <w:t>F</w:t>
      </w:r>
      <w:r w:rsidRPr="00AC77F2">
        <w:rPr>
          <w:rFonts w:ascii="Calibri" w:hAnsi="Calibri" w:cs="Calibri"/>
          <w:bCs/>
          <w:sz w:val="20"/>
          <w:szCs w:val="20"/>
        </w:rPr>
        <w:t xml:space="preserve">(13,91) = 2.94, </w:t>
      </w:r>
      <w:r w:rsidRPr="00AC77F2">
        <w:rPr>
          <w:rFonts w:ascii="Calibri" w:hAnsi="Calibri" w:cs="Calibri"/>
          <w:bCs/>
          <w:i/>
          <w:iCs/>
          <w:sz w:val="20"/>
          <w:szCs w:val="20"/>
        </w:rPr>
        <w:t>p</w:t>
      </w:r>
      <w:r w:rsidRPr="00AC77F2">
        <w:rPr>
          <w:rFonts w:ascii="Calibri" w:hAnsi="Calibri" w:cs="Calibri"/>
          <w:bCs/>
          <w:sz w:val="20"/>
          <w:szCs w:val="20"/>
        </w:rPr>
        <w:t xml:space="preserve"> = .001, among children with DS and ADHD than without ADHD. No group differences were seen in performance on clinical neuropsychology assessments, computerized neuropsychological tasks, or academic tasks for children with DS with or without ADHD. Regarding functional impairment, no group differences were identified in daily living skills on the Vineland-3, although FIQ results revealed higher negative impacts on the family in children with DS and ADHD than those without ADHD, </w:t>
      </w:r>
      <w:r w:rsidRPr="00AC77F2">
        <w:rPr>
          <w:rFonts w:ascii="Calibri" w:hAnsi="Calibri" w:cs="Calibri"/>
          <w:bCs/>
          <w:i/>
          <w:iCs/>
          <w:sz w:val="20"/>
          <w:szCs w:val="20"/>
        </w:rPr>
        <w:t>F</w:t>
      </w:r>
      <w:r w:rsidRPr="00AC77F2">
        <w:rPr>
          <w:rFonts w:ascii="Calibri" w:hAnsi="Calibri" w:cs="Calibri"/>
          <w:bCs/>
          <w:sz w:val="20"/>
          <w:szCs w:val="20"/>
        </w:rPr>
        <w:t xml:space="preserve">(3,113) = 3.04, </w:t>
      </w:r>
      <w:r w:rsidRPr="00AC77F2">
        <w:rPr>
          <w:rFonts w:ascii="Calibri" w:hAnsi="Calibri" w:cs="Calibri"/>
          <w:bCs/>
          <w:i/>
          <w:iCs/>
          <w:sz w:val="20"/>
          <w:szCs w:val="20"/>
        </w:rPr>
        <w:t>p</w:t>
      </w:r>
      <w:r w:rsidRPr="00AC77F2">
        <w:rPr>
          <w:rFonts w:ascii="Calibri" w:hAnsi="Calibri" w:cs="Calibri"/>
          <w:bCs/>
          <w:sz w:val="20"/>
          <w:szCs w:val="20"/>
        </w:rPr>
        <w:t xml:space="preserve"> = .03.  </w:t>
      </w:r>
      <w:r w:rsidRPr="00AC77F2">
        <w:rPr>
          <w:rFonts w:ascii="Calibri" w:hAnsi="Calibri" w:cs="Calibri"/>
          <w:sz w:val="20"/>
          <w:szCs w:val="20"/>
        </w:rPr>
        <w:t xml:space="preserve">  </w:t>
      </w:r>
    </w:p>
    <w:p w14:paraId="556632D4" w14:textId="77777777" w:rsidR="00C064A3" w:rsidRPr="00AC77F2" w:rsidRDefault="00C064A3" w:rsidP="00C064A3">
      <w:pPr>
        <w:rPr>
          <w:rFonts w:ascii="Calibri" w:eastAsia="Times New Roman" w:hAnsi="Calibri" w:cs="Calibri"/>
          <w:sz w:val="20"/>
          <w:szCs w:val="20"/>
        </w:rPr>
      </w:pPr>
      <w:r w:rsidRPr="00AC77F2">
        <w:rPr>
          <w:rFonts w:ascii="Calibri" w:eastAsia="Times New Roman" w:hAnsi="Calibri" w:cs="Calibri"/>
          <w:b/>
          <w:bCs/>
          <w:sz w:val="20"/>
          <w:szCs w:val="20"/>
        </w:rPr>
        <w:t xml:space="preserve">Discussion: </w:t>
      </w:r>
      <w:r w:rsidRPr="00AC77F2">
        <w:rPr>
          <w:rFonts w:ascii="Calibri" w:hAnsi="Calibri" w:cs="Calibri"/>
          <w:bCs/>
          <w:sz w:val="20"/>
          <w:szCs w:val="20"/>
        </w:rPr>
        <w:t>We replicated and extended prior findings of increased behavioral and executive functioning challenges in children with DS and ADHD compared to those without ADHD. Furthermore, we demonstrated greater negative functional impacts in children with DS and coexisting ADHD versus those without ADHD. However</w:t>
      </w:r>
      <w:r w:rsidRPr="00AC77F2">
        <w:rPr>
          <w:rFonts w:ascii="Calibri" w:eastAsia="Times New Roman" w:hAnsi="Calibri" w:cs="Calibri"/>
          <w:sz w:val="20"/>
          <w:szCs w:val="20"/>
        </w:rPr>
        <w:t xml:space="preserve">, we did not replicate prior findings of higher rates of specific co-occurring medical and mental health diagnoses in children with DS and ADHD compared to those without ADHD. </w:t>
      </w:r>
      <w:r w:rsidRPr="00AC77F2">
        <w:rPr>
          <w:rFonts w:ascii="Calibri" w:hAnsi="Calibri" w:cs="Calibri"/>
          <w:bCs/>
          <w:sz w:val="20"/>
          <w:szCs w:val="20"/>
        </w:rPr>
        <w:t xml:space="preserve">This discrepancy in findings highlights the need for accurate clinical diagnoses and differential diagnosis for youth with DS.  Given that children with DS have a unique neurophysiological profile and, therefore, may not respond to ADHD treatments in the same way </w:t>
      </w:r>
      <w:r w:rsidRPr="00AC77F2">
        <w:rPr>
          <w:rFonts w:ascii="Calibri" w:hAnsi="Calibri" w:cs="Calibri"/>
          <w:bCs/>
          <w:sz w:val="20"/>
          <w:szCs w:val="20"/>
        </w:rPr>
        <w:lastRenderedPageBreak/>
        <w:t>as individuals with heterotypical intellectual disability, an improved understanding of the phenotypic profile of children with DS and ADHD may aid in identifying appropriate supports, treatment, and care for this dual diagnosis.</w:t>
      </w:r>
    </w:p>
    <w:p w14:paraId="6ACCEAE6" w14:textId="77777777" w:rsidR="00C064A3" w:rsidRPr="00AC77F2" w:rsidRDefault="00C064A3" w:rsidP="00C064A3">
      <w:pPr>
        <w:rPr>
          <w:rFonts w:ascii="Calibri" w:eastAsia="Times New Roman" w:hAnsi="Calibri" w:cs="Calibri"/>
          <w:b/>
          <w:bCs/>
          <w:sz w:val="20"/>
          <w:szCs w:val="20"/>
        </w:rPr>
      </w:pPr>
      <w:r w:rsidRPr="00AC77F2">
        <w:rPr>
          <w:rFonts w:ascii="Calibri" w:eastAsia="Times New Roman" w:hAnsi="Calibri" w:cs="Calibri"/>
          <w:b/>
          <w:bCs/>
          <w:sz w:val="20"/>
          <w:szCs w:val="20"/>
        </w:rPr>
        <w:t xml:space="preserve">References: </w:t>
      </w:r>
    </w:p>
    <w:p w14:paraId="525C587D" w14:textId="77777777" w:rsidR="00C064A3" w:rsidRPr="00AC77F2" w:rsidRDefault="00C064A3" w:rsidP="00C064A3">
      <w:pPr>
        <w:pStyle w:val="EndNoteBibliography"/>
        <w:ind w:left="720" w:hanging="720"/>
        <w:rPr>
          <w:rFonts w:ascii="Calibri" w:hAnsi="Calibri" w:cs="Calibri"/>
          <w:sz w:val="20"/>
          <w:szCs w:val="20"/>
        </w:rPr>
      </w:pPr>
      <w:r w:rsidRPr="00AC77F2">
        <w:rPr>
          <w:rFonts w:ascii="Calibri" w:hAnsi="Calibri" w:cs="Calibri"/>
          <w:color w:val="000000" w:themeColor="text1"/>
          <w:sz w:val="20"/>
          <w:szCs w:val="20"/>
        </w:rPr>
        <w:fldChar w:fldCharType="begin"/>
      </w:r>
      <w:r w:rsidRPr="00AC77F2">
        <w:rPr>
          <w:rFonts w:ascii="Calibri" w:hAnsi="Calibri" w:cs="Calibri"/>
          <w:color w:val="000000" w:themeColor="text1"/>
          <w:sz w:val="20"/>
          <w:szCs w:val="20"/>
        </w:rPr>
        <w:instrText xml:space="preserve"> ADDIN EN.REFLIST </w:instrText>
      </w:r>
      <w:r w:rsidRPr="00AC77F2">
        <w:rPr>
          <w:rFonts w:ascii="Calibri" w:hAnsi="Calibri" w:cs="Calibri"/>
          <w:color w:val="000000" w:themeColor="text1"/>
          <w:sz w:val="20"/>
          <w:szCs w:val="20"/>
        </w:rPr>
        <w:fldChar w:fldCharType="separate"/>
      </w:r>
      <w:r w:rsidRPr="00AC77F2">
        <w:rPr>
          <w:rFonts w:ascii="Calibri" w:hAnsi="Calibri" w:cs="Calibri"/>
          <w:sz w:val="20"/>
          <w:szCs w:val="20"/>
        </w:rPr>
        <w:t xml:space="preserve">Capone, G., Goyal, P., Ares, W., &amp; Lannigan, E. (2006). Neurobehavioral disorders in children, adolescents, and young adults with Down syndrome. </w:t>
      </w:r>
      <w:r w:rsidRPr="00AC77F2">
        <w:rPr>
          <w:rFonts w:ascii="Calibri" w:hAnsi="Calibri" w:cs="Calibri"/>
          <w:i/>
          <w:sz w:val="20"/>
          <w:szCs w:val="20"/>
        </w:rPr>
        <w:t>American Journal of Medical Genetics Part C: Seminars in Medical Genetics, 142</w:t>
      </w:r>
      <w:r w:rsidRPr="00AC77F2">
        <w:rPr>
          <w:rFonts w:ascii="Calibri" w:hAnsi="Calibri" w:cs="Calibri"/>
          <w:sz w:val="20"/>
          <w:szCs w:val="20"/>
        </w:rPr>
        <w:t xml:space="preserve">(3), 158-172. </w:t>
      </w:r>
    </w:p>
    <w:p w14:paraId="3BBB92A5" w14:textId="77777777" w:rsidR="00C064A3" w:rsidRPr="00AC77F2" w:rsidRDefault="00C064A3" w:rsidP="00C064A3">
      <w:pPr>
        <w:pStyle w:val="EndNoteBibliography"/>
        <w:ind w:left="720" w:hanging="720"/>
        <w:rPr>
          <w:rFonts w:ascii="Calibri" w:hAnsi="Calibri" w:cs="Calibri"/>
          <w:sz w:val="20"/>
          <w:szCs w:val="20"/>
        </w:rPr>
      </w:pPr>
      <w:r w:rsidRPr="00AC77F2">
        <w:rPr>
          <w:rFonts w:ascii="Calibri" w:hAnsi="Calibri" w:cs="Calibri"/>
          <w:sz w:val="20"/>
          <w:szCs w:val="20"/>
        </w:rPr>
        <w:t xml:space="preserve">Edvardson, S., Msallam, N., Hertz, P., Malkiel, S., Wexler, I. D., &amp; Tenenbaum, A. (2014). Attention Deficit Hyperactivity Disorders Symptomatology Among Individuals With Down Syndrome. </w:t>
      </w:r>
      <w:r w:rsidRPr="00AC77F2">
        <w:rPr>
          <w:rFonts w:ascii="Calibri" w:hAnsi="Calibri" w:cs="Calibri"/>
          <w:i/>
          <w:sz w:val="20"/>
          <w:szCs w:val="20"/>
        </w:rPr>
        <w:t>Journal of Policy and Practice in Intellectual Disabilities, 11</w:t>
      </w:r>
      <w:r w:rsidRPr="00AC77F2">
        <w:rPr>
          <w:rFonts w:ascii="Calibri" w:hAnsi="Calibri" w:cs="Calibri"/>
          <w:sz w:val="20"/>
          <w:szCs w:val="20"/>
        </w:rPr>
        <w:t xml:space="preserve">(1), 58-61. </w:t>
      </w:r>
    </w:p>
    <w:p w14:paraId="25F5989D" w14:textId="77777777" w:rsidR="00C064A3" w:rsidRPr="00AC77F2" w:rsidRDefault="00C064A3" w:rsidP="00C064A3">
      <w:pPr>
        <w:pStyle w:val="EndNoteBibliography"/>
        <w:ind w:left="720" w:hanging="720"/>
        <w:rPr>
          <w:rFonts w:ascii="Calibri" w:hAnsi="Calibri" w:cs="Calibri"/>
          <w:sz w:val="20"/>
          <w:szCs w:val="20"/>
        </w:rPr>
      </w:pPr>
      <w:r w:rsidRPr="00AC77F2">
        <w:rPr>
          <w:rFonts w:ascii="Calibri" w:hAnsi="Calibri" w:cs="Calibri"/>
          <w:sz w:val="20"/>
          <w:szCs w:val="20"/>
        </w:rPr>
        <w:t xml:space="preserve">Ekstein, S., Glick, B., Weill, M., Kay, B., &amp; Berger, I. (2011). Down syndrome and Attention-Deficit/Hyperactivity Disorder. </w:t>
      </w:r>
      <w:r w:rsidRPr="00AC77F2">
        <w:rPr>
          <w:rFonts w:ascii="Calibri" w:hAnsi="Calibri" w:cs="Calibri"/>
          <w:i/>
          <w:sz w:val="20"/>
          <w:szCs w:val="20"/>
        </w:rPr>
        <w:t>Journal of  Child Neurology, 26</w:t>
      </w:r>
      <w:r w:rsidRPr="00AC77F2">
        <w:rPr>
          <w:rFonts w:ascii="Calibri" w:hAnsi="Calibri" w:cs="Calibri"/>
          <w:sz w:val="20"/>
          <w:szCs w:val="20"/>
        </w:rPr>
        <w:t xml:space="preserve">, 1290-1295. </w:t>
      </w:r>
    </w:p>
    <w:p w14:paraId="59EC7C40" w14:textId="77777777" w:rsidR="00C064A3" w:rsidRPr="00AC77F2" w:rsidRDefault="00C064A3" w:rsidP="00C064A3">
      <w:pPr>
        <w:pStyle w:val="EndNoteBibliography"/>
        <w:ind w:left="720" w:hanging="720"/>
        <w:rPr>
          <w:rFonts w:ascii="Calibri" w:hAnsi="Calibri" w:cs="Calibri"/>
          <w:sz w:val="20"/>
          <w:szCs w:val="20"/>
        </w:rPr>
      </w:pPr>
      <w:r w:rsidRPr="00AC77F2">
        <w:rPr>
          <w:rFonts w:ascii="Calibri" w:hAnsi="Calibri" w:cs="Calibri"/>
          <w:sz w:val="20"/>
          <w:szCs w:val="20"/>
        </w:rPr>
        <w:t xml:space="preserve">Esbensen, A., Vincent, L., Epstein, J., Kamimura‐Nishimura, K., Wiley, S., Angkustsiri, K., Abbeduto, L., Fidler, D., Anixt, J., &amp; Froehlich, T. (2022). Co‐occurring medical and behavioural conditions in children with Down syndrome with or without ADHD symptom presentation. </w:t>
      </w:r>
      <w:r w:rsidRPr="00AC77F2">
        <w:rPr>
          <w:rFonts w:ascii="Calibri" w:hAnsi="Calibri" w:cs="Calibri"/>
          <w:i/>
          <w:sz w:val="20"/>
          <w:szCs w:val="20"/>
        </w:rPr>
        <w:t>Journal of Intellectual Disability Research, 66</w:t>
      </w:r>
      <w:r w:rsidRPr="00AC77F2">
        <w:rPr>
          <w:rFonts w:ascii="Calibri" w:hAnsi="Calibri" w:cs="Calibri"/>
          <w:sz w:val="20"/>
          <w:szCs w:val="20"/>
        </w:rPr>
        <w:t xml:space="preserve">(3), 282-296. </w:t>
      </w:r>
    </w:p>
    <w:p w14:paraId="60678C73" w14:textId="77777777" w:rsidR="00C064A3" w:rsidRPr="00AC77F2" w:rsidRDefault="00C064A3" w:rsidP="00C064A3">
      <w:pPr>
        <w:pStyle w:val="EndNoteBibliography"/>
        <w:ind w:left="720" w:hanging="720"/>
        <w:rPr>
          <w:rFonts w:ascii="Calibri" w:hAnsi="Calibri" w:cs="Calibri"/>
          <w:sz w:val="20"/>
          <w:szCs w:val="20"/>
        </w:rPr>
      </w:pPr>
      <w:r w:rsidRPr="00AC77F2">
        <w:rPr>
          <w:rFonts w:ascii="Calibri" w:hAnsi="Calibri" w:cs="Calibri"/>
          <w:sz w:val="20"/>
          <w:szCs w:val="20"/>
        </w:rPr>
        <w:t xml:space="preserve">Oxelgren, U. W., Myrelid, Å., Annerén, G., Ekstam, B., Göransson, C., Holmbom, A., Isaksson, A., Åberg, M., Gustafsson, J., &amp; Fernell, E. (2017). Prevalence of autism and attention‐deficit–hyperactivity disorder in Down syndrome: a population‐based study. </w:t>
      </w:r>
      <w:r w:rsidRPr="00AC77F2">
        <w:rPr>
          <w:rFonts w:ascii="Calibri" w:hAnsi="Calibri" w:cs="Calibri"/>
          <w:i/>
          <w:sz w:val="20"/>
          <w:szCs w:val="20"/>
        </w:rPr>
        <w:t>Developmental Medicine and Child Neurology, 59</w:t>
      </w:r>
      <w:r w:rsidRPr="00AC77F2">
        <w:rPr>
          <w:rFonts w:ascii="Calibri" w:hAnsi="Calibri" w:cs="Calibri"/>
          <w:sz w:val="20"/>
          <w:szCs w:val="20"/>
        </w:rPr>
        <w:t xml:space="preserve">(3), 276-283. </w:t>
      </w:r>
    </w:p>
    <w:p w14:paraId="7F83F283" w14:textId="77777777" w:rsidR="00C064A3" w:rsidRPr="00AC77F2" w:rsidRDefault="00C064A3" w:rsidP="00C064A3">
      <w:pPr>
        <w:pStyle w:val="EndNoteBibliography"/>
        <w:rPr>
          <w:rFonts w:ascii="Calibri" w:hAnsi="Calibri" w:cs="Calibri"/>
          <w:sz w:val="20"/>
          <w:szCs w:val="20"/>
        </w:rPr>
      </w:pPr>
    </w:p>
    <w:p w14:paraId="03FB8A86" w14:textId="77777777" w:rsidR="00C064A3" w:rsidRPr="00AC77F2" w:rsidRDefault="00C064A3" w:rsidP="00C064A3">
      <w:pPr>
        <w:pStyle w:val="EndNoteBibliography"/>
        <w:ind w:left="720" w:hanging="720"/>
        <w:rPr>
          <w:rFonts w:ascii="Calibri" w:hAnsi="Calibri" w:cs="Calibri"/>
          <w:sz w:val="20"/>
          <w:szCs w:val="20"/>
        </w:rPr>
      </w:pPr>
      <w:r w:rsidRPr="00AC77F2">
        <w:rPr>
          <w:rFonts w:ascii="Calibri" w:hAnsi="Calibri" w:cs="Calibri"/>
          <w:color w:val="000000" w:themeColor="text1"/>
          <w:sz w:val="20"/>
          <w:szCs w:val="20"/>
        </w:rPr>
        <w:fldChar w:fldCharType="end"/>
      </w:r>
    </w:p>
    <w:p w14:paraId="63FDDEC4" w14:textId="77777777" w:rsidR="00C064A3" w:rsidRPr="00AC77F2" w:rsidRDefault="00C064A3" w:rsidP="00C064A3">
      <w:pPr>
        <w:pStyle w:val="ListParagraph"/>
        <w:numPr>
          <w:ilvl w:val="0"/>
          <w:numId w:val="2"/>
        </w:numPr>
        <w:spacing w:after="0" w:line="240" w:lineRule="auto"/>
        <w:rPr>
          <w:rFonts w:ascii="Calibri" w:hAnsi="Calibri" w:cs="Calibri"/>
          <w:sz w:val="20"/>
          <w:szCs w:val="20"/>
        </w:rPr>
      </w:pPr>
      <w:r w:rsidRPr="00AC77F2">
        <w:rPr>
          <w:rFonts w:ascii="Calibri" w:hAnsi="Calibri" w:cs="Calibri"/>
          <w:sz w:val="20"/>
          <w:szCs w:val="20"/>
        </w:rPr>
        <w:t>Cincinnati Children’s Hospital Medical Center</w:t>
      </w:r>
    </w:p>
    <w:p w14:paraId="1D57E5DD" w14:textId="77777777" w:rsidR="00C064A3" w:rsidRPr="00AC77F2" w:rsidRDefault="00C064A3" w:rsidP="00C064A3">
      <w:pPr>
        <w:pStyle w:val="ListParagraph"/>
        <w:numPr>
          <w:ilvl w:val="0"/>
          <w:numId w:val="2"/>
        </w:numPr>
        <w:spacing w:after="0" w:line="240" w:lineRule="auto"/>
        <w:rPr>
          <w:rFonts w:ascii="Calibri" w:eastAsia="Times New Roman" w:hAnsi="Calibri" w:cs="Calibri"/>
          <w:color w:val="000000" w:themeColor="text1"/>
          <w:sz w:val="20"/>
          <w:szCs w:val="20"/>
        </w:rPr>
      </w:pPr>
      <w:r w:rsidRPr="00AC77F2">
        <w:rPr>
          <w:rFonts w:ascii="Calibri" w:eastAsia="Times New Roman" w:hAnsi="Calibri" w:cs="Calibri"/>
          <w:color w:val="000000" w:themeColor="text1"/>
          <w:sz w:val="20"/>
          <w:szCs w:val="20"/>
        </w:rPr>
        <w:t>University of Cincinnati College of Medicine</w:t>
      </w:r>
    </w:p>
    <w:p w14:paraId="501A0EE6" w14:textId="77777777" w:rsidR="00C064A3" w:rsidRPr="00AC77F2" w:rsidRDefault="00C064A3" w:rsidP="00C064A3">
      <w:pPr>
        <w:pStyle w:val="ListParagraph"/>
        <w:numPr>
          <w:ilvl w:val="0"/>
          <w:numId w:val="2"/>
        </w:numPr>
        <w:spacing w:after="0" w:line="240" w:lineRule="auto"/>
        <w:rPr>
          <w:rFonts w:ascii="Calibri" w:eastAsia="Times New Roman" w:hAnsi="Calibri" w:cs="Calibri"/>
          <w:color w:val="000000" w:themeColor="text1"/>
          <w:sz w:val="20"/>
          <w:szCs w:val="20"/>
        </w:rPr>
      </w:pPr>
      <w:r w:rsidRPr="00AC77F2">
        <w:rPr>
          <w:rFonts w:ascii="Calibri" w:eastAsia="Times New Roman" w:hAnsi="Calibri" w:cs="Calibri"/>
          <w:color w:val="000000" w:themeColor="text1"/>
          <w:sz w:val="20"/>
          <w:szCs w:val="20"/>
        </w:rPr>
        <w:t>University of California Davis MIND Institute</w:t>
      </w:r>
    </w:p>
    <w:p w14:paraId="7AC5037A" w14:textId="77777777" w:rsidR="001C735E" w:rsidRPr="00C064A3" w:rsidRDefault="001C735E" w:rsidP="00C064A3"/>
    <w:sectPr w:rsidR="001C735E" w:rsidRPr="00C064A3" w:rsidSect="00394E2C">
      <w:headerReference w:type="default" r:id="rId10"/>
      <w:footerReference w:type="default" r:id="rId11"/>
      <w:pgSz w:w="12240" w:h="15840"/>
      <w:pgMar w:top="1440" w:right="864" w:bottom="144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0553E5" w14:textId="77777777" w:rsidR="0069448E" w:rsidRDefault="0069448E" w:rsidP="00A16498">
      <w:pPr>
        <w:spacing w:after="0" w:line="240" w:lineRule="auto"/>
      </w:pPr>
      <w:r>
        <w:separator/>
      </w:r>
    </w:p>
  </w:endnote>
  <w:endnote w:type="continuationSeparator" w:id="0">
    <w:p w14:paraId="0596DA27" w14:textId="77777777" w:rsidR="0069448E" w:rsidRDefault="0069448E" w:rsidP="00A164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Kefa">
    <w:altName w:val="Nyala"/>
    <w:charset w:val="00"/>
    <w:family w:val="auto"/>
    <w:pitch w:val="variable"/>
    <w:sig w:usb0="800000AF" w:usb1="4000204B" w:usb2="000008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b/>
      </w:rPr>
      <w:id w:val="-1316035048"/>
      <w:docPartObj>
        <w:docPartGallery w:val="Page Numbers (Bottom of Page)"/>
        <w:docPartUnique/>
      </w:docPartObj>
    </w:sdtPr>
    <w:sdtEndPr>
      <w:rPr>
        <w:sz w:val="20"/>
        <w:szCs w:val="20"/>
      </w:rPr>
    </w:sdtEndPr>
    <w:sdtContent>
      <w:sdt>
        <w:sdtPr>
          <w:rPr>
            <w:b/>
          </w:rPr>
          <w:id w:val="-1669238322"/>
          <w:docPartObj>
            <w:docPartGallery w:val="Page Numbers (Top of Page)"/>
            <w:docPartUnique/>
          </w:docPartObj>
        </w:sdtPr>
        <w:sdtEndPr/>
        <w:sdtContent>
          <w:p w14:paraId="7AC50381" w14:textId="77777777" w:rsidR="003D6244" w:rsidRPr="00F361B2" w:rsidRDefault="003D6244" w:rsidP="003D6244">
            <w:pPr>
              <w:pStyle w:val="Footer"/>
              <w:jc w:val="center"/>
              <w:rPr>
                <w:b/>
                <w:sz w:val="20"/>
                <w:szCs w:val="20"/>
              </w:rPr>
            </w:pPr>
            <w:r w:rsidRPr="00F361B2">
              <w:rPr>
                <w:b/>
                <w:sz w:val="20"/>
                <w:szCs w:val="20"/>
              </w:rPr>
              <w:t xml:space="preserve">Page </w:t>
            </w:r>
            <w:r w:rsidRPr="00F361B2">
              <w:rPr>
                <w:b/>
                <w:bCs/>
              </w:rPr>
              <w:fldChar w:fldCharType="begin"/>
            </w:r>
            <w:r w:rsidRPr="00F361B2">
              <w:rPr>
                <w:b/>
                <w:bCs/>
              </w:rPr>
              <w:instrText xml:space="preserve"> PAGE </w:instrText>
            </w:r>
            <w:r w:rsidRPr="00F361B2">
              <w:rPr>
                <w:b/>
                <w:bCs/>
              </w:rPr>
              <w:fldChar w:fldCharType="separate"/>
            </w:r>
            <w:r>
              <w:rPr>
                <w:b/>
                <w:bCs/>
                <w:noProof/>
              </w:rPr>
              <w:t>1</w:t>
            </w:r>
            <w:r w:rsidRPr="00F361B2">
              <w:rPr>
                <w:b/>
                <w:bCs/>
              </w:rPr>
              <w:fldChar w:fldCharType="end"/>
            </w:r>
            <w:r w:rsidRPr="00F361B2">
              <w:rPr>
                <w:b/>
                <w:sz w:val="20"/>
                <w:szCs w:val="20"/>
              </w:rPr>
              <w:t xml:space="preserve"> of </w:t>
            </w:r>
            <w:r w:rsidRPr="00F361B2">
              <w:rPr>
                <w:b/>
                <w:bCs/>
              </w:rPr>
              <w:fldChar w:fldCharType="begin"/>
            </w:r>
            <w:r w:rsidRPr="00F361B2">
              <w:rPr>
                <w:b/>
                <w:bCs/>
              </w:rPr>
              <w:instrText xml:space="preserve"> NUMPAGES  </w:instrText>
            </w:r>
            <w:r w:rsidRPr="00F361B2">
              <w:rPr>
                <w:b/>
                <w:bCs/>
              </w:rPr>
              <w:fldChar w:fldCharType="separate"/>
            </w:r>
            <w:r>
              <w:rPr>
                <w:b/>
                <w:bCs/>
                <w:noProof/>
              </w:rPr>
              <w:t>2</w:t>
            </w:r>
            <w:r w:rsidRPr="00F361B2">
              <w:rPr>
                <w:b/>
                <w:bCs/>
              </w:rPr>
              <w:fldChar w:fldCharType="end"/>
            </w:r>
          </w:p>
        </w:sdtContent>
      </w:sdt>
    </w:sdtContent>
  </w:sdt>
  <w:p w14:paraId="7AC50382" w14:textId="77777777" w:rsidR="003D6244" w:rsidRDefault="003D62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59823F" w14:textId="77777777" w:rsidR="0069448E" w:rsidRDefault="0069448E" w:rsidP="00A16498">
      <w:pPr>
        <w:spacing w:after="0" w:line="240" w:lineRule="auto"/>
      </w:pPr>
      <w:r>
        <w:separator/>
      </w:r>
    </w:p>
  </w:footnote>
  <w:footnote w:type="continuationSeparator" w:id="0">
    <w:p w14:paraId="7EA42F11" w14:textId="77777777" w:rsidR="0069448E" w:rsidRDefault="0069448E" w:rsidP="00A164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C5037F" w14:textId="77777777" w:rsidR="00A16498" w:rsidRDefault="00A16498">
    <w:pPr>
      <w:pStyle w:val="Header"/>
    </w:pPr>
    <w:r>
      <w:rPr>
        <w:noProof/>
      </w:rPr>
      <mc:AlternateContent>
        <mc:Choice Requires="wpg">
          <w:drawing>
            <wp:anchor distT="0" distB="0" distL="114300" distR="114300" simplePos="0" relativeHeight="251659264" behindDoc="0" locked="0" layoutInCell="0" allowOverlap="1" wp14:anchorId="7AC50383" wp14:editId="6CA41C75">
              <wp:simplePos x="0" y="0"/>
              <wp:positionH relativeFrom="margin">
                <wp:posOffset>-20609</wp:posOffset>
              </wp:positionH>
              <wp:positionV relativeFrom="topMargin">
                <wp:posOffset>228963</wp:posOffset>
              </wp:positionV>
              <wp:extent cx="6669905" cy="457200"/>
              <wp:effectExtent l="12700" t="12700" r="0" b="12700"/>
              <wp:wrapNone/>
              <wp:docPr id="225"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9905" cy="457200"/>
                        <a:chOff x="377" y="360"/>
                        <a:chExt cx="11488" cy="720"/>
                      </a:xfrm>
                    </wpg:grpSpPr>
                    <wps:wsp>
                      <wps:cNvPr id="226" name="Rectangle 197"/>
                      <wps:cNvSpPr>
                        <a:spLocks noChangeArrowheads="1"/>
                      </wps:cNvSpPr>
                      <wps:spPr bwMode="auto">
                        <a:xfrm>
                          <a:off x="377" y="360"/>
                          <a:ext cx="9252" cy="720"/>
                        </a:xfrm>
                        <a:prstGeom prst="rect">
                          <a:avLst/>
                        </a:prstGeom>
                        <a:noFill/>
                        <a:ln w="25400">
                          <a:solidFill>
                            <a:srgbClr val="444C6A"/>
                          </a:solidFill>
                          <a:miter lim="800000"/>
                          <a:headEnd/>
                          <a:tailEnd/>
                        </a:ln>
                      </wps:spPr>
                      <wps:txbx>
                        <w:txbxContent>
                          <w:sdt>
                            <w:sdtPr>
                              <w:rPr>
                                <w:rFonts w:ascii="Kefa" w:hAnsi="Kefa"/>
                                <w:b/>
                                <w:color w:val="444C6A"/>
                                <w:sz w:val="36"/>
                                <w:szCs w:val="36"/>
                              </w:rPr>
                              <w:alias w:val="Title"/>
                              <w:id w:val="-1038195335"/>
                              <w:dataBinding w:prefixMappings="xmlns:ns0='http://schemas.openxmlformats.org/package/2006/metadata/core-properties' xmlns:ns1='http://purl.org/dc/elements/1.1/'" w:xpath="/ns0:coreProperties[1]/ns1:title[1]" w:storeItemID="{6C3C8BC8-F283-45AE-878A-BAB7291924A1}"/>
                              <w:text/>
                            </w:sdtPr>
                            <w:sdtEndPr/>
                            <w:sdtContent>
                              <w:p w14:paraId="7AC50385" w14:textId="77E815E7" w:rsidR="00A16498" w:rsidRPr="007B4CE7" w:rsidRDefault="00A16498">
                                <w:pPr>
                                  <w:pStyle w:val="Header"/>
                                  <w:rPr>
                                    <w:rFonts w:ascii="Kefa" w:hAnsi="Kefa"/>
                                    <w:b/>
                                    <w:color w:val="444C6A"/>
                                    <w:sz w:val="36"/>
                                    <w:szCs w:val="36"/>
                                  </w:rPr>
                                </w:pPr>
                                <w:r w:rsidRPr="007B4CE7">
                                  <w:rPr>
                                    <w:rFonts w:ascii="Kefa" w:hAnsi="Kefa"/>
                                    <w:b/>
                                    <w:color w:val="444C6A"/>
                                    <w:sz w:val="36"/>
                                    <w:szCs w:val="36"/>
                                  </w:rPr>
                                  <w:t>20</w:t>
                                </w:r>
                                <w:r w:rsidR="003C4D59" w:rsidRPr="007B4CE7">
                                  <w:rPr>
                                    <w:rFonts w:ascii="Kefa" w:hAnsi="Kefa"/>
                                    <w:b/>
                                    <w:color w:val="444C6A"/>
                                    <w:sz w:val="36"/>
                                    <w:szCs w:val="36"/>
                                  </w:rPr>
                                  <w:t>2</w:t>
                                </w:r>
                                <w:r w:rsidR="0059601C">
                                  <w:rPr>
                                    <w:rFonts w:ascii="Kefa" w:hAnsi="Kefa"/>
                                    <w:b/>
                                    <w:color w:val="444C6A"/>
                                    <w:sz w:val="36"/>
                                    <w:szCs w:val="36"/>
                                  </w:rPr>
                                  <w:t>5</w:t>
                                </w:r>
                                <w:r w:rsidRPr="007B4CE7">
                                  <w:rPr>
                                    <w:rFonts w:ascii="Kefa" w:hAnsi="Kefa"/>
                                    <w:b/>
                                    <w:color w:val="444C6A"/>
                                    <w:sz w:val="36"/>
                                    <w:szCs w:val="36"/>
                                  </w:rPr>
                                  <w:t xml:space="preserve"> Gatlinburg Conference Poster Submission</w:t>
                                </w:r>
                              </w:p>
                            </w:sdtContent>
                          </w:sdt>
                        </w:txbxContent>
                      </wps:txbx>
                      <wps:bodyPr rot="0" vert="horz" wrap="square" lIns="91440" tIns="45720" rIns="91440" bIns="45720" anchor="ctr" anchorCtr="0" upright="1">
                        <a:noAutofit/>
                      </wps:bodyPr>
                    </wps:wsp>
                    <wps:wsp>
                      <wps:cNvPr id="227" name="Rectangle 198"/>
                      <wps:cNvSpPr>
                        <a:spLocks noChangeArrowheads="1"/>
                      </wps:cNvSpPr>
                      <wps:spPr bwMode="auto">
                        <a:xfrm>
                          <a:off x="9763" y="360"/>
                          <a:ext cx="2102" cy="720"/>
                        </a:xfrm>
                        <a:prstGeom prst="rect">
                          <a:avLst/>
                        </a:prstGeom>
                        <a:solidFill>
                          <a:schemeClr val="accent3">
                            <a:lumMod val="75000"/>
                          </a:schemeClr>
                        </a:solidFill>
                        <a:extLst>
                          <a:ext uri="{91240B29-F687-4F45-9708-019B960494DF}">
                            <a14:hiddenLine xmlns:a14="http://schemas.microsoft.com/office/drawing/2010/main" w="25400">
                              <a:solidFill>
                                <a:srgbClr val="FFFFFF"/>
                              </a:solidFill>
                              <a:miter lim="800000"/>
                              <a:headEnd/>
                              <a:tailEnd/>
                            </a14:hiddenLine>
                          </a:ext>
                        </a:extLst>
                      </wps:spPr>
                      <wps:txbx>
                        <w:txbxContent>
                          <w:p w14:paraId="7AC50386" w14:textId="2923F75F" w:rsidR="00A16498" w:rsidRPr="006535AF" w:rsidRDefault="00A16498" w:rsidP="009E1B56">
                            <w:pPr>
                              <w:pStyle w:val="Header"/>
                              <w:jc w:val="center"/>
                              <w:rPr>
                                <w:b/>
                                <w:color w:val="FFFFFF" w:themeColor="background1"/>
                                <w:sz w:val="40"/>
                                <w:szCs w:val="36"/>
                              </w:rPr>
                            </w:pP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C50383" id="Group 196" o:spid="_x0000_s1026" style="position:absolute;margin-left:-1.6pt;margin-top:18.05pt;width:525.2pt;height:36pt;z-index:251659264;mso-position-horizontal-relative:margin;mso-position-vertical-relative:top-margin-area" coordorigin="377,360" coordsize="11488,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" o:allowincell="f">
              <v:rect id="Rectangle 197" o:spid="_x0000_s1027" style="position:absolute;left:377;top:360;width:9252;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" filled="f" strokecolor="#444c6a" strokeweight="2pt">
                <v:textbox>
                  <w:txbxContent>
                    <w:sdt>
                      <w:sdtPr>
                        <w:rPr>
                          <w:rFonts w:ascii="Kefa" w:hAnsi="Kefa"/>
                          <w:b/>
                          <w:color w:val="444C6A"/>
                          <w:sz w:val="36"/>
                          <w:szCs w:val="36"/>
                        </w:rPr>
                        <w:alias w:val="Title"/>
                        <w:id w:val="-1038195335"/>
                        <w:dataBinding w:prefixMappings="xmlns:ns0='http://schemas.openxmlformats.org/package/2006/metadata/core-properties' xmlns:ns1='http://purl.org/dc/elements/1.1/'" w:xpath="/ns0:coreProperties[1]/ns1:title[1]" w:storeItemID="{6C3C8BC8-F283-45AE-878A-BAB7291924A1}"/>
                        <w:text/>
                      </w:sdtPr>
                      <w:sdtEndPr/>
                      <w:sdtContent>
                        <w:p w14:paraId="7AC50385" w14:textId="77E815E7" w:rsidR="00A16498" w:rsidRPr="007B4CE7" w:rsidRDefault="00A16498">
                          <w:pPr>
                            <w:pStyle w:val="Header"/>
                            <w:rPr>
                              <w:rFonts w:ascii="Kefa" w:hAnsi="Kefa"/>
                              <w:b/>
                              <w:color w:val="444C6A"/>
                              <w:sz w:val="36"/>
                              <w:szCs w:val="36"/>
                            </w:rPr>
                          </w:pPr>
                          <w:r w:rsidRPr="007B4CE7">
                            <w:rPr>
                              <w:rFonts w:ascii="Kefa" w:hAnsi="Kefa"/>
                              <w:b/>
                              <w:color w:val="444C6A"/>
                              <w:sz w:val="36"/>
                              <w:szCs w:val="36"/>
                            </w:rPr>
                            <w:t>20</w:t>
                          </w:r>
                          <w:r w:rsidR="003C4D59" w:rsidRPr="007B4CE7">
                            <w:rPr>
                              <w:rFonts w:ascii="Kefa" w:hAnsi="Kefa"/>
                              <w:b/>
                              <w:color w:val="444C6A"/>
                              <w:sz w:val="36"/>
                              <w:szCs w:val="36"/>
                            </w:rPr>
                            <w:t>2</w:t>
                          </w:r>
                          <w:r w:rsidR="0059601C">
                            <w:rPr>
                              <w:rFonts w:ascii="Kefa" w:hAnsi="Kefa"/>
                              <w:b/>
                              <w:color w:val="444C6A"/>
                              <w:sz w:val="36"/>
                              <w:szCs w:val="36"/>
                            </w:rPr>
                            <w:t>5</w:t>
                          </w:r>
                          <w:r w:rsidRPr="007B4CE7">
                            <w:rPr>
                              <w:rFonts w:ascii="Kefa" w:hAnsi="Kefa"/>
                              <w:b/>
                              <w:color w:val="444C6A"/>
                              <w:sz w:val="36"/>
                              <w:szCs w:val="36"/>
                            </w:rPr>
                            <w:t xml:space="preserve"> Gatlinburg Conference Poster Submission</w:t>
                          </w:r>
                        </w:p>
                      </w:sdtContent>
                    </w:sdt>
                  </w:txbxContent>
                </v:textbox>
              </v:rect>
              <v:rect id="Rectangle 198" o:spid="_x0000_s1028" style="position:absolute;left:9763;top:360;width:2102;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" fillcolor="#76923c [2406]" stroked="f" strokecolor="white" strokeweight="2pt">
                <v:textbox>
                  <w:txbxContent>
                    <w:p w14:paraId="7AC50386" w14:textId="2923F75F" w:rsidR="00A16498" w:rsidRPr="006535AF" w:rsidRDefault="00A16498" w:rsidP="009E1B56">
                      <w:pPr>
                        <w:pStyle w:val="Header"/>
                        <w:jc w:val="center"/>
                        <w:rPr>
                          <w:b/>
                          <w:color w:val="FFFFFF" w:themeColor="background1"/>
                          <w:sz w:val="40"/>
                          <w:szCs w:val="36"/>
                        </w:rPr>
                      </w:pPr>
                    </w:p>
                  </w:txbxContent>
                </v:textbox>
              </v:rect>
              <w10:wrap anchorx="margin" anchory="margin"/>
            </v:group>
          </w:pict>
        </mc:Fallback>
      </mc:AlternateContent>
    </w:r>
  </w:p>
  <w:p w14:paraId="7AC50380" w14:textId="77777777" w:rsidR="00A16498" w:rsidRDefault="00A164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1A3CF4"/>
    <w:multiLevelType w:val="hybridMultilevel"/>
    <w:tmpl w:val="53A6A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D65877"/>
    <w:multiLevelType w:val="hybridMultilevel"/>
    <w:tmpl w:val="939646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0652626">
    <w:abstractNumId w:val="0"/>
  </w:num>
  <w:num w:numId="2" w16cid:durableId="13171030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498"/>
    <w:rsid w:val="000130DA"/>
    <w:rsid w:val="000D0162"/>
    <w:rsid w:val="001C735E"/>
    <w:rsid w:val="00226854"/>
    <w:rsid w:val="00244C29"/>
    <w:rsid w:val="002872AA"/>
    <w:rsid w:val="00300310"/>
    <w:rsid w:val="00312417"/>
    <w:rsid w:val="00316B3B"/>
    <w:rsid w:val="0032171F"/>
    <w:rsid w:val="00324E6F"/>
    <w:rsid w:val="003324BD"/>
    <w:rsid w:val="0033415B"/>
    <w:rsid w:val="00394E2C"/>
    <w:rsid w:val="003B0285"/>
    <w:rsid w:val="003C2A0A"/>
    <w:rsid w:val="003C4D59"/>
    <w:rsid w:val="003D6244"/>
    <w:rsid w:val="003F558A"/>
    <w:rsid w:val="00412A17"/>
    <w:rsid w:val="00444D82"/>
    <w:rsid w:val="004473AC"/>
    <w:rsid w:val="00452576"/>
    <w:rsid w:val="0045428A"/>
    <w:rsid w:val="00550360"/>
    <w:rsid w:val="00577DC4"/>
    <w:rsid w:val="0059601C"/>
    <w:rsid w:val="005F3158"/>
    <w:rsid w:val="00625543"/>
    <w:rsid w:val="006535AF"/>
    <w:rsid w:val="006637E7"/>
    <w:rsid w:val="0069448E"/>
    <w:rsid w:val="006C05DD"/>
    <w:rsid w:val="00751FEE"/>
    <w:rsid w:val="007722E4"/>
    <w:rsid w:val="0077649B"/>
    <w:rsid w:val="00777D73"/>
    <w:rsid w:val="007B4CE7"/>
    <w:rsid w:val="00801D2A"/>
    <w:rsid w:val="00817FE3"/>
    <w:rsid w:val="0087492A"/>
    <w:rsid w:val="008938D8"/>
    <w:rsid w:val="009462E3"/>
    <w:rsid w:val="009B1DAB"/>
    <w:rsid w:val="009E1B56"/>
    <w:rsid w:val="00A16498"/>
    <w:rsid w:val="00A75E1F"/>
    <w:rsid w:val="00AB7B37"/>
    <w:rsid w:val="00AE4ADB"/>
    <w:rsid w:val="00B226B4"/>
    <w:rsid w:val="00B71AFF"/>
    <w:rsid w:val="00BA2D2D"/>
    <w:rsid w:val="00C064A3"/>
    <w:rsid w:val="00C6243D"/>
    <w:rsid w:val="00C80718"/>
    <w:rsid w:val="00CF3CDF"/>
    <w:rsid w:val="00D46241"/>
    <w:rsid w:val="00D60D08"/>
    <w:rsid w:val="00DC15FA"/>
    <w:rsid w:val="00E15391"/>
    <w:rsid w:val="00E34365"/>
    <w:rsid w:val="00EC1345"/>
    <w:rsid w:val="00F023E6"/>
    <w:rsid w:val="00F2162A"/>
    <w:rsid w:val="00FF5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50370"/>
  <w15:docId w15:val="{1CB715C7-E6A7-4079-B70E-224520034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64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6498"/>
  </w:style>
  <w:style w:type="paragraph" w:styleId="Footer">
    <w:name w:val="footer"/>
    <w:basedOn w:val="Normal"/>
    <w:link w:val="FooterChar"/>
    <w:uiPriority w:val="99"/>
    <w:unhideWhenUsed/>
    <w:rsid w:val="00A164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6498"/>
  </w:style>
  <w:style w:type="paragraph" w:styleId="ListParagraph">
    <w:name w:val="List Paragraph"/>
    <w:basedOn w:val="Normal"/>
    <w:uiPriority w:val="34"/>
    <w:qFormat/>
    <w:rsid w:val="007722E4"/>
    <w:pPr>
      <w:ind w:left="720"/>
      <w:contextualSpacing/>
    </w:pPr>
  </w:style>
  <w:style w:type="paragraph" w:styleId="BalloonText">
    <w:name w:val="Balloon Text"/>
    <w:basedOn w:val="Normal"/>
    <w:link w:val="BalloonTextChar"/>
    <w:uiPriority w:val="99"/>
    <w:semiHidden/>
    <w:unhideWhenUsed/>
    <w:rsid w:val="006637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37E7"/>
    <w:rPr>
      <w:rFonts w:ascii="Tahoma" w:hAnsi="Tahoma" w:cs="Tahoma"/>
      <w:sz w:val="16"/>
      <w:szCs w:val="16"/>
    </w:rPr>
  </w:style>
  <w:style w:type="paragraph" w:styleId="FootnoteText">
    <w:name w:val="footnote text"/>
    <w:basedOn w:val="Normal"/>
    <w:link w:val="FootnoteTextChar"/>
    <w:uiPriority w:val="99"/>
    <w:unhideWhenUsed/>
    <w:rsid w:val="003D6244"/>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3D6244"/>
    <w:rPr>
      <w:rFonts w:ascii="Calibri" w:eastAsia="Calibri" w:hAnsi="Calibri" w:cs="Times New Roman"/>
      <w:sz w:val="20"/>
      <w:szCs w:val="20"/>
    </w:rPr>
  </w:style>
  <w:style w:type="character" w:styleId="FootnoteReference">
    <w:name w:val="footnote reference"/>
    <w:uiPriority w:val="99"/>
    <w:semiHidden/>
    <w:unhideWhenUsed/>
    <w:rsid w:val="003D6244"/>
    <w:rPr>
      <w:vertAlign w:val="superscript"/>
    </w:rPr>
  </w:style>
  <w:style w:type="paragraph" w:customStyle="1" w:styleId="EndNoteBibliography">
    <w:name w:val="EndNote Bibliography"/>
    <w:basedOn w:val="Normal"/>
    <w:link w:val="EndNoteBibliographyChar"/>
    <w:rsid w:val="00C064A3"/>
    <w:pPr>
      <w:spacing w:after="0" w:line="240" w:lineRule="auto"/>
    </w:pPr>
    <w:rPr>
      <w:rFonts w:ascii="Aptos" w:eastAsia="Times New Roman" w:hAnsi="Aptos" w:cs="Times New Roman"/>
      <w:noProof/>
      <w:sz w:val="24"/>
      <w:szCs w:val="24"/>
    </w:rPr>
  </w:style>
  <w:style w:type="character" w:customStyle="1" w:styleId="EndNoteBibliographyChar">
    <w:name w:val="EndNote Bibliography Char"/>
    <w:basedOn w:val="DefaultParagraphFont"/>
    <w:link w:val="EndNoteBibliography"/>
    <w:rsid w:val="00C064A3"/>
    <w:rPr>
      <w:rFonts w:ascii="Aptos" w:eastAsia="Times New Roman" w:hAnsi="Aptos" w:cs="Times New Roman"/>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11ABB3E504A945B7C7D972A09C49C0" ma:contentTypeVersion="11" ma:contentTypeDescription="Create a new document." ma:contentTypeScope="" ma:versionID="8fa2410153a5c9696cbeafc9ece5970e">
  <xsd:schema xmlns:xsd="http://www.w3.org/2001/XMLSchema" xmlns:xs="http://www.w3.org/2001/XMLSchema" xmlns:p="http://schemas.microsoft.com/office/2006/metadata/properties" xmlns:ns2="bfec5155-cd0c-46a7-a3ba-4de02cda8ac5" xmlns:ns3="ef7c5145-e159-46d3-924d-b50a59624be6" targetNamespace="http://schemas.microsoft.com/office/2006/metadata/properties" ma:root="true" ma:fieldsID="7a26540e980c8688c1a83705706ff85b" ns2:_="" ns3:_="">
    <xsd:import namespace="bfec5155-cd0c-46a7-a3ba-4de02cda8ac5"/>
    <xsd:import namespace="ef7c5145-e159-46d3-924d-b50a59624be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ec5155-cd0c-46a7-a3ba-4de02cda8a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c5145-e159-46d3-924d-b50a59624be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F0E6EA-1369-4068-AD7C-C451C18C9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ec5155-cd0c-46a7-a3ba-4de02cda8ac5"/>
    <ds:schemaRef ds:uri="ef7c5145-e159-46d3-924d-b50a59624b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F406F6-B0D6-45E4-A23C-56A9FD2C1DD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E63F606-8B19-4711-ADE9-8A7FB97D46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1292</Words>
  <Characters>7366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2024 Gatlinburg Conference Poster Submission</vt:lpstr>
    </vt:vector>
  </TitlesOfParts>
  <Company>UCDHS</Company>
  <LinksUpToDate>false</LinksUpToDate>
  <CharactersWithSpaces>8641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Gatlinburg Conference Poster Submission</dc:title>
  <dc:creator>BSHELTON</dc:creator>
  <cp:lastModifiedBy>Hoffman, Emily</cp:lastModifiedBy>
  <cp:revision>2</cp:revision>
  <dcterms:created xsi:type="dcterms:W3CDTF">2024-10-23T13:25:00Z</dcterms:created>
  <dcterms:modified xsi:type="dcterms:W3CDTF">2024-10-23T13:25:00Z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0x0101003E11ABB3E504A945B7C7D972A09C49C0</vt:lpwstr>
  </property>
</Properties>
</file>