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3B7F5E5B" w:rsidR="003D6244" w:rsidRPr="009E00A7" w:rsidRDefault="003D6244" w:rsidP="003D6244">
      <w:pPr>
        <w:rPr>
          <w:sz w:val="20"/>
          <w:szCs w:val="20"/>
        </w:rPr>
      </w:pPr>
      <w:r w:rsidRPr="009E00A7">
        <w:rPr>
          <w:b/>
          <w:sz w:val="20"/>
          <w:szCs w:val="20"/>
        </w:rPr>
        <w:t>Title</w:t>
      </w:r>
      <w:r w:rsidRPr="009E00A7">
        <w:rPr>
          <w:sz w:val="20"/>
          <w:szCs w:val="20"/>
        </w:rPr>
        <w:t xml:space="preserve">: </w:t>
      </w:r>
      <w:r w:rsidR="00EC5473">
        <w:rPr>
          <w:sz w:val="20"/>
          <w:szCs w:val="20"/>
        </w:rPr>
        <w:t>Elevated Fear Responses</w:t>
      </w:r>
      <w:r w:rsidR="00E87E35" w:rsidRPr="00E87E35">
        <w:rPr>
          <w:sz w:val="20"/>
          <w:szCs w:val="20"/>
        </w:rPr>
        <w:t xml:space="preserve"> </w:t>
      </w:r>
      <w:r w:rsidR="00EC5473">
        <w:rPr>
          <w:sz w:val="20"/>
          <w:szCs w:val="20"/>
        </w:rPr>
        <w:t xml:space="preserve">Predict Later </w:t>
      </w:r>
      <w:r w:rsidR="00E87E35" w:rsidRPr="00E87E35">
        <w:rPr>
          <w:sz w:val="20"/>
          <w:szCs w:val="20"/>
        </w:rPr>
        <w:t>Social Anxiety</w:t>
      </w:r>
      <w:r w:rsidR="00EC5473">
        <w:rPr>
          <w:sz w:val="20"/>
          <w:szCs w:val="20"/>
        </w:rPr>
        <w:t xml:space="preserve"> Symptoms</w:t>
      </w:r>
      <w:r w:rsidR="00E87E35" w:rsidRPr="00E87E35">
        <w:rPr>
          <w:sz w:val="20"/>
          <w:szCs w:val="20"/>
        </w:rPr>
        <w:t xml:space="preserve"> in </w:t>
      </w:r>
      <w:r w:rsidR="00E80C20">
        <w:rPr>
          <w:sz w:val="20"/>
          <w:szCs w:val="20"/>
        </w:rPr>
        <w:t xml:space="preserve">Preschoolers with </w:t>
      </w:r>
      <w:r w:rsidR="00E87E35" w:rsidRPr="00E87E35">
        <w:rPr>
          <w:sz w:val="20"/>
          <w:szCs w:val="20"/>
        </w:rPr>
        <w:t>Fragile X Syndrome</w:t>
      </w:r>
    </w:p>
    <w:p w14:paraId="7AC50371" w14:textId="76245DB1" w:rsidR="003D6244" w:rsidRPr="00973D5D" w:rsidRDefault="003D6244" w:rsidP="003D6244">
      <w:pPr>
        <w:rPr>
          <w:sz w:val="20"/>
          <w:szCs w:val="20"/>
          <w:vertAlign w:val="superscript"/>
        </w:rPr>
      </w:pPr>
      <w:r w:rsidRPr="009E00A7">
        <w:rPr>
          <w:b/>
          <w:sz w:val="20"/>
          <w:szCs w:val="20"/>
        </w:rPr>
        <w:t>Authors</w:t>
      </w:r>
      <w:r w:rsidRPr="009E00A7">
        <w:rPr>
          <w:sz w:val="20"/>
          <w:szCs w:val="20"/>
        </w:rPr>
        <w:t xml:space="preserve">: </w:t>
      </w:r>
      <w:r w:rsidR="007570FE">
        <w:rPr>
          <w:sz w:val="20"/>
          <w:szCs w:val="20"/>
        </w:rPr>
        <w:t>Kaitlyn B. Cortez</w:t>
      </w:r>
      <w:r w:rsidR="00A37025">
        <w:rPr>
          <w:sz w:val="20"/>
          <w:szCs w:val="20"/>
          <w:vertAlign w:val="superscript"/>
        </w:rPr>
        <w:t>1</w:t>
      </w:r>
      <w:r w:rsidR="00A37025">
        <w:rPr>
          <w:sz w:val="20"/>
          <w:szCs w:val="20"/>
        </w:rPr>
        <w:t xml:space="preserve">, Erin A. </w:t>
      </w:r>
      <w:r w:rsidR="00A37025" w:rsidRPr="00A37025">
        <w:rPr>
          <w:sz w:val="20"/>
          <w:szCs w:val="20"/>
        </w:rPr>
        <w:t>Hunt</w:t>
      </w:r>
      <w:r w:rsidR="00A245EA">
        <w:rPr>
          <w:sz w:val="20"/>
          <w:szCs w:val="20"/>
          <w:vertAlign w:val="superscript"/>
        </w:rPr>
        <w:t>1</w:t>
      </w:r>
      <w:r w:rsidR="00A37025">
        <w:rPr>
          <w:sz w:val="20"/>
          <w:szCs w:val="20"/>
        </w:rPr>
        <w:t xml:space="preserve">, </w:t>
      </w:r>
      <w:r w:rsidR="007570FE" w:rsidRPr="00A37025">
        <w:rPr>
          <w:sz w:val="20"/>
          <w:szCs w:val="20"/>
        </w:rPr>
        <w:t>Rachel</w:t>
      </w:r>
      <w:r w:rsidR="007570FE">
        <w:rPr>
          <w:sz w:val="20"/>
          <w:szCs w:val="20"/>
        </w:rPr>
        <w:t xml:space="preserve"> M. Hantman</w:t>
      </w:r>
      <w:r w:rsidR="00973D5D">
        <w:rPr>
          <w:sz w:val="20"/>
          <w:szCs w:val="20"/>
          <w:vertAlign w:val="superscript"/>
        </w:rPr>
        <w:t>1</w:t>
      </w:r>
      <w:r w:rsidR="00B84FE2">
        <w:rPr>
          <w:sz w:val="20"/>
          <w:szCs w:val="20"/>
        </w:rPr>
        <w:t>, Hayden Petee</w:t>
      </w:r>
      <w:r w:rsidR="00A245EA">
        <w:rPr>
          <w:sz w:val="20"/>
          <w:szCs w:val="20"/>
          <w:vertAlign w:val="superscript"/>
        </w:rPr>
        <w:t>2</w:t>
      </w:r>
      <w:r w:rsidR="00B84FE2">
        <w:rPr>
          <w:sz w:val="20"/>
          <w:szCs w:val="20"/>
        </w:rPr>
        <w:t xml:space="preserve">, </w:t>
      </w:r>
      <w:r w:rsidR="00937D3B">
        <w:rPr>
          <w:sz w:val="20"/>
          <w:szCs w:val="20"/>
        </w:rPr>
        <w:t>Sarfaraz Serang</w:t>
      </w:r>
      <w:r w:rsidR="00973D5D">
        <w:rPr>
          <w:sz w:val="20"/>
          <w:szCs w:val="20"/>
          <w:vertAlign w:val="superscript"/>
        </w:rPr>
        <w:t>1</w:t>
      </w:r>
      <w:r w:rsidR="00937D3B">
        <w:rPr>
          <w:sz w:val="20"/>
          <w:szCs w:val="20"/>
        </w:rPr>
        <w:t>, Ab</w:t>
      </w:r>
      <w:r w:rsidR="00D96F33">
        <w:rPr>
          <w:sz w:val="20"/>
          <w:szCs w:val="20"/>
        </w:rPr>
        <w:t>igail L.</w:t>
      </w:r>
      <w:r w:rsidR="00937D3B">
        <w:rPr>
          <w:sz w:val="20"/>
          <w:szCs w:val="20"/>
        </w:rPr>
        <w:t xml:space="preserve"> Hogan</w:t>
      </w:r>
      <w:r w:rsidR="00A245EA">
        <w:rPr>
          <w:sz w:val="20"/>
          <w:szCs w:val="20"/>
          <w:vertAlign w:val="superscript"/>
        </w:rPr>
        <w:t>3</w:t>
      </w:r>
      <w:r w:rsidR="00937D3B">
        <w:rPr>
          <w:sz w:val="20"/>
          <w:szCs w:val="20"/>
        </w:rPr>
        <w:t xml:space="preserve">, </w:t>
      </w:r>
      <w:r w:rsidR="005B1258">
        <w:rPr>
          <w:sz w:val="20"/>
          <w:szCs w:val="20"/>
        </w:rPr>
        <w:t xml:space="preserve">Holley P. Arnold, </w:t>
      </w:r>
      <w:proofErr w:type="spellStart"/>
      <w:r w:rsidR="00F12A93">
        <w:rPr>
          <w:sz w:val="20"/>
          <w:szCs w:val="20"/>
        </w:rPr>
        <w:t>Xiaoxue</w:t>
      </w:r>
      <w:proofErr w:type="spellEnd"/>
      <w:r w:rsidR="00937D3B">
        <w:rPr>
          <w:sz w:val="20"/>
          <w:szCs w:val="20"/>
        </w:rPr>
        <w:t xml:space="preserve"> Fu</w:t>
      </w:r>
      <w:r w:rsidR="00973D5D">
        <w:rPr>
          <w:sz w:val="20"/>
          <w:szCs w:val="20"/>
          <w:vertAlign w:val="superscript"/>
        </w:rPr>
        <w:t>1</w:t>
      </w:r>
      <w:r w:rsidR="00937D3B">
        <w:rPr>
          <w:sz w:val="20"/>
          <w:szCs w:val="20"/>
        </w:rPr>
        <w:t xml:space="preserve">, </w:t>
      </w:r>
      <w:r w:rsidR="00D96F33">
        <w:rPr>
          <w:sz w:val="20"/>
          <w:szCs w:val="20"/>
        </w:rPr>
        <w:t xml:space="preserve">&amp; </w:t>
      </w:r>
      <w:r w:rsidR="00937D3B">
        <w:rPr>
          <w:sz w:val="20"/>
          <w:szCs w:val="20"/>
        </w:rPr>
        <w:t xml:space="preserve">Jane </w:t>
      </w:r>
      <w:r w:rsidR="00F12A93">
        <w:rPr>
          <w:sz w:val="20"/>
          <w:szCs w:val="20"/>
        </w:rPr>
        <w:t>E. Roberts</w:t>
      </w:r>
      <w:r w:rsidR="00973D5D">
        <w:rPr>
          <w:sz w:val="20"/>
          <w:szCs w:val="20"/>
          <w:vertAlign w:val="superscript"/>
        </w:rPr>
        <w:t>1</w:t>
      </w:r>
    </w:p>
    <w:p w14:paraId="4A1F0129" w14:textId="3FB855C2" w:rsidR="001F4A19" w:rsidRPr="00A10440" w:rsidRDefault="003D6244" w:rsidP="003D6244">
      <w:pPr>
        <w:rPr>
          <w:rFonts w:cstheme="minorHAnsi"/>
          <w:sz w:val="20"/>
          <w:szCs w:val="20"/>
        </w:rPr>
      </w:pPr>
      <w:r w:rsidRPr="009E00A7">
        <w:rPr>
          <w:b/>
          <w:sz w:val="20"/>
          <w:szCs w:val="20"/>
        </w:rPr>
        <w:t>Introduction</w:t>
      </w:r>
      <w:r w:rsidRPr="009E00A7">
        <w:rPr>
          <w:sz w:val="20"/>
          <w:szCs w:val="20"/>
        </w:rPr>
        <w:t xml:space="preserve">: </w:t>
      </w:r>
      <w:r w:rsidR="006614EF" w:rsidRPr="006614EF">
        <w:rPr>
          <w:rFonts w:cstheme="minorHAnsi"/>
          <w:sz w:val="20"/>
          <w:szCs w:val="20"/>
        </w:rPr>
        <w:t xml:space="preserve">Fragile X syndrome (FXS) is a rare genetic disorder strongly associated with intellectual impairment and a range of </w:t>
      </w:r>
      <w:r w:rsidR="00AF5BBF" w:rsidRPr="006614EF">
        <w:rPr>
          <w:rFonts w:cstheme="minorHAnsi"/>
          <w:sz w:val="20"/>
          <w:szCs w:val="20"/>
        </w:rPr>
        <w:t>co</w:t>
      </w:r>
      <w:r w:rsidR="00AF5BBF">
        <w:rPr>
          <w:rFonts w:cstheme="minorHAnsi"/>
          <w:sz w:val="20"/>
          <w:szCs w:val="20"/>
        </w:rPr>
        <w:t xml:space="preserve">-occurring </w:t>
      </w:r>
      <w:r w:rsidR="006614EF" w:rsidRPr="006614EF">
        <w:rPr>
          <w:rFonts w:cstheme="minorHAnsi"/>
          <w:sz w:val="20"/>
          <w:szCs w:val="20"/>
        </w:rPr>
        <w:t>conditions, including anxiety disorders. Anxiety is one of the most prevalent and impairing co</w:t>
      </w:r>
      <w:r w:rsidR="00720D3D">
        <w:rPr>
          <w:rFonts w:cstheme="minorHAnsi"/>
          <w:sz w:val="20"/>
          <w:szCs w:val="20"/>
        </w:rPr>
        <w:t>-occurring conditions</w:t>
      </w:r>
      <w:r w:rsidR="006614EF" w:rsidRPr="006614EF">
        <w:rPr>
          <w:rFonts w:cstheme="minorHAnsi"/>
          <w:sz w:val="20"/>
          <w:szCs w:val="20"/>
        </w:rPr>
        <w:t xml:space="preserve"> in FXS, with 77-86% of individuals meeting criteria for an anxiety disorder (</w:t>
      </w:r>
      <w:r w:rsidR="00464DFC">
        <w:rPr>
          <w:rFonts w:cstheme="minorHAnsi"/>
          <w:sz w:val="20"/>
          <w:szCs w:val="20"/>
        </w:rPr>
        <w:t>e</w:t>
      </w:r>
      <w:r w:rsidR="00EA6F62">
        <w:rPr>
          <w:rFonts w:cstheme="minorHAnsi"/>
          <w:sz w:val="20"/>
          <w:szCs w:val="20"/>
        </w:rPr>
        <w:t>.</w:t>
      </w:r>
      <w:r w:rsidR="00464DFC">
        <w:rPr>
          <w:rFonts w:cstheme="minorHAnsi"/>
          <w:sz w:val="20"/>
          <w:szCs w:val="20"/>
        </w:rPr>
        <w:t>g.</w:t>
      </w:r>
      <w:r w:rsidR="00EA6F62">
        <w:rPr>
          <w:rFonts w:cstheme="minorHAnsi"/>
          <w:sz w:val="20"/>
          <w:szCs w:val="20"/>
        </w:rPr>
        <w:t xml:space="preserve">, social anxiety; </w:t>
      </w:r>
      <w:r w:rsidR="00530CE3">
        <w:rPr>
          <w:rFonts w:cstheme="minorHAnsi"/>
          <w:sz w:val="20"/>
          <w:szCs w:val="20"/>
        </w:rPr>
        <w:t xml:space="preserve">Cordeiro et al., </w:t>
      </w:r>
      <w:r w:rsidR="0037079A">
        <w:rPr>
          <w:rFonts w:cstheme="minorHAnsi"/>
          <w:sz w:val="20"/>
          <w:szCs w:val="20"/>
        </w:rPr>
        <w:t>2011</w:t>
      </w:r>
      <w:r w:rsidR="006614EF" w:rsidRPr="006614EF">
        <w:rPr>
          <w:rFonts w:cstheme="minorHAnsi"/>
          <w:sz w:val="20"/>
          <w:szCs w:val="20"/>
        </w:rPr>
        <w:t>). FXS is also the most common single-gene cause of autism spectrum disorder (ASD), accounting for 2</w:t>
      </w:r>
      <w:r w:rsidR="633750F4" w:rsidRPr="0AA4C13B">
        <w:rPr>
          <w:sz w:val="20"/>
          <w:szCs w:val="20"/>
        </w:rPr>
        <w:t>-</w:t>
      </w:r>
      <w:r w:rsidR="006614EF" w:rsidRPr="006614EF">
        <w:rPr>
          <w:rFonts w:cstheme="minorHAnsi"/>
          <w:sz w:val="20"/>
          <w:szCs w:val="20"/>
        </w:rPr>
        <w:t>6% of ASD cases (Cohen et al., 2005; Crawford et al., 2002; Hagerman, 2008). Given the significant impact of anxiety on individuals with FXS, increasing attention has been directed toward its early detection to optimize intervention timing and improve outcomes.</w:t>
      </w:r>
      <w:r w:rsidR="006614EF">
        <w:rPr>
          <w:rFonts w:cstheme="minorHAnsi"/>
          <w:sz w:val="20"/>
          <w:szCs w:val="20"/>
        </w:rPr>
        <w:t xml:space="preserve"> </w:t>
      </w:r>
      <w:r w:rsidR="001551AB" w:rsidRPr="001551AB">
        <w:rPr>
          <w:rFonts w:cstheme="minorHAnsi"/>
          <w:sz w:val="20"/>
          <w:szCs w:val="20"/>
        </w:rPr>
        <w:t>Behavioral inhibition (BI), a temperament trait marked by heightened reactivity to novelty</w:t>
      </w:r>
      <w:r w:rsidR="002D7521">
        <w:rPr>
          <w:rFonts w:cstheme="minorHAnsi"/>
          <w:sz w:val="20"/>
          <w:szCs w:val="20"/>
        </w:rPr>
        <w:t xml:space="preserve"> (Fox et al., 2001),</w:t>
      </w:r>
      <w:r w:rsidR="001551AB" w:rsidRPr="001551AB">
        <w:rPr>
          <w:rFonts w:cstheme="minorHAnsi"/>
          <w:sz w:val="20"/>
          <w:szCs w:val="20"/>
        </w:rPr>
        <w:t xml:space="preserve"> </w:t>
      </w:r>
      <w:r w:rsidR="00877362" w:rsidRPr="00877362">
        <w:rPr>
          <w:rFonts w:cstheme="minorHAnsi"/>
          <w:sz w:val="20"/>
          <w:szCs w:val="20"/>
        </w:rPr>
        <w:t>increases risk for anxiety symptoms in childhood</w:t>
      </w:r>
      <w:r w:rsidR="002D7521">
        <w:rPr>
          <w:rFonts w:cstheme="minorHAnsi"/>
          <w:sz w:val="20"/>
          <w:szCs w:val="20"/>
        </w:rPr>
        <w:t xml:space="preserve"> </w:t>
      </w:r>
      <w:r w:rsidR="002D7521" w:rsidRPr="003D0543">
        <w:rPr>
          <w:rFonts w:cstheme="minorHAnsi"/>
          <w:sz w:val="20"/>
          <w:szCs w:val="20"/>
        </w:rPr>
        <w:t>(</w:t>
      </w:r>
      <w:proofErr w:type="spellStart"/>
      <w:r w:rsidR="002D7521">
        <w:rPr>
          <w:rFonts w:cstheme="minorHAnsi"/>
          <w:sz w:val="20"/>
          <w:szCs w:val="20"/>
        </w:rPr>
        <w:t>Clauss</w:t>
      </w:r>
      <w:proofErr w:type="spellEnd"/>
      <w:r w:rsidR="002D7521">
        <w:rPr>
          <w:rFonts w:cstheme="minorHAnsi"/>
          <w:sz w:val="20"/>
          <w:szCs w:val="20"/>
        </w:rPr>
        <w:t xml:space="preserve"> &amp; Blackford, 2012)</w:t>
      </w:r>
      <w:r w:rsidR="00407BC1">
        <w:rPr>
          <w:rFonts w:cstheme="minorHAnsi"/>
          <w:sz w:val="20"/>
          <w:szCs w:val="20"/>
        </w:rPr>
        <w:t xml:space="preserve">. </w:t>
      </w:r>
      <w:r w:rsidR="003D0543" w:rsidRPr="003D0543">
        <w:rPr>
          <w:rFonts w:cstheme="minorHAnsi"/>
          <w:sz w:val="20"/>
          <w:szCs w:val="20"/>
        </w:rPr>
        <w:t xml:space="preserve">Prior studies have demonstrated that observed </w:t>
      </w:r>
      <w:r w:rsidR="00B2309E">
        <w:rPr>
          <w:rFonts w:cstheme="minorHAnsi"/>
          <w:sz w:val="20"/>
          <w:szCs w:val="20"/>
        </w:rPr>
        <w:t>BI</w:t>
      </w:r>
      <w:r w:rsidR="003D0543" w:rsidRPr="003D0543">
        <w:rPr>
          <w:rFonts w:cstheme="minorHAnsi"/>
          <w:sz w:val="20"/>
          <w:szCs w:val="20"/>
        </w:rPr>
        <w:t xml:space="preserve"> in the presence of a stranger predicts later social anxiety in children with FXS (</w:t>
      </w:r>
      <w:proofErr w:type="spellStart"/>
      <w:r w:rsidR="003D0543" w:rsidRPr="003D0543">
        <w:rPr>
          <w:rFonts w:cstheme="minorHAnsi"/>
          <w:sz w:val="20"/>
          <w:szCs w:val="20"/>
        </w:rPr>
        <w:t>Tonnsen</w:t>
      </w:r>
      <w:proofErr w:type="spellEnd"/>
      <w:r w:rsidR="003D0543" w:rsidRPr="003D0543">
        <w:rPr>
          <w:rFonts w:cstheme="minorHAnsi"/>
          <w:sz w:val="20"/>
          <w:szCs w:val="20"/>
        </w:rPr>
        <w:t xml:space="preserve"> et al., 2017). However, little is known about how different components of BI (e.g., bodily fear, facial fear, escape behaviors) individually predict later social anxiety in children with FXS. Moreover, the impact of </w:t>
      </w:r>
      <w:r w:rsidR="00C47F41">
        <w:rPr>
          <w:rFonts w:cstheme="minorHAnsi"/>
          <w:sz w:val="20"/>
          <w:szCs w:val="20"/>
        </w:rPr>
        <w:t>ASD</w:t>
      </w:r>
      <w:r w:rsidR="003D0543" w:rsidRPr="003D0543">
        <w:rPr>
          <w:rFonts w:cstheme="minorHAnsi"/>
          <w:sz w:val="20"/>
          <w:szCs w:val="20"/>
        </w:rPr>
        <w:t xml:space="preserve"> symptom severity on the relationship between </w:t>
      </w:r>
      <w:r w:rsidR="003D0543">
        <w:rPr>
          <w:rFonts w:cstheme="minorHAnsi"/>
          <w:sz w:val="20"/>
          <w:szCs w:val="20"/>
        </w:rPr>
        <w:t>BI</w:t>
      </w:r>
      <w:r w:rsidR="003D0543" w:rsidRPr="003D0543">
        <w:rPr>
          <w:rFonts w:cstheme="minorHAnsi"/>
          <w:sz w:val="20"/>
          <w:szCs w:val="20"/>
        </w:rPr>
        <w:t xml:space="preserve"> and social anxiety remains underexplored.</w:t>
      </w:r>
      <w:r w:rsidR="003D0543">
        <w:rPr>
          <w:rFonts w:cstheme="minorHAnsi"/>
          <w:sz w:val="20"/>
          <w:szCs w:val="20"/>
        </w:rPr>
        <w:t xml:space="preserve"> </w:t>
      </w:r>
      <w:r w:rsidR="00A10440">
        <w:rPr>
          <w:rFonts w:cstheme="minorHAnsi"/>
          <w:sz w:val="20"/>
          <w:szCs w:val="20"/>
        </w:rPr>
        <w:t>This study aims t</w:t>
      </w:r>
      <w:r w:rsidR="001F4A19" w:rsidRPr="001F4A19">
        <w:rPr>
          <w:bCs/>
          <w:color w:val="000000"/>
          <w:sz w:val="20"/>
          <w:szCs w:val="20"/>
          <w:lang w:val="en-GB"/>
        </w:rPr>
        <w:t xml:space="preserve">o </w:t>
      </w:r>
      <w:r w:rsidR="00993944" w:rsidRPr="00993944">
        <w:rPr>
          <w:bCs/>
          <w:color w:val="000000"/>
          <w:sz w:val="20"/>
          <w:szCs w:val="20"/>
          <w:lang w:val="en-GB"/>
        </w:rPr>
        <w:t xml:space="preserve">investigate differences in BI and explore </w:t>
      </w:r>
      <w:r w:rsidR="00993944">
        <w:rPr>
          <w:bCs/>
          <w:color w:val="000000"/>
          <w:sz w:val="20"/>
          <w:szCs w:val="20"/>
          <w:lang w:val="en-GB"/>
        </w:rPr>
        <w:t xml:space="preserve">the </w:t>
      </w:r>
      <w:r w:rsidR="001F4A19" w:rsidRPr="001F4A19">
        <w:rPr>
          <w:bCs/>
          <w:color w:val="000000"/>
          <w:sz w:val="20"/>
          <w:szCs w:val="20"/>
          <w:lang w:val="en-GB"/>
        </w:rPr>
        <w:t>relationship between early (36 months) BI in toddlers with FXS and later (60 months)</w:t>
      </w:r>
      <w:r w:rsidR="00464DFC">
        <w:rPr>
          <w:bCs/>
          <w:color w:val="000000"/>
          <w:sz w:val="20"/>
          <w:szCs w:val="20"/>
          <w:lang w:val="en-GB"/>
        </w:rPr>
        <w:t xml:space="preserve"> social</w:t>
      </w:r>
      <w:r w:rsidR="001F4A19" w:rsidRPr="001F4A19">
        <w:rPr>
          <w:bCs/>
          <w:color w:val="000000"/>
          <w:sz w:val="20"/>
          <w:szCs w:val="20"/>
          <w:lang w:val="en-GB"/>
        </w:rPr>
        <w:t xml:space="preserve"> anxiety in preschoolers contrasted against NT children</w:t>
      </w:r>
      <w:r w:rsidR="001F4A19">
        <w:rPr>
          <w:bCs/>
          <w:color w:val="000000"/>
          <w:sz w:val="20"/>
          <w:szCs w:val="20"/>
          <w:lang w:val="en-GB"/>
        </w:rPr>
        <w:t>.</w:t>
      </w:r>
    </w:p>
    <w:p w14:paraId="7AC50373" w14:textId="7AEF1171" w:rsidR="003D6244" w:rsidRPr="00935FC8" w:rsidRDefault="003D6244" w:rsidP="008E5199">
      <w:pPr>
        <w:tabs>
          <w:tab w:val="left" w:pos="9360"/>
        </w:tabs>
        <w:rPr>
          <w:rFonts w:ascii="Times New Roman" w:hAnsi="Times New Roman" w:cs="Times New Roman"/>
          <w:sz w:val="24"/>
          <w:szCs w:val="24"/>
        </w:rPr>
      </w:pPr>
      <w:r w:rsidRPr="105EB151">
        <w:rPr>
          <w:b/>
          <w:color w:val="000000" w:themeColor="text1"/>
          <w:sz w:val="20"/>
          <w:szCs w:val="20"/>
          <w:lang w:val="en-GB"/>
        </w:rPr>
        <w:t>Method</w:t>
      </w:r>
      <w:r w:rsidRPr="105EB151">
        <w:rPr>
          <w:color w:val="000000" w:themeColor="text1"/>
          <w:sz w:val="20"/>
          <w:szCs w:val="20"/>
          <w:lang w:val="en-GB"/>
        </w:rPr>
        <w:t xml:space="preserve">: </w:t>
      </w:r>
      <w:r w:rsidR="001C03A7" w:rsidRPr="105EB151">
        <w:rPr>
          <w:color w:val="000000" w:themeColor="text1"/>
          <w:sz w:val="20"/>
          <w:szCs w:val="20"/>
        </w:rPr>
        <w:t xml:space="preserve">Participants included </w:t>
      </w:r>
      <w:r w:rsidR="00F57D00" w:rsidRPr="105EB151">
        <w:rPr>
          <w:color w:val="000000" w:themeColor="text1"/>
          <w:sz w:val="20"/>
          <w:szCs w:val="20"/>
        </w:rPr>
        <w:t>64</w:t>
      </w:r>
      <w:r w:rsidR="001C03A7" w:rsidRPr="105EB151">
        <w:rPr>
          <w:color w:val="000000" w:themeColor="text1"/>
          <w:sz w:val="20"/>
          <w:szCs w:val="20"/>
        </w:rPr>
        <w:t xml:space="preserve"> children with FXS</w:t>
      </w:r>
      <w:r w:rsidR="00874E3E" w:rsidRPr="105EB151">
        <w:rPr>
          <w:color w:val="000000" w:themeColor="text1"/>
          <w:sz w:val="20"/>
          <w:szCs w:val="20"/>
        </w:rPr>
        <w:t xml:space="preserve"> (</w:t>
      </w:r>
      <w:r w:rsidR="00025812" w:rsidRPr="105EB151">
        <w:rPr>
          <w:color w:val="000000" w:themeColor="text1"/>
          <w:sz w:val="20"/>
          <w:szCs w:val="20"/>
        </w:rPr>
        <w:t>69</w:t>
      </w:r>
      <w:r w:rsidR="00874E3E" w:rsidRPr="105EB151">
        <w:rPr>
          <w:color w:val="000000" w:themeColor="text1"/>
          <w:sz w:val="20"/>
          <w:szCs w:val="20"/>
        </w:rPr>
        <w:t>% male)</w:t>
      </w:r>
      <w:r w:rsidR="001C03A7" w:rsidRPr="105EB151">
        <w:rPr>
          <w:color w:val="000000" w:themeColor="text1"/>
          <w:sz w:val="20"/>
          <w:szCs w:val="20"/>
        </w:rPr>
        <w:t xml:space="preserve"> and </w:t>
      </w:r>
      <w:r w:rsidR="00F57D00" w:rsidRPr="105EB151">
        <w:rPr>
          <w:color w:val="000000" w:themeColor="text1"/>
          <w:sz w:val="20"/>
          <w:szCs w:val="20"/>
        </w:rPr>
        <w:t>49</w:t>
      </w:r>
      <w:r w:rsidR="001C03A7" w:rsidRPr="105EB151">
        <w:rPr>
          <w:color w:val="000000" w:themeColor="text1"/>
          <w:sz w:val="20"/>
          <w:szCs w:val="20"/>
        </w:rPr>
        <w:t xml:space="preserve"> NT children</w:t>
      </w:r>
      <w:r w:rsidR="00874E3E" w:rsidRPr="105EB151">
        <w:rPr>
          <w:color w:val="000000" w:themeColor="text1"/>
          <w:sz w:val="20"/>
          <w:szCs w:val="20"/>
        </w:rPr>
        <w:t xml:space="preserve"> (</w:t>
      </w:r>
      <w:r w:rsidR="00117C70" w:rsidRPr="105EB151">
        <w:rPr>
          <w:color w:val="000000" w:themeColor="text1"/>
          <w:sz w:val="20"/>
          <w:szCs w:val="20"/>
        </w:rPr>
        <w:t>82</w:t>
      </w:r>
      <w:r w:rsidR="00874E3E" w:rsidRPr="105EB151">
        <w:rPr>
          <w:color w:val="000000" w:themeColor="text1"/>
          <w:sz w:val="20"/>
          <w:szCs w:val="20"/>
        </w:rPr>
        <w:t>% male)</w:t>
      </w:r>
      <w:r w:rsidR="001C03A7" w:rsidRPr="105EB151">
        <w:rPr>
          <w:color w:val="000000" w:themeColor="text1"/>
          <w:sz w:val="20"/>
          <w:szCs w:val="20"/>
        </w:rPr>
        <w:t xml:space="preserve">. </w:t>
      </w:r>
      <w:r w:rsidR="00F6691B" w:rsidRPr="105EB151">
        <w:rPr>
          <w:color w:val="000000" w:themeColor="text1"/>
          <w:sz w:val="20"/>
          <w:szCs w:val="20"/>
        </w:rPr>
        <w:t>A</w:t>
      </w:r>
      <w:r w:rsidR="001C03A7">
        <w:rPr>
          <w:sz w:val="20"/>
          <w:szCs w:val="20"/>
        </w:rPr>
        <w:t>t 36 months</w:t>
      </w:r>
      <w:r w:rsidR="00B9374A">
        <w:rPr>
          <w:sz w:val="20"/>
          <w:szCs w:val="20"/>
        </w:rPr>
        <w:t xml:space="preserve"> (</w:t>
      </w:r>
      <w:r w:rsidR="00C80C17" w:rsidRPr="00C80C17">
        <w:rPr>
          <w:i/>
          <w:iCs/>
          <w:sz w:val="20"/>
          <w:szCs w:val="20"/>
        </w:rPr>
        <w:t>M(SD)</w:t>
      </w:r>
      <w:r w:rsidR="00C80C17" w:rsidRPr="00C80C17">
        <w:rPr>
          <w:i/>
          <w:iCs/>
          <w:sz w:val="20"/>
          <w:szCs w:val="20"/>
          <w:vertAlign w:val="subscript"/>
        </w:rPr>
        <w:t>FXS</w:t>
      </w:r>
      <w:r w:rsidR="00C80C17" w:rsidRPr="00C80C17">
        <w:rPr>
          <w:i/>
          <w:iCs/>
          <w:sz w:val="20"/>
          <w:szCs w:val="20"/>
        </w:rPr>
        <w:t xml:space="preserve"> </w:t>
      </w:r>
      <w:r w:rsidR="00C80C17" w:rsidRPr="001532BA">
        <w:rPr>
          <w:sz w:val="20"/>
          <w:szCs w:val="20"/>
        </w:rPr>
        <w:t>= 37.</w:t>
      </w:r>
      <w:r w:rsidR="00144F21">
        <w:rPr>
          <w:sz w:val="20"/>
          <w:szCs w:val="20"/>
        </w:rPr>
        <w:t>17</w:t>
      </w:r>
      <w:r w:rsidR="00C80C17" w:rsidRPr="001532BA">
        <w:rPr>
          <w:sz w:val="20"/>
          <w:szCs w:val="20"/>
        </w:rPr>
        <w:t>(</w:t>
      </w:r>
      <w:r w:rsidR="00273072">
        <w:rPr>
          <w:sz w:val="20"/>
          <w:szCs w:val="20"/>
        </w:rPr>
        <w:t>1.61</w:t>
      </w:r>
      <w:r w:rsidR="00C80C17" w:rsidRPr="001532BA">
        <w:rPr>
          <w:sz w:val="20"/>
          <w:szCs w:val="20"/>
        </w:rPr>
        <w:t>);</w:t>
      </w:r>
      <w:r w:rsidR="00C80C17" w:rsidRPr="00C80C17">
        <w:rPr>
          <w:i/>
          <w:iCs/>
          <w:sz w:val="20"/>
          <w:szCs w:val="20"/>
        </w:rPr>
        <w:t xml:space="preserve"> M(SD)</w:t>
      </w:r>
      <w:r w:rsidR="00C80C17" w:rsidRPr="00C80C17">
        <w:rPr>
          <w:i/>
          <w:iCs/>
          <w:sz w:val="20"/>
          <w:szCs w:val="20"/>
          <w:vertAlign w:val="subscript"/>
        </w:rPr>
        <w:t>NT</w:t>
      </w:r>
      <w:r w:rsidR="00C80C17" w:rsidRPr="00C80C17">
        <w:rPr>
          <w:i/>
          <w:iCs/>
          <w:sz w:val="20"/>
          <w:szCs w:val="20"/>
        </w:rPr>
        <w:t xml:space="preserve"> </w:t>
      </w:r>
      <w:r w:rsidR="00C80C17" w:rsidRPr="001532BA">
        <w:rPr>
          <w:sz w:val="20"/>
          <w:szCs w:val="20"/>
        </w:rPr>
        <w:t>= 3</w:t>
      </w:r>
      <w:r w:rsidR="00273072">
        <w:rPr>
          <w:sz w:val="20"/>
          <w:szCs w:val="20"/>
        </w:rPr>
        <w:t>6.88</w:t>
      </w:r>
      <w:r w:rsidR="00C80C17" w:rsidRPr="001532BA">
        <w:rPr>
          <w:sz w:val="20"/>
          <w:szCs w:val="20"/>
        </w:rPr>
        <w:t>(1.</w:t>
      </w:r>
      <w:r w:rsidR="00C72AE9">
        <w:rPr>
          <w:sz w:val="20"/>
          <w:szCs w:val="20"/>
        </w:rPr>
        <w:t>50</w:t>
      </w:r>
      <w:r w:rsidR="00C80C17" w:rsidRPr="001532BA">
        <w:rPr>
          <w:sz w:val="20"/>
          <w:szCs w:val="20"/>
        </w:rPr>
        <w:t>)</w:t>
      </w:r>
      <w:r w:rsidR="00B9374A" w:rsidRPr="001532BA">
        <w:rPr>
          <w:sz w:val="20"/>
          <w:szCs w:val="20"/>
        </w:rPr>
        <w:t>)</w:t>
      </w:r>
      <w:r w:rsidR="003D09D7" w:rsidRPr="003D09D7">
        <w:rPr>
          <w:sz w:val="20"/>
          <w:szCs w:val="20"/>
        </w:rPr>
        <w:t xml:space="preserve"> the Stranger Task</w:t>
      </w:r>
      <w:r w:rsidR="001C03A7">
        <w:rPr>
          <w:sz w:val="20"/>
          <w:szCs w:val="20"/>
        </w:rPr>
        <w:t xml:space="preserve"> </w:t>
      </w:r>
      <w:r w:rsidR="003D09D7" w:rsidRPr="003D09D7">
        <w:rPr>
          <w:sz w:val="20"/>
          <w:szCs w:val="20"/>
        </w:rPr>
        <w:t>(Goldsmith &amp; Rothbart, 1999</w:t>
      </w:r>
      <w:r w:rsidR="000F5F33">
        <w:rPr>
          <w:sz w:val="20"/>
          <w:szCs w:val="20"/>
        </w:rPr>
        <w:t>)</w:t>
      </w:r>
      <w:r w:rsidR="000F5F33" w:rsidRPr="105EB151">
        <w:rPr>
          <w:color w:val="000000" w:themeColor="text1"/>
        </w:rPr>
        <w:t xml:space="preserve"> </w:t>
      </w:r>
      <w:r w:rsidR="000F5F33" w:rsidRPr="105EB151">
        <w:rPr>
          <w:color w:val="000000" w:themeColor="text1"/>
          <w:sz w:val="20"/>
          <w:szCs w:val="20"/>
        </w:rPr>
        <w:t xml:space="preserve">was </w:t>
      </w:r>
      <w:r w:rsidR="00AF23FE" w:rsidRPr="105EB151">
        <w:rPr>
          <w:color w:val="000000" w:themeColor="text1"/>
          <w:sz w:val="20"/>
          <w:szCs w:val="20"/>
        </w:rPr>
        <w:t>administered</w:t>
      </w:r>
      <w:r w:rsidR="00AF23FE" w:rsidRPr="695E744C">
        <w:rPr>
          <w:color w:val="000000" w:themeColor="text1"/>
          <w:sz w:val="20"/>
          <w:szCs w:val="20"/>
        </w:rPr>
        <w:t>.</w:t>
      </w:r>
      <w:r w:rsidR="00AF23FE" w:rsidRPr="211D99AE">
        <w:rPr>
          <w:color w:val="000000" w:themeColor="text1"/>
          <w:sz w:val="20"/>
          <w:szCs w:val="20"/>
        </w:rPr>
        <w:t xml:space="preserve"> Bodily</w:t>
      </w:r>
      <w:r w:rsidR="000F5F33" w:rsidRPr="105EB151">
        <w:rPr>
          <w:sz w:val="20"/>
          <w:szCs w:val="20"/>
        </w:rPr>
        <w:t xml:space="preserve"> fear, facial fear, and escape behavior were coded from video</w:t>
      </w:r>
      <w:r w:rsidR="000F5F33" w:rsidRPr="5559A358">
        <w:rPr>
          <w:sz w:val="20"/>
          <w:szCs w:val="20"/>
        </w:rPr>
        <w:t>.</w:t>
      </w:r>
      <w:r w:rsidR="000F5F33" w:rsidRPr="105EB151">
        <w:rPr>
          <w:sz w:val="20"/>
          <w:szCs w:val="20"/>
        </w:rPr>
        <w:t xml:space="preserve"> </w:t>
      </w:r>
      <w:r w:rsidR="003C66D3" w:rsidRPr="105EB151">
        <w:rPr>
          <w:color w:val="000000" w:themeColor="text1"/>
          <w:sz w:val="20"/>
          <w:szCs w:val="20"/>
        </w:rPr>
        <w:t xml:space="preserve">Social </w:t>
      </w:r>
      <w:r w:rsidR="006877FA" w:rsidRPr="105EB151">
        <w:rPr>
          <w:color w:val="000000" w:themeColor="text1"/>
          <w:sz w:val="20"/>
          <w:szCs w:val="20"/>
        </w:rPr>
        <w:t>a</w:t>
      </w:r>
      <w:r w:rsidR="003C66D3" w:rsidRPr="105EB151">
        <w:rPr>
          <w:color w:val="000000" w:themeColor="text1"/>
          <w:sz w:val="20"/>
          <w:szCs w:val="20"/>
        </w:rPr>
        <w:t xml:space="preserve">nxiety symptoms were measured at 60 months </w:t>
      </w:r>
      <w:r w:rsidR="00855285">
        <w:rPr>
          <w:color w:val="000000" w:themeColor="text1"/>
          <w:sz w:val="20"/>
          <w:szCs w:val="20"/>
        </w:rPr>
        <w:t>(</w:t>
      </w:r>
      <w:r w:rsidR="001532BA" w:rsidRPr="00C80C17">
        <w:rPr>
          <w:i/>
          <w:iCs/>
          <w:sz w:val="20"/>
          <w:szCs w:val="20"/>
        </w:rPr>
        <w:t>M(SD)</w:t>
      </w:r>
      <w:r w:rsidR="001532BA" w:rsidRPr="00C80C17">
        <w:rPr>
          <w:i/>
          <w:iCs/>
          <w:sz w:val="20"/>
          <w:szCs w:val="20"/>
          <w:vertAlign w:val="subscript"/>
        </w:rPr>
        <w:t>FXS</w:t>
      </w:r>
      <w:r w:rsidR="001532BA" w:rsidRPr="00C80C17">
        <w:rPr>
          <w:i/>
          <w:iCs/>
          <w:sz w:val="20"/>
          <w:szCs w:val="20"/>
        </w:rPr>
        <w:t xml:space="preserve"> </w:t>
      </w:r>
      <w:r w:rsidR="001532BA" w:rsidRPr="004C70B3">
        <w:rPr>
          <w:sz w:val="20"/>
          <w:szCs w:val="20"/>
        </w:rPr>
        <w:t xml:space="preserve">= </w:t>
      </w:r>
      <w:r w:rsidR="004C70B3" w:rsidRPr="004C70B3">
        <w:rPr>
          <w:sz w:val="20"/>
          <w:szCs w:val="20"/>
        </w:rPr>
        <w:t>59.45</w:t>
      </w:r>
      <w:r w:rsidR="001532BA" w:rsidRPr="004C70B3">
        <w:rPr>
          <w:sz w:val="20"/>
          <w:szCs w:val="20"/>
        </w:rPr>
        <w:t>(</w:t>
      </w:r>
      <w:r w:rsidR="00C72AE9" w:rsidRPr="004C70B3">
        <w:rPr>
          <w:sz w:val="20"/>
          <w:szCs w:val="20"/>
        </w:rPr>
        <w:t>3.09</w:t>
      </w:r>
      <w:r w:rsidR="001532BA" w:rsidRPr="004C70B3">
        <w:rPr>
          <w:sz w:val="20"/>
          <w:szCs w:val="20"/>
        </w:rPr>
        <w:t xml:space="preserve">); </w:t>
      </w:r>
      <w:r w:rsidR="001532BA" w:rsidRPr="00C80C17">
        <w:rPr>
          <w:i/>
          <w:iCs/>
          <w:sz w:val="20"/>
          <w:szCs w:val="20"/>
        </w:rPr>
        <w:t>M(SD)</w:t>
      </w:r>
      <w:r w:rsidR="001532BA" w:rsidRPr="00C80C17">
        <w:rPr>
          <w:i/>
          <w:iCs/>
          <w:sz w:val="20"/>
          <w:szCs w:val="20"/>
          <w:vertAlign w:val="subscript"/>
        </w:rPr>
        <w:t>NT</w:t>
      </w:r>
      <w:r w:rsidR="001532BA" w:rsidRPr="00C80C17">
        <w:rPr>
          <w:i/>
          <w:iCs/>
          <w:sz w:val="20"/>
          <w:szCs w:val="20"/>
        </w:rPr>
        <w:t xml:space="preserve"> </w:t>
      </w:r>
      <w:r w:rsidR="001532BA" w:rsidRPr="004C70B3">
        <w:rPr>
          <w:sz w:val="20"/>
          <w:szCs w:val="20"/>
        </w:rPr>
        <w:t xml:space="preserve">= </w:t>
      </w:r>
      <w:r w:rsidR="004C70B3" w:rsidRPr="004C70B3">
        <w:rPr>
          <w:sz w:val="20"/>
          <w:szCs w:val="20"/>
        </w:rPr>
        <w:t>59.</w:t>
      </w:r>
      <w:r w:rsidR="004C70B3" w:rsidRPr="105EB151">
        <w:rPr>
          <w:sz w:val="20"/>
          <w:szCs w:val="20"/>
        </w:rPr>
        <w:t>2</w:t>
      </w:r>
      <w:r w:rsidR="6D9A7495" w:rsidRPr="105EB151">
        <w:rPr>
          <w:sz w:val="20"/>
          <w:szCs w:val="20"/>
        </w:rPr>
        <w:t>1</w:t>
      </w:r>
      <w:r w:rsidR="001532BA" w:rsidRPr="004C70B3">
        <w:rPr>
          <w:sz w:val="20"/>
          <w:szCs w:val="20"/>
        </w:rPr>
        <w:t>(</w:t>
      </w:r>
      <w:r w:rsidR="00C72AE9" w:rsidRPr="004C70B3">
        <w:rPr>
          <w:sz w:val="20"/>
          <w:szCs w:val="20"/>
        </w:rPr>
        <w:t>2.70</w:t>
      </w:r>
      <w:r w:rsidR="001532BA" w:rsidRPr="004C70B3">
        <w:rPr>
          <w:sz w:val="20"/>
          <w:szCs w:val="20"/>
        </w:rPr>
        <w:t>)</w:t>
      </w:r>
      <w:r w:rsidR="004C70B3" w:rsidRPr="004C70B3">
        <w:rPr>
          <w:sz w:val="20"/>
          <w:szCs w:val="20"/>
        </w:rPr>
        <w:t>),</w:t>
      </w:r>
      <w:r w:rsidR="001532BA" w:rsidRPr="004C70B3">
        <w:rPr>
          <w:sz w:val="20"/>
          <w:szCs w:val="20"/>
        </w:rPr>
        <w:t xml:space="preserve"> </w:t>
      </w:r>
      <w:r w:rsidR="004A7AD1" w:rsidRPr="105EB151">
        <w:rPr>
          <w:color w:val="000000" w:themeColor="text1"/>
          <w:sz w:val="20"/>
          <w:szCs w:val="20"/>
        </w:rPr>
        <w:t xml:space="preserve">using the social anxiety subscale raw score from the Preschool Anxiety Scale-Revised </w:t>
      </w:r>
      <w:r w:rsidR="003C66D3" w:rsidRPr="105EB151">
        <w:rPr>
          <w:color w:val="000000" w:themeColor="text1"/>
          <w:sz w:val="20"/>
          <w:szCs w:val="20"/>
        </w:rPr>
        <w:t>(</w:t>
      </w:r>
      <w:r w:rsidR="004A7AD1" w:rsidRPr="105EB151">
        <w:rPr>
          <w:color w:val="000000" w:themeColor="text1"/>
          <w:sz w:val="20"/>
          <w:szCs w:val="20"/>
        </w:rPr>
        <w:t xml:space="preserve">PAS-R, </w:t>
      </w:r>
      <w:r w:rsidR="006877FA" w:rsidRPr="105EB151">
        <w:rPr>
          <w:color w:val="000000" w:themeColor="text1"/>
          <w:sz w:val="20"/>
          <w:szCs w:val="20"/>
        </w:rPr>
        <w:t>Spence et al., 2001)</w:t>
      </w:r>
      <w:r w:rsidR="003C66D3" w:rsidRPr="105EB151">
        <w:rPr>
          <w:color w:val="000000" w:themeColor="text1"/>
          <w:sz w:val="20"/>
          <w:szCs w:val="20"/>
        </w:rPr>
        <w:t>.</w:t>
      </w:r>
      <w:r w:rsidR="006877FA" w:rsidRPr="105EB151">
        <w:rPr>
          <w:color w:val="000000" w:themeColor="text1"/>
          <w:sz w:val="20"/>
          <w:szCs w:val="20"/>
        </w:rPr>
        <w:t xml:space="preserve"> </w:t>
      </w:r>
      <w:r w:rsidR="00962F51" w:rsidRPr="105EB151">
        <w:rPr>
          <w:color w:val="000000" w:themeColor="text1"/>
          <w:sz w:val="20"/>
          <w:szCs w:val="20"/>
        </w:rPr>
        <w:t xml:space="preserve">Autism symptom severity was measured using the </w:t>
      </w:r>
      <w:r w:rsidR="00EE464C" w:rsidRPr="105EB151">
        <w:rPr>
          <w:color w:val="000000" w:themeColor="text1"/>
          <w:sz w:val="20"/>
          <w:szCs w:val="20"/>
        </w:rPr>
        <w:t xml:space="preserve">calibrated severity scores (CSS; Gotham et al., 2009) from the </w:t>
      </w:r>
      <w:r w:rsidR="00962F51" w:rsidRPr="105EB151">
        <w:rPr>
          <w:color w:val="000000" w:themeColor="text1"/>
          <w:sz w:val="20"/>
          <w:szCs w:val="20"/>
        </w:rPr>
        <w:t xml:space="preserve">Autism Diagnostic Observation Schedule-2 (ADOS-2; Lord et al., </w:t>
      </w:r>
      <w:r w:rsidR="00954611" w:rsidRPr="105EB151">
        <w:rPr>
          <w:color w:val="000000" w:themeColor="text1"/>
          <w:sz w:val="20"/>
          <w:szCs w:val="20"/>
        </w:rPr>
        <w:t>2012</w:t>
      </w:r>
      <w:r w:rsidR="00EE464C" w:rsidRPr="105EB151">
        <w:rPr>
          <w:color w:val="000000" w:themeColor="text1"/>
          <w:sz w:val="20"/>
          <w:szCs w:val="20"/>
        </w:rPr>
        <w:t>).</w:t>
      </w:r>
      <w:r w:rsidR="005953DF" w:rsidRPr="105EB151">
        <w:rPr>
          <w:color w:val="000000" w:themeColor="text1"/>
          <w:sz w:val="20"/>
          <w:szCs w:val="20"/>
        </w:rPr>
        <w:t xml:space="preserve"> </w:t>
      </w:r>
      <w:r w:rsidR="00455A9A" w:rsidRPr="105EB151">
        <w:rPr>
          <w:color w:val="000000" w:themeColor="text1"/>
          <w:sz w:val="20"/>
          <w:szCs w:val="20"/>
        </w:rPr>
        <w:t xml:space="preserve">Path analysis </w:t>
      </w:r>
      <w:r w:rsidR="00786825" w:rsidRPr="105EB151">
        <w:rPr>
          <w:color w:val="000000" w:themeColor="text1"/>
          <w:sz w:val="20"/>
          <w:szCs w:val="20"/>
        </w:rPr>
        <w:t xml:space="preserve">was conducted to investigate </w:t>
      </w:r>
      <w:r w:rsidR="00900E3A" w:rsidRPr="00900E3A">
        <w:rPr>
          <w:color w:val="000000" w:themeColor="text1"/>
          <w:sz w:val="20"/>
          <w:szCs w:val="20"/>
        </w:rPr>
        <w:t>if group differences were evident among aspects of BI</w:t>
      </w:r>
      <w:r w:rsidR="00900E3A">
        <w:rPr>
          <w:color w:val="000000" w:themeColor="text1"/>
          <w:sz w:val="20"/>
          <w:szCs w:val="20"/>
        </w:rPr>
        <w:t xml:space="preserve"> </w:t>
      </w:r>
      <w:r w:rsidR="00786825" w:rsidRPr="105EB151">
        <w:rPr>
          <w:color w:val="000000" w:themeColor="text1"/>
          <w:sz w:val="20"/>
          <w:szCs w:val="20"/>
        </w:rPr>
        <w:t xml:space="preserve">at 36 months. </w:t>
      </w:r>
      <w:r w:rsidR="00AB5F6B" w:rsidRPr="105EB151">
        <w:rPr>
          <w:color w:val="000000" w:themeColor="text1"/>
          <w:sz w:val="20"/>
          <w:szCs w:val="20"/>
        </w:rPr>
        <w:t>Additionally, the analysis explored how ASD symptom severity, fear responses, group membership, and their interaction were associated with social anxiety symptoms at 60 months</w:t>
      </w:r>
      <w:r w:rsidR="00CB2A90" w:rsidRPr="105EB151">
        <w:rPr>
          <w:color w:val="000000" w:themeColor="text1"/>
          <w:sz w:val="20"/>
          <w:szCs w:val="20"/>
        </w:rPr>
        <w:t>.</w:t>
      </w:r>
      <w:r w:rsidR="00AA04DA" w:rsidRPr="105EB151">
        <w:rPr>
          <w:color w:val="000000" w:themeColor="text1"/>
          <w:sz w:val="20"/>
          <w:szCs w:val="20"/>
        </w:rPr>
        <w:t xml:space="preserve"> Analyses were conducted in R </w:t>
      </w:r>
      <w:r w:rsidR="004A21A4" w:rsidRPr="105EB151">
        <w:rPr>
          <w:color w:val="000000" w:themeColor="text1"/>
          <w:sz w:val="20"/>
          <w:szCs w:val="20"/>
        </w:rPr>
        <w:t xml:space="preserve">(R Core Team, 2023) </w:t>
      </w:r>
      <w:r w:rsidR="00AA04DA" w:rsidRPr="105EB151">
        <w:rPr>
          <w:color w:val="000000" w:themeColor="text1"/>
          <w:sz w:val="20"/>
          <w:szCs w:val="20"/>
        </w:rPr>
        <w:t xml:space="preserve">using the </w:t>
      </w:r>
      <w:proofErr w:type="spellStart"/>
      <w:r w:rsidR="00AA04DA" w:rsidRPr="105EB151">
        <w:rPr>
          <w:color w:val="000000" w:themeColor="text1"/>
          <w:sz w:val="20"/>
          <w:szCs w:val="20"/>
        </w:rPr>
        <w:t>lavaan</w:t>
      </w:r>
      <w:proofErr w:type="spellEnd"/>
      <w:r w:rsidR="00AA04DA" w:rsidRPr="105EB151">
        <w:rPr>
          <w:color w:val="000000" w:themeColor="text1"/>
          <w:sz w:val="20"/>
          <w:szCs w:val="20"/>
        </w:rPr>
        <w:t xml:space="preserve"> package (</w:t>
      </w:r>
      <w:proofErr w:type="spellStart"/>
      <w:r w:rsidR="00AA04DA" w:rsidRPr="105EB151">
        <w:rPr>
          <w:color w:val="000000" w:themeColor="text1"/>
          <w:sz w:val="20"/>
          <w:szCs w:val="20"/>
        </w:rPr>
        <w:t>Rosseel</w:t>
      </w:r>
      <w:proofErr w:type="spellEnd"/>
      <w:r w:rsidR="00AA04DA" w:rsidRPr="105EB151">
        <w:rPr>
          <w:color w:val="000000" w:themeColor="text1"/>
          <w:sz w:val="20"/>
          <w:szCs w:val="20"/>
        </w:rPr>
        <w:t>, 2012).</w:t>
      </w:r>
    </w:p>
    <w:p w14:paraId="7AC50374" w14:textId="3D9D7529" w:rsidR="003D6244" w:rsidRPr="00B111EB" w:rsidRDefault="003D6244" w:rsidP="003D6244">
      <w:pPr>
        <w:rPr>
          <w:rFonts w:cs="Calibri"/>
          <w:iCs/>
          <w:color w:val="000000"/>
          <w:sz w:val="20"/>
          <w:szCs w:val="20"/>
          <w:lang w:val="en-GB"/>
        </w:rPr>
      </w:pPr>
      <w:r w:rsidRPr="06341E1A">
        <w:rPr>
          <w:b/>
          <w:color w:val="000000" w:themeColor="text1"/>
          <w:sz w:val="20"/>
          <w:szCs w:val="20"/>
          <w:lang w:val="en-GB"/>
        </w:rPr>
        <w:t>Results</w:t>
      </w:r>
      <w:r w:rsidRPr="06341E1A">
        <w:rPr>
          <w:color w:val="000000" w:themeColor="text1"/>
          <w:sz w:val="20"/>
          <w:szCs w:val="20"/>
          <w:lang w:val="en-GB"/>
        </w:rPr>
        <w:t xml:space="preserve">: </w:t>
      </w:r>
      <w:r w:rsidR="00F64638" w:rsidRPr="06341E1A">
        <w:rPr>
          <w:color w:val="000000" w:themeColor="text1"/>
          <w:sz w:val="20"/>
          <w:szCs w:val="20"/>
          <w:lang w:val="en-GB"/>
        </w:rPr>
        <w:t>ASD symptom severity significantly predict</w:t>
      </w:r>
      <w:r w:rsidR="00C90B2C">
        <w:rPr>
          <w:color w:val="000000" w:themeColor="text1"/>
          <w:sz w:val="20"/>
          <w:szCs w:val="20"/>
          <w:lang w:val="en-GB"/>
        </w:rPr>
        <w:t>ed</w:t>
      </w:r>
      <w:r w:rsidR="00F64638" w:rsidRPr="06341E1A">
        <w:rPr>
          <w:color w:val="000000" w:themeColor="text1"/>
          <w:sz w:val="20"/>
          <w:szCs w:val="20"/>
          <w:lang w:val="en-GB"/>
        </w:rPr>
        <w:t xml:space="preserve"> escape </w:t>
      </w:r>
      <w:proofErr w:type="spellStart"/>
      <w:r w:rsidR="00F64638" w:rsidRPr="06341E1A">
        <w:rPr>
          <w:color w:val="000000" w:themeColor="text1"/>
          <w:sz w:val="20"/>
          <w:szCs w:val="20"/>
          <w:lang w:val="en-GB"/>
        </w:rPr>
        <w:t>behaviors</w:t>
      </w:r>
      <w:proofErr w:type="spellEnd"/>
      <w:r w:rsidR="00F64638" w:rsidRPr="06341E1A">
        <w:rPr>
          <w:color w:val="000000" w:themeColor="text1"/>
          <w:sz w:val="20"/>
          <w:szCs w:val="20"/>
          <w:lang w:val="en-GB"/>
        </w:rPr>
        <w:t xml:space="preserve"> for </w:t>
      </w:r>
      <w:r w:rsidR="00791070" w:rsidRPr="06341E1A">
        <w:rPr>
          <w:color w:val="000000" w:themeColor="text1"/>
          <w:sz w:val="20"/>
          <w:szCs w:val="20"/>
          <w:lang w:val="en-GB"/>
        </w:rPr>
        <w:t>children</w:t>
      </w:r>
      <w:r w:rsidR="00F64638" w:rsidRPr="06341E1A">
        <w:rPr>
          <w:color w:val="000000" w:themeColor="text1"/>
          <w:sz w:val="20"/>
          <w:szCs w:val="20"/>
          <w:lang w:val="en-GB"/>
        </w:rPr>
        <w:t xml:space="preserve"> </w:t>
      </w:r>
      <w:r w:rsidR="00AC1B1E" w:rsidRPr="06341E1A">
        <w:rPr>
          <w:color w:val="000000" w:themeColor="text1"/>
          <w:sz w:val="20"/>
          <w:szCs w:val="20"/>
          <w:lang w:val="en-GB"/>
        </w:rPr>
        <w:t>regardless of</w:t>
      </w:r>
      <w:r w:rsidR="00791070" w:rsidRPr="06341E1A">
        <w:rPr>
          <w:color w:val="000000" w:themeColor="text1"/>
          <w:sz w:val="20"/>
          <w:szCs w:val="20"/>
          <w:lang w:val="en-GB"/>
        </w:rPr>
        <w:t xml:space="preserve"> diagnosis</w:t>
      </w:r>
      <w:r w:rsidR="00F64638" w:rsidRPr="06341E1A">
        <w:rPr>
          <w:color w:val="000000" w:themeColor="text1"/>
          <w:sz w:val="20"/>
          <w:szCs w:val="20"/>
          <w:lang w:val="en-GB"/>
        </w:rPr>
        <w:t xml:space="preserve"> group </w:t>
      </w:r>
      <w:r w:rsidR="00F64638" w:rsidRPr="61A38CD6">
        <w:rPr>
          <w:color w:val="000000" w:themeColor="text1"/>
          <w:sz w:val="20"/>
          <w:szCs w:val="20"/>
          <w:lang w:val="en-GB"/>
        </w:rPr>
        <w:t>(</w:t>
      </w:r>
      <w:r w:rsidR="004516D3" w:rsidRPr="009B48A6">
        <w:rPr>
          <w:rFonts w:ascii="Symbol" w:eastAsia="Symbol" w:hAnsi="Symbol" w:cs="Symbol"/>
          <w:i/>
          <w:iCs/>
          <w:color w:val="000000" w:themeColor="text1"/>
          <w:sz w:val="20"/>
          <w:szCs w:val="20"/>
          <w:lang w:val="en-GB"/>
        </w:rPr>
        <w:t>b</w:t>
      </w:r>
      <w:r w:rsidR="004516D3" w:rsidRPr="06341E1A">
        <w:rPr>
          <w:color w:val="000000" w:themeColor="text1"/>
          <w:sz w:val="20"/>
          <w:szCs w:val="20"/>
          <w:lang w:val="en-GB"/>
        </w:rPr>
        <w:t xml:space="preserve"> = </w:t>
      </w:r>
      <w:r w:rsidR="004A11F7" w:rsidRPr="06341E1A">
        <w:rPr>
          <w:color w:val="000000" w:themeColor="text1"/>
          <w:sz w:val="20"/>
          <w:szCs w:val="20"/>
          <w:lang w:val="en-GB"/>
        </w:rPr>
        <w:t xml:space="preserve">0.07, </w:t>
      </w:r>
      <w:r w:rsidR="004A11F7" w:rsidRPr="009B48A6">
        <w:rPr>
          <w:i/>
          <w:iCs/>
          <w:color w:val="000000" w:themeColor="text1"/>
          <w:sz w:val="20"/>
          <w:szCs w:val="20"/>
          <w:lang w:val="en-GB"/>
        </w:rPr>
        <w:t>p</w:t>
      </w:r>
      <w:r w:rsidR="004A11F7" w:rsidRPr="06341E1A">
        <w:rPr>
          <w:color w:val="000000" w:themeColor="text1"/>
          <w:sz w:val="20"/>
          <w:szCs w:val="20"/>
          <w:lang w:val="en-GB"/>
        </w:rPr>
        <w:t xml:space="preserve"> = .024</w:t>
      </w:r>
      <w:r w:rsidR="00457C36" w:rsidRPr="06341E1A">
        <w:rPr>
          <w:color w:val="000000" w:themeColor="text1"/>
          <w:sz w:val="20"/>
          <w:szCs w:val="20"/>
          <w:lang w:val="en-GB"/>
        </w:rPr>
        <w:t>, Figure 1</w:t>
      </w:r>
      <w:r w:rsidR="004A11F7" w:rsidRPr="008DA9B2">
        <w:rPr>
          <w:color w:val="000000" w:themeColor="text1"/>
          <w:sz w:val="20"/>
          <w:szCs w:val="20"/>
          <w:lang w:val="en-GB"/>
        </w:rPr>
        <w:t>)</w:t>
      </w:r>
      <w:r w:rsidR="002571BE">
        <w:rPr>
          <w:color w:val="000000" w:themeColor="text1"/>
          <w:sz w:val="20"/>
          <w:szCs w:val="20"/>
          <w:lang w:val="en-GB"/>
        </w:rPr>
        <w:t>:</w:t>
      </w:r>
      <w:r w:rsidR="00F64638" w:rsidRPr="06341E1A">
        <w:rPr>
          <w:color w:val="000000" w:themeColor="text1"/>
          <w:sz w:val="20"/>
          <w:szCs w:val="20"/>
          <w:lang w:val="en-GB"/>
        </w:rPr>
        <w:t xml:space="preserve"> </w:t>
      </w:r>
      <w:r w:rsidR="002571BE">
        <w:rPr>
          <w:color w:val="000000" w:themeColor="text1"/>
          <w:sz w:val="20"/>
          <w:szCs w:val="20"/>
          <w:lang w:val="en-GB"/>
        </w:rPr>
        <w:t>A</w:t>
      </w:r>
      <w:r w:rsidR="002571BE" w:rsidRPr="008DA9B2">
        <w:rPr>
          <w:color w:val="000000" w:themeColor="text1"/>
          <w:sz w:val="20"/>
          <w:szCs w:val="20"/>
          <w:lang w:val="en-GB"/>
        </w:rPr>
        <w:t xml:space="preserve">s </w:t>
      </w:r>
      <w:r w:rsidR="00F64638" w:rsidRPr="06341E1A">
        <w:rPr>
          <w:color w:val="000000" w:themeColor="text1"/>
          <w:sz w:val="20"/>
          <w:szCs w:val="20"/>
          <w:lang w:val="en-GB"/>
        </w:rPr>
        <w:t xml:space="preserve">ASD severity score </w:t>
      </w:r>
      <w:r w:rsidR="008500BA" w:rsidRPr="008DA9B2">
        <w:rPr>
          <w:color w:val="000000" w:themeColor="text1"/>
          <w:sz w:val="20"/>
          <w:szCs w:val="20"/>
          <w:lang w:val="en-GB"/>
        </w:rPr>
        <w:t>increase</w:t>
      </w:r>
      <w:r w:rsidR="008500BA">
        <w:rPr>
          <w:color w:val="000000" w:themeColor="text1"/>
          <w:sz w:val="20"/>
          <w:szCs w:val="20"/>
          <w:lang w:val="en-GB"/>
        </w:rPr>
        <w:t>d</w:t>
      </w:r>
      <w:r w:rsidR="00F64638" w:rsidRPr="06341E1A">
        <w:rPr>
          <w:color w:val="000000" w:themeColor="text1"/>
          <w:sz w:val="20"/>
          <w:szCs w:val="20"/>
          <w:lang w:val="en-GB"/>
        </w:rPr>
        <w:t xml:space="preserve">, escape </w:t>
      </w:r>
      <w:proofErr w:type="spellStart"/>
      <w:r w:rsidR="00F64638" w:rsidRPr="06341E1A">
        <w:rPr>
          <w:color w:val="000000" w:themeColor="text1"/>
          <w:sz w:val="20"/>
          <w:szCs w:val="20"/>
          <w:lang w:val="en-GB"/>
        </w:rPr>
        <w:t>behaviors</w:t>
      </w:r>
      <w:proofErr w:type="spellEnd"/>
      <w:r w:rsidR="008500BA">
        <w:rPr>
          <w:color w:val="000000" w:themeColor="text1"/>
          <w:sz w:val="20"/>
          <w:szCs w:val="20"/>
          <w:lang w:val="en-GB"/>
        </w:rPr>
        <w:t xml:space="preserve"> increased</w:t>
      </w:r>
      <w:r w:rsidR="00F64638" w:rsidRPr="06341E1A">
        <w:rPr>
          <w:color w:val="000000" w:themeColor="text1"/>
          <w:sz w:val="20"/>
          <w:szCs w:val="20"/>
          <w:lang w:val="en-GB"/>
        </w:rPr>
        <w:t>.</w:t>
      </w:r>
      <w:r w:rsidR="004A11F7" w:rsidRPr="06341E1A">
        <w:rPr>
          <w:color w:val="000000" w:themeColor="text1"/>
          <w:sz w:val="20"/>
          <w:szCs w:val="20"/>
          <w:lang w:val="en-GB"/>
        </w:rPr>
        <w:t xml:space="preserve"> </w:t>
      </w:r>
      <w:r w:rsidR="00ED52BF">
        <w:rPr>
          <w:color w:val="000000" w:themeColor="text1"/>
          <w:sz w:val="20"/>
          <w:szCs w:val="20"/>
          <w:lang w:val="en-GB"/>
        </w:rPr>
        <w:t xml:space="preserve">There </w:t>
      </w:r>
      <w:r w:rsidR="00791070" w:rsidRPr="06341E1A">
        <w:rPr>
          <w:color w:val="000000" w:themeColor="text1"/>
          <w:sz w:val="20"/>
          <w:szCs w:val="20"/>
          <w:lang w:val="en-GB"/>
        </w:rPr>
        <w:t>were no</w:t>
      </w:r>
      <w:r w:rsidR="00ED52BF">
        <w:rPr>
          <w:color w:val="000000" w:themeColor="text1"/>
          <w:sz w:val="20"/>
          <w:szCs w:val="20"/>
          <w:lang w:val="en-GB"/>
        </w:rPr>
        <w:t xml:space="preserve"> other</w:t>
      </w:r>
      <w:r w:rsidR="00791070" w:rsidRPr="06341E1A">
        <w:rPr>
          <w:color w:val="000000" w:themeColor="text1"/>
          <w:sz w:val="20"/>
          <w:szCs w:val="20"/>
          <w:lang w:val="en-GB"/>
        </w:rPr>
        <w:t xml:space="preserve"> group differences </w:t>
      </w:r>
      <w:r w:rsidR="00791070" w:rsidRPr="06341E1A">
        <w:rPr>
          <w:color w:val="000000" w:themeColor="text1"/>
          <w:sz w:val="20"/>
          <w:szCs w:val="20"/>
        </w:rPr>
        <w:t>between FXS and NT children for any of the behavioral fear composites (</w:t>
      </w:r>
      <w:proofErr w:type="spellStart"/>
      <w:r w:rsidR="00791070" w:rsidRPr="009B48A6">
        <w:rPr>
          <w:i/>
          <w:iCs/>
          <w:color w:val="000000" w:themeColor="text1"/>
          <w:sz w:val="20"/>
          <w:szCs w:val="20"/>
        </w:rPr>
        <w:t>p</w:t>
      </w:r>
      <w:r w:rsidR="00233FA4" w:rsidRPr="06341E1A">
        <w:rPr>
          <w:color w:val="000000" w:themeColor="text1"/>
          <w:sz w:val="20"/>
          <w:szCs w:val="20"/>
        </w:rPr>
        <w:t>s</w:t>
      </w:r>
      <w:proofErr w:type="spellEnd"/>
      <w:r w:rsidR="00233FA4" w:rsidRPr="06341E1A">
        <w:rPr>
          <w:color w:val="000000" w:themeColor="text1"/>
          <w:sz w:val="20"/>
          <w:szCs w:val="20"/>
        </w:rPr>
        <w:t xml:space="preserve"> &gt; .</w:t>
      </w:r>
      <w:r w:rsidR="00233FA4" w:rsidRPr="695E744C">
        <w:rPr>
          <w:color w:val="000000" w:themeColor="text1"/>
          <w:sz w:val="20"/>
          <w:szCs w:val="20"/>
        </w:rPr>
        <w:t>483</w:t>
      </w:r>
      <w:r w:rsidR="00233FA4" w:rsidRPr="06341E1A">
        <w:rPr>
          <w:color w:val="000000" w:themeColor="text1"/>
          <w:sz w:val="20"/>
          <w:szCs w:val="20"/>
        </w:rPr>
        <w:t>)</w:t>
      </w:r>
      <w:r w:rsidR="00791070" w:rsidRPr="06341E1A">
        <w:rPr>
          <w:color w:val="000000" w:themeColor="text1"/>
          <w:sz w:val="20"/>
          <w:szCs w:val="20"/>
        </w:rPr>
        <w:t>.</w:t>
      </w:r>
      <w:r w:rsidR="00233FA4" w:rsidRPr="06341E1A">
        <w:rPr>
          <w:color w:val="000000" w:themeColor="text1"/>
          <w:sz w:val="20"/>
          <w:szCs w:val="20"/>
        </w:rPr>
        <w:t xml:space="preserve"> </w:t>
      </w:r>
      <w:r w:rsidR="00BD0ADE" w:rsidRPr="06341E1A">
        <w:rPr>
          <w:color w:val="000000" w:themeColor="text1"/>
          <w:sz w:val="20"/>
          <w:szCs w:val="20"/>
        </w:rPr>
        <w:t xml:space="preserve">Facial fear at 36 months and </w:t>
      </w:r>
      <w:r w:rsidR="00B45F4E" w:rsidRPr="06341E1A">
        <w:rPr>
          <w:color w:val="000000" w:themeColor="text1"/>
          <w:sz w:val="20"/>
          <w:szCs w:val="20"/>
        </w:rPr>
        <w:t>ASD symptom severity scores both significantly predict</w:t>
      </w:r>
      <w:r w:rsidR="00C90B2C">
        <w:rPr>
          <w:color w:val="000000" w:themeColor="text1"/>
          <w:sz w:val="20"/>
          <w:szCs w:val="20"/>
        </w:rPr>
        <w:t>ed</w:t>
      </w:r>
      <w:r w:rsidR="00EC4DDA" w:rsidRPr="06341E1A">
        <w:rPr>
          <w:color w:val="000000" w:themeColor="text1"/>
          <w:sz w:val="20"/>
          <w:szCs w:val="20"/>
        </w:rPr>
        <w:t xml:space="preserve"> social anxiety at 60 months</w:t>
      </w:r>
      <w:r w:rsidR="008821CF" w:rsidRPr="06341E1A">
        <w:rPr>
          <w:color w:val="000000" w:themeColor="text1"/>
          <w:sz w:val="20"/>
          <w:szCs w:val="20"/>
        </w:rPr>
        <w:t xml:space="preserve">, such that </w:t>
      </w:r>
      <w:r w:rsidR="00ED24D9" w:rsidRPr="06341E1A">
        <w:rPr>
          <w:color w:val="000000" w:themeColor="text1"/>
          <w:sz w:val="20"/>
          <w:szCs w:val="20"/>
        </w:rPr>
        <w:t>as</w:t>
      </w:r>
      <w:r w:rsidR="008821CF" w:rsidRPr="06341E1A">
        <w:rPr>
          <w:color w:val="000000" w:themeColor="text1"/>
          <w:sz w:val="20"/>
          <w:szCs w:val="20"/>
        </w:rPr>
        <w:t xml:space="preserve"> facial fear scores </w:t>
      </w:r>
      <w:r w:rsidR="008821CF" w:rsidRPr="61A38CD6">
        <w:rPr>
          <w:color w:val="000000" w:themeColor="text1"/>
          <w:sz w:val="20"/>
          <w:szCs w:val="20"/>
        </w:rPr>
        <w:t>(</w:t>
      </w:r>
      <w:r w:rsidR="008821CF" w:rsidRPr="009B48A6">
        <w:rPr>
          <w:rFonts w:ascii="Symbol" w:eastAsia="Symbol" w:hAnsi="Symbol" w:cs="Symbol"/>
          <w:i/>
          <w:iCs/>
          <w:color w:val="000000" w:themeColor="text1"/>
          <w:sz w:val="20"/>
          <w:szCs w:val="20"/>
          <w:lang w:val="en-GB"/>
        </w:rPr>
        <w:t>b</w:t>
      </w:r>
      <w:r w:rsidR="008821CF" w:rsidRPr="06341E1A">
        <w:rPr>
          <w:color w:val="000000" w:themeColor="text1"/>
          <w:sz w:val="20"/>
          <w:szCs w:val="20"/>
          <w:lang w:val="en-GB"/>
        </w:rPr>
        <w:t xml:space="preserve"> = </w:t>
      </w:r>
      <w:r w:rsidR="008F3839" w:rsidRPr="06341E1A">
        <w:rPr>
          <w:color w:val="000000" w:themeColor="text1"/>
          <w:sz w:val="20"/>
          <w:szCs w:val="20"/>
          <w:lang w:val="en-GB"/>
        </w:rPr>
        <w:t>23.26</w:t>
      </w:r>
      <w:r w:rsidR="008821CF" w:rsidRPr="06341E1A">
        <w:rPr>
          <w:color w:val="000000" w:themeColor="text1"/>
          <w:sz w:val="20"/>
          <w:szCs w:val="20"/>
          <w:lang w:val="en-GB"/>
        </w:rPr>
        <w:t>,</w:t>
      </w:r>
      <w:r w:rsidR="008821CF" w:rsidRPr="009B48A6">
        <w:rPr>
          <w:i/>
          <w:iCs/>
          <w:color w:val="000000" w:themeColor="text1"/>
          <w:sz w:val="20"/>
          <w:szCs w:val="20"/>
          <w:lang w:val="en-GB"/>
        </w:rPr>
        <w:t xml:space="preserve"> p</w:t>
      </w:r>
      <w:r w:rsidR="008821CF" w:rsidRPr="06341E1A">
        <w:rPr>
          <w:color w:val="000000" w:themeColor="text1"/>
          <w:sz w:val="20"/>
          <w:szCs w:val="20"/>
          <w:lang w:val="en-GB"/>
        </w:rPr>
        <w:t xml:space="preserve"> = .0</w:t>
      </w:r>
      <w:r w:rsidR="002E7209" w:rsidRPr="06341E1A">
        <w:rPr>
          <w:color w:val="000000" w:themeColor="text1"/>
          <w:sz w:val="20"/>
          <w:szCs w:val="20"/>
          <w:lang w:val="en-GB"/>
        </w:rPr>
        <w:t>04</w:t>
      </w:r>
      <w:r w:rsidR="000724BF" w:rsidRPr="06341E1A">
        <w:rPr>
          <w:color w:val="000000" w:themeColor="text1"/>
          <w:sz w:val="20"/>
          <w:szCs w:val="20"/>
          <w:lang w:val="en-GB"/>
        </w:rPr>
        <w:t>;</w:t>
      </w:r>
      <w:r w:rsidR="00673319" w:rsidRPr="06341E1A">
        <w:rPr>
          <w:color w:val="000000" w:themeColor="text1"/>
          <w:sz w:val="20"/>
          <w:szCs w:val="20"/>
          <w:lang w:val="en-GB"/>
        </w:rPr>
        <w:t xml:space="preserve"> Figure </w:t>
      </w:r>
      <w:r w:rsidR="00174077" w:rsidRPr="06341E1A">
        <w:rPr>
          <w:color w:val="000000" w:themeColor="text1"/>
          <w:sz w:val="20"/>
          <w:szCs w:val="20"/>
          <w:lang w:val="en-GB"/>
        </w:rPr>
        <w:t>2</w:t>
      </w:r>
      <w:r w:rsidR="002E7209" w:rsidRPr="06341E1A">
        <w:rPr>
          <w:color w:val="000000" w:themeColor="text1"/>
          <w:sz w:val="20"/>
          <w:szCs w:val="20"/>
          <w:lang w:val="en-GB"/>
        </w:rPr>
        <w:t xml:space="preserve">) or ASD symptom severity scores </w:t>
      </w:r>
      <w:r w:rsidR="002E7209" w:rsidRPr="61A38CD6">
        <w:rPr>
          <w:color w:val="000000" w:themeColor="text1"/>
          <w:sz w:val="20"/>
          <w:szCs w:val="20"/>
        </w:rPr>
        <w:t>(</w:t>
      </w:r>
      <w:r w:rsidR="002E7209" w:rsidRPr="009B48A6">
        <w:rPr>
          <w:rFonts w:ascii="Symbol" w:eastAsia="Symbol" w:hAnsi="Symbol" w:cs="Symbol"/>
          <w:i/>
          <w:iCs/>
          <w:color w:val="000000" w:themeColor="text1"/>
          <w:sz w:val="20"/>
          <w:szCs w:val="20"/>
          <w:lang w:val="en-GB"/>
        </w:rPr>
        <w:t>b</w:t>
      </w:r>
      <w:r w:rsidR="002E7209" w:rsidRPr="06341E1A">
        <w:rPr>
          <w:color w:val="000000" w:themeColor="text1"/>
          <w:sz w:val="20"/>
          <w:szCs w:val="20"/>
          <w:lang w:val="en-GB"/>
        </w:rPr>
        <w:t xml:space="preserve"> = </w:t>
      </w:r>
      <w:r w:rsidR="00A1363E" w:rsidRPr="06341E1A">
        <w:rPr>
          <w:color w:val="000000" w:themeColor="text1"/>
          <w:sz w:val="20"/>
          <w:szCs w:val="20"/>
          <w:lang w:val="en-GB"/>
        </w:rPr>
        <w:t>3.66</w:t>
      </w:r>
      <w:r w:rsidR="002E7209" w:rsidRPr="06341E1A">
        <w:rPr>
          <w:color w:val="000000" w:themeColor="text1"/>
          <w:sz w:val="20"/>
          <w:szCs w:val="20"/>
          <w:lang w:val="en-GB"/>
        </w:rPr>
        <w:t xml:space="preserve">, </w:t>
      </w:r>
      <w:r w:rsidR="002E7209" w:rsidRPr="009B48A6">
        <w:rPr>
          <w:i/>
          <w:iCs/>
          <w:color w:val="000000" w:themeColor="text1"/>
          <w:sz w:val="20"/>
          <w:szCs w:val="20"/>
          <w:lang w:val="en-GB"/>
        </w:rPr>
        <w:t>p</w:t>
      </w:r>
      <w:r w:rsidR="002E7209" w:rsidRPr="06341E1A">
        <w:rPr>
          <w:color w:val="000000" w:themeColor="text1"/>
          <w:sz w:val="20"/>
          <w:szCs w:val="20"/>
          <w:lang w:val="en-GB"/>
        </w:rPr>
        <w:t xml:space="preserve"> = .00</w:t>
      </w:r>
      <w:r w:rsidR="00A1363E" w:rsidRPr="06341E1A">
        <w:rPr>
          <w:color w:val="000000" w:themeColor="text1"/>
          <w:sz w:val="20"/>
          <w:szCs w:val="20"/>
          <w:lang w:val="en-GB"/>
        </w:rPr>
        <w:t>1</w:t>
      </w:r>
      <w:r w:rsidR="002E7209" w:rsidRPr="06341E1A">
        <w:rPr>
          <w:color w:val="000000" w:themeColor="text1"/>
          <w:sz w:val="20"/>
          <w:szCs w:val="20"/>
          <w:lang w:val="en-GB"/>
        </w:rPr>
        <w:t>)</w:t>
      </w:r>
      <w:r w:rsidR="00ED24D9" w:rsidRPr="06341E1A">
        <w:rPr>
          <w:color w:val="000000" w:themeColor="text1"/>
          <w:sz w:val="20"/>
          <w:szCs w:val="20"/>
          <w:lang w:val="en-GB"/>
        </w:rPr>
        <w:t xml:space="preserve"> </w:t>
      </w:r>
      <w:r w:rsidR="00ED24D9" w:rsidRPr="008DA9B2">
        <w:rPr>
          <w:color w:val="000000" w:themeColor="text1"/>
          <w:sz w:val="20"/>
          <w:szCs w:val="20"/>
          <w:lang w:val="en-GB"/>
        </w:rPr>
        <w:t>increase</w:t>
      </w:r>
      <w:r w:rsidR="0031053C">
        <w:rPr>
          <w:color w:val="000000" w:themeColor="text1"/>
          <w:sz w:val="20"/>
          <w:szCs w:val="20"/>
          <w:lang w:val="en-GB"/>
        </w:rPr>
        <w:t>d</w:t>
      </w:r>
      <w:r w:rsidR="00ED24D9" w:rsidRPr="06341E1A">
        <w:rPr>
          <w:color w:val="000000" w:themeColor="text1"/>
          <w:sz w:val="20"/>
          <w:szCs w:val="20"/>
          <w:lang w:val="en-GB"/>
        </w:rPr>
        <w:t xml:space="preserve">, so </w:t>
      </w:r>
      <w:r w:rsidR="00ED24D9" w:rsidRPr="008DA9B2">
        <w:rPr>
          <w:color w:val="000000" w:themeColor="text1"/>
          <w:sz w:val="20"/>
          <w:szCs w:val="20"/>
          <w:lang w:val="en-GB"/>
        </w:rPr>
        <w:t>d</w:t>
      </w:r>
      <w:r w:rsidR="0031053C">
        <w:rPr>
          <w:color w:val="000000" w:themeColor="text1"/>
          <w:sz w:val="20"/>
          <w:szCs w:val="20"/>
          <w:lang w:val="en-GB"/>
        </w:rPr>
        <w:t>id</w:t>
      </w:r>
      <w:r w:rsidR="00ED24D9" w:rsidRPr="06341E1A">
        <w:rPr>
          <w:color w:val="000000" w:themeColor="text1"/>
          <w:sz w:val="20"/>
          <w:szCs w:val="20"/>
          <w:lang w:val="en-GB"/>
        </w:rPr>
        <w:t xml:space="preserve"> social anxiety symptoms.</w:t>
      </w:r>
      <w:r w:rsidR="0020501F" w:rsidRPr="06341E1A">
        <w:rPr>
          <w:color w:val="000000" w:themeColor="text1"/>
          <w:sz w:val="20"/>
          <w:szCs w:val="20"/>
          <w:lang w:val="en-GB"/>
        </w:rPr>
        <w:t xml:space="preserve"> There were several </w:t>
      </w:r>
      <w:r w:rsidR="0020501F" w:rsidRPr="00F8296C">
        <w:rPr>
          <w:sz w:val="20"/>
          <w:szCs w:val="20"/>
          <w:lang w:val="en-GB"/>
        </w:rPr>
        <w:t xml:space="preserve">significant </w:t>
      </w:r>
      <w:r w:rsidR="33CDA044" w:rsidRPr="00F8296C">
        <w:rPr>
          <w:rFonts w:ascii="Calibri" w:eastAsia="Calibri" w:hAnsi="Calibri" w:cs="Calibri"/>
          <w:sz w:val="19"/>
          <w:szCs w:val="19"/>
          <w:lang w:val="en-GB"/>
        </w:rPr>
        <w:t>fear-by-group</w:t>
      </w:r>
      <w:r w:rsidR="33CDA044" w:rsidRPr="00F8296C">
        <w:rPr>
          <w:sz w:val="20"/>
          <w:szCs w:val="20"/>
          <w:lang w:val="en-GB"/>
        </w:rPr>
        <w:t xml:space="preserve"> </w:t>
      </w:r>
      <w:r w:rsidR="0020501F" w:rsidRPr="00F8296C">
        <w:rPr>
          <w:sz w:val="20"/>
          <w:szCs w:val="20"/>
          <w:lang w:val="en-GB"/>
        </w:rPr>
        <w:t>interactions</w:t>
      </w:r>
      <w:r w:rsidR="0020501F" w:rsidRPr="06341E1A">
        <w:rPr>
          <w:color w:val="000000" w:themeColor="text1"/>
          <w:sz w:val="20"/>
          <w:szCs w:val="20"/>
          <w:lang w:val="en-GB"/>
        </w:rPr>
        <w:t xml:space="preserve">. </w:t>
      </w:r>
      <w:r w:rsidR="00EC3C1D" w:rsidRPr="06341E1A">
        <w:rPr>
          <w:color w:val="000000" w:themeColor="text1"/>
          <w:sz w:val="20"/>
          <w:szCs w:val="20"/>
          <w:lang w:val="en-GB"/>
        </w:rPr>
        <w:t xml:space="preserve">The </w:t>
      </w:r>
      <w:r w:rsidR="00CB7BCB" w:rsidRPr="06341E1A">
        <w:rPr>
          <w:color w:val="000000" w:themeColor="text1"/>
          <w:sz w:val="20"/>
          <w:szCs w:val="20"/>
          <w:lang w:val="en-GB"/>
        </w:rPr>
        <w:t xml:space="preserve">positive </w:t>
      </w:r>
      <w:r w:rsidR="00EC3C1D" w:rsidRPr="06341E1A">
        <w:rPr>
          <w:color w:val="000000" w:themeColor="text1"/>
          <w:sz w:val="20"/>
          <w:szCs w:val="20"/>
          <w:lang w:val="en-GB"/>
        </w:rPr>
        <w:t xml:space="preserve">relationship between bodily fear and social anxiety </w:t>
      </w:r>
      <w:r w:rsidR="00EC3C1D" w:rsidRPr="61A38CD6">
        <w:rPr>
          <w:color w:val="000000" w:themeColor="text1"/>
          <w:sz w:val="20"/>
          <w:szCs w:val="20"/>
        </w:rPr>
        <w:t>(</w:t>
      </w:r>
      <w:r w:rsidR="00EC3C1D" w:rsidRPr="009B48A6">
        <w:rPr>
          <w:rFonts w:ascii="Symbol" w:eastAsia="Symbol" w:hAnsi="Symbol" w:cs="Symbol"/>
          <w:i/>
          <w:iCs/>
          <w:color w:val="000000" w:themeColor="text1"/>
          <w:sz w:val="20"/>
          <w:szCs w:val="20"/>
          <w:lang w:val="en-GB"/>
        </w:rPr>
        <w:t>b</w:t>
      </w:r>
      <w:r w:rsidR="00EC3C1D" w:rsidRPr="06341E1A">
        <w:rPr>
          <w:color w:val="000000" w:themeColor="text1"/>
          <w:sz w:val="20"/>
          <w:szCs w:val="20"/>
          <w:lang w:val="en-GB"/>
        </w:rPr>
        <w:t xml:space="preserve"> = </w:t>
      </w:r>
      <w:r w:rsidR="001E59A0" w:rsidRPr="06341E1A">
        <w:rPr>
          <w:color w:val="000000" w:themeColor="text1"/>
          <w:sz w:val="20"/>
          <w:szCs w:val="20"/>
          <w:lang w:val="en-GB"/>
        </w:rPr>
        <w:t>38.31</w:t>
      </w:r>
      <w:r w:rsidR="00EC3C1D" w:rsidRPr="06341E1A">
        <w:rPr>
          <w:color w:val="000000" w:themeColor="text1"/>
          <w:sz w:val="20"/>
          <w:szCs w:val="20"/>
          <w:lang w:val="en-GB"/>
        </w:rPr>
        <w:t xml:space="preserve">, </w:t>
      </w:r>
      <w:r w:rsidR="00EC3C1D" w:rsidRPr="009B48A6">
        <w:rPr>
          <w:i/>
          <w:iCs/>
          <w:color w:val="000000" w:themeColor="text1"/>
          <w:sz w:val="20"/>
          <w:szCs w:val="20"/>
          <w:lang w:val="en-GB"/>
        </w:rPr>
        <w:t>p</w:t>
      </w:r>
      <w:r w:rsidR="00EC3C1D" w:rsidRPr="06341E1A">
        <w:rPr>
          <w:color w:val="000000" w:themeColor="text1"/>
          <w:sz w:val="20"/>
          <w:szCs w:val="20"/>
          <w:lang w:val="en-GB"/>
        </w:rPr>
        <w:t xml:space="preserve"> = .0</w:t>
      </w:r>
      <w:r w:rsidR="001E59A0" w:rsidRPr="06341E1A">
        <w:rPr>
          <w:color w:val="000000" w:themeColor="text1"/>
          <w:sz w:val="20"/>
          <w:szCs w:val="20"/>
          <w:lang w:val="en-GB"/>
        </w:rPr>
        <w:t>32</w:t>
      </w:r>
      <w:r w:rsidR="009F11CF" w:rsidRPr="06341E1A">
        <w:rPr>
          <w:color w:val="000000" w:themeColor="text1"/>
          <w:sz w:val="20"/>
          <w:szCs w:val="20"/>
          <w:lang w:val="en-GB"/>
        </w:rPr>
        <w:t xml:space="preserve">, Figure </w:t>
      </w:r>
      <w:r w:rsidR="00174077" w:rsidRPr="06341E1A">
        <w:rPr>
          <w:color w:val="000000" w:themeColor="text1"/>
          <w:sz w:val="20"/>
          <w:szCs w:val="20"/>
          <w:lang w:val="en-GB"/>
        </w:rPr>
        <w:t>2</w:t>
      </w:r>
      <w:r w:rsidR="00EC3C1D" w:rsidRPr="400B3C7C">
        <w:rPr>
          <w:color w:val="000000" w:themeColor="text1"/>
          <w:sz w:val="20"/>
          <w:szCs w:val="20"/>
          <w:lang w:val="en-GB"/>
        </w:rPr>
        <w:t>)</w:t>
      </w:r>
      <w:r w:rsidR="3DC3A8A7" w:rsidRPr="400B3C7C">
        <w:rPr>
          <w:color w:val="000000" w:themeColor="text1"/>
          <w:sz w:val="20"/>
          <w:szCs w:val="20"/>
          <w:lang w:val="en-GB"/>
        </w:rPr>
        <w:t>,</w:t>
      </w:r>
      <w:r w:rsidR="00EC3C1D" w:rsidRPr="06341E1A">
        <w:rPr>
          <w:color w:val="000000" w:themeColor="text1"/>
          <w:sz w:val="20"/>
          <w:szCs w:val="20"/>
          <w:lang w:val="en-GB"/>
        </w:rPr>
        <w:t xml:space="preserve"> as well as between escape </w:t>
      </w:r>
      <w:proofErr w:type="spellStart"/>
      <w:r w:rsidR="00EC3C1D" w:rsidRPr="06341E1A">
        <w:rPr>
          <w:color w:val="000000" w:themeColor="text1"/>
          <w:sz w:val="20"/>
          <w:szCs w:val="20"/>
          <w:lang w:val="en-GB"/>
        </w:rPr>
        <w:t>behaviors</w:t>
      </w:r>
      <w:proofErr w:type="spellEnd"/>
      <w:r w:rsidR="00EC3C1D" w:rsidRPr="06341E1A">
        <w:rPr>
          <w:color w:val="000000" w:themeColor="text1"/>
          <w:sz w:val="20"/>
          <w:szCs w:val="20"/>
          <w:lang w:val="en-GB"/>
        </w:rPr>
        <w:t xml:space="preserve"> and social anxiety </w:t>
      </w:r>
      <w:r w:rsidR="00EC3C1D" w:rsidRPr="61A38CD6">
        <w:rPr>
          <w:color w:val="000000" w:themeColor="text1"/>
          <w:sz w:val="20"/>
          <w:szCs w:val="20"/>
        </w:rPr>
        <w:t>(</w:t>
      </w:r>
      <w:r w:rsidR="00EC3C1D" w:rsidRPr="009B48A6">
        <w:rPr>
          <w:rFonts w:ascii="Symbol" w:eastAsia="Symbol" w:hAnsi="Symbol" w:cs="Symbol"/>
          <w:i/>
          <w:iCs/>
          <w:color w:val="000000" w:themeColor="text1"/>
          <w:sz w:val="20"/>
          <w:szCs w:val="20"/>
          <w:lang w:val="en-GB"/>
        </w:rPr>
        <w:t>b</w:t>
      </w:r>
      <w:r w:rsidR="00EC3C1D" w:rsidRPr="06341E1A">
        <w:rPr>
          <w:color w:val="000000" w:themeColor="text1"/>
          <w:sz w:val="20"/>
          <w:szCs w:val="20"/>
          <w:lang w:val="en-GB"/>
        </w:rPr>
        <w:t xml:space="preserve"> = </w:t>
      </w:r>
      <w:r w:rsidR="00853545" w:rsidRPr="06341E1A">
        <w:rPr>
          <w:color w:val="000000" w:themeColor="text1"/>
          <w:sz w:val="20"/>
          <w:szCs w:val="20"/>
          <w:lang w:val="en-GB"/>
        </w:rPr>
        <w:t>10.24</w:t>
      </w:r>
      <w:r w:rsidR="00EC3C1D" w:rsidRPr="06341E1A">
        <w:rPr>
          <w:color w:val="000000" w:themeColor="text1"/>
          <w:sz w:val="20"/>
          <w:szCs w:val="20"/>
          <w:lang w:val="en-GB"/>
        </w:rPr>
        <w:t xml:space="preserve">, </w:t>
      </w:r>
      <w:r w:rsidR="00EC3C1D" w:rsidRPr="009B48A6">
        <w:rPr>
          <w:i/>
          <w:iCs/>
          <w:color w:val="000000" w:themeColor="text1"/>
          <w:sz w:val="20"/>
          <w:szCs w:val="20"/>
          <w:lang w:val="en-GB"/>
        </w:rPr>
        <w:t>p</w:t>
      </w:r>
      <w:r w:rsidR="00EC3C1D" w:rsidRPr="06341E1A">
        <w:rPr>
          <w:color w:val="000000" w:themeColor="text1"/>
          <w:sz w:val="20"/>
          <w:szCs w:val="20"/>
          <w:lang w:val="en-GB"/>
        </w:rPr>
        <w:t xml:space="preserve"> = .00</w:t>
      </w:r>
      <w:r w:rsidR="00853545" w:rsidRPr="06341E1A">
        <w:rPr>
          <w:color w:val="000000" w:themeColor="text1"/>
          <w:sz w:val="20"/>
          <w:szCs w:val="20"/>
          <w:lang w:val="en-GB"/>
        </w:rPr>
        <w:t>7</w:t>
      </w:r>
      <w:r w:rsidR="000724BF" w:rsidRPr="06341E1A">
        <w:rPr>
          <w:color w:val="000000" w:themeColor="text1"/>
          <w:sz w:val="20"/>
          <w:szCs w:val="20"/>
          <w:lang w:val="en-GB"/>
        </w:rPr>
        <w:t>;</w:t>
      </w:r>
      <w:r w:rsidR="009F11CF" w:rsidRPr="06341E1A">
        <w:rPr>
          <w:color w:val="000000" w:themeColor="text1"/>
          <w:sz w:val="20"/>
          <w:szCs w:val="20"/>
          <w:lang w:val="en-GB"/>
        </w:rPr>
        <w:t xml:space="preserve"> Figure </w:t>
      </w:r>
      <w:r w:rsidR="00661BC0" w:rsidRPr="06341E1A">
        <w:rPr>
          <w:color w:val="000000" w:themeColor="text1"/>
          <w:sz w:val="20"/>
          <w:szCs w:val="20"/>
          <w:lang w:val="en-GB"/>
        </w:rPr>
        <w:t>2</w:t>
      </w:r>
      <w:r w:rsidR="00EC3C1D" w:rsidRPr="6F444B38">
        <w:rPr>
          <w:color w:val="000000" w:themeColor="text1"/>
          <w:sz w:val="20"/>
          <w:szCs w:val="20"/>
          <w:lang w:val="en-GB"/>
        </w:rPr>
        <w:t>)</w:t>
      </w:r>
      <w:r w:rsidR="5C1D8842" w:rsidRPr="6F444B38">
        <w:rPr>
          <w:color w:val="000000" w:themeColor="text1"/>
          <w:sz w:val="20"/>
          <w:szCs w:val="20"/>
          <w:lang w:val="en-GB"/>
        </w:rPr>
        <w:t>,</w:t>
      </w:r>
      <w:r w:rsidR="00DA0E75" w:rsidRPr="06341E1A">
        <w:rPr>
          <w:color w:val="000000" w:themeColor="text1"/>
          <w:sz w:val="20"/>
          <w:szCs w:val="20"/>
          <w:lang w:val="en-GB"/>
        </w:rPr>
        <w:t xml:space="preserve"> </w:t>
      </w:r>
      <w:r w:rsidR="241579D0" w:rsidRPr="3B7D6FE9">
        <w:rPr>
          <w:color w:val="000000" w:themeColor="text1"/>
          <w:sz w:val="20"/>
          <w:szCs w:val="20"/>
          <w:lang w:val="en-GB"/>
        </w:rPr>
        <w:t>was</w:t>
      </w:r>
      <w:r w:rsidR="00DA0E75" w:rsidRPr="06341E1A">
        <w:rPr>
          <w:color w:val="000000" w:themeColor="text1"/>
          <w:sz w:val="20"/>
          <w:szCs w:val="20"/>
          <w:lang w:val="en-GB"/>
        </w:rPr>
        <w:t xml:space="preserve"> greater for FXS children relative to NT children.</w:t>
      </w:r>
      <w:r w:rsidR="00853545" w:rsidRPr="06341E1A">
        <w:rPr>
          <w:color w:val="000000" w:themeColor="text1"/>
          <w:sz w:val="20"/>
          <w:szCs w:val="20"/>
          <w:lang w:val="en-GB"/>
        </w:rPr>
        <w:t xml:space="preserve"> Additionally, the </w:t>
      </w:r>
      <w:r w:rsidR="00CB7BCB" w:rsidRPr="06341E1A">
        <w:rPr>
          <w:color w:val="000000" w:themeColor="text1"/>
          <w:sz w:val="20"/>
          <w:szCs w:val="20"/>
          <w:lang w:val="en-GB"/>
        </w:rPr>
        <w:t xml:space="preserve">negative relationship between </w:t>
      </w:r>
      <w:r w:rsidR="00D80876" w:rsidRPr="06341E1A">
        <w:rPr>
          <w:color w:val="000000" w:themeColor="text1"/>
          <w:sz w:val="20"/>
          <w:szCs w:val="20"/>
          <w:lang w:val="en-GB"/>
        </w:rPr>
        <w:t xml:space="preserve">facial fear and social anxiety </w:t>
      </w:r>
      <w:r w:rsidR="00D80876" w:rsidRPr="61A38CD6">
        <w:rPr>
          <w:color w:val="000000" w:themeColor="text1"/>
          <w:sz w:val="20"/>
          <w:szCs w:val="20"/>
        </w:rPr>
        <w:t>(</w:t>
      </w:r>
      <w:r w:rsidR="00D80876" w:rsidRPr="009B48A6">
        <w:rPr>
          <w:rFonts w:ascii="Symbol" w:eastAsia="Symbol" w:hAnsi="Symbol" w:cs="Symbol"/>
          <w:i/>
          <w:iCs/>
          <w:color w:val="000000" w:themeColor="text1"/>
          <w:sz w:val="20"/>
          <w:szCs w:val="20"/>
          <w:lang w:val="en-GB"/>
        </w:rPr>
        <w:t>b</w:t>
      </w:r>
      <w:r w:rsidR="00D80876" w:rsidRPr="06341E1A">
        <w:rPr>
          <w:color w:val="000000" w:themeColor="text1"/>
          <w:sz w:val="20"/>
          <w:szCs w:val="20"/>
          <w:lang w:val="en-GB"/>
        </w:rPr>
        <w:t xml:space="preserve"> = </w:t>
      </w:r>
      <w:r w:rsidR="006A2D8F" w:rsidRPr="06341E1A">
        <w:rPr>
          <w:color w:val="000000" w:themeColor="text1"/>
          <w:sz w:val="20"/>
          <w:szCs w:val="20"/>
          <w:lang w:val="en-GB"/>
        </w:rPr>
        <w:t>-4.29</w:t>
      </w:r>
      <w:r w:rsidR="00D80876" w:rsidRPr="06341E1A">
        <w:rPr>
          <w:color w:val="000000" w:themeColor="text1"/>
          <w:sz w:val="20"/>
          <w:szCs w:val="20"/>
          <w:lang w:val="en-GB"/>
        </w:rPr>
        <w:t xml:space="preserve">, </w:t>
      </w:r>
      <w:r w:rsidR="00D80876" w:rsidRPr="009B48A6">
        <w:rPr>
          <w:i/>
          <w:iCs/>
          <w:color w:val="000000" w:themeColor="text1"/>
          <w:sz w:val="20"/>
          <w:szCs w:val="20"/>
          <w:lang w:val="en-GB"/>
        </w:rPr>
        <w:t>p</w:t>
      </w:r>
      <w:r w:rsidR="00D80876" w:rsidRPr="06341E1A">
        <w:rPr>
          <w:color w:val="000000" w:themeColor="text1"/>
          <w:sz w:val="20"/>
          <w:szCs w:val="20"/>
          <w:lang w:val="en-GB"/>
        </w:rPr>
        <w:t xml:space="preserve"> = .0</w:t>
      </w:r>
      <w:r w:rsidR="001813D7" w:rsidRPr="06341E1A">
        <w:rPr>
          <w:color w:val="000000" w:themeColor="text1"/>
          <w:sz w:val="20"/>
          <w:szCs w:val="20"/>
          <w:lang w:val="en-GB"/>
        </w:rPr>
        <w:t>30</w:t>
      </w:r>
      <w:r w:rsidR="00D80876" w:rsidRPr="06341E1A">
        <w:rPr>
          <w:color w:val="000000" w:themeColor="text1"/>
          <w:sz w:val="20"/>
          <w:szCs w:val="20"/>
          <w:lang w:val="en-GB"/>
        </w:rPr>
        <w:t xml:space="preserve">) as well as between escape </w:t>
      </w:r>
      <w:proofErr w:type="spellStart"/>
      <w:r w:rsidR="00D80876" w:rsidRPr="06341E1A">
        <w:rPr>
          <w:color w:val="000000" w:themeColor="text1"/>
          <w:sz w:val="20"/>
          <w:szCs w:val="20"/>
          <w:lang w:val="en-GB"/>
        </w:rPr>
        <w:t>behaviors</w:t>
      </w:r>
      <w:proofErr w:type="spellEnd"/>
      <w:r w:rsidR="00D80876" w:rsidRPr="06341E1A">
        <w:rPr>
          <w:color w:val="000000" w:themeColor="text1"/>
          <w:sz w:val="20"/>
          <w:szCs w:val="20"/>
          <w:lang w:val="en-GB"/>
        </w:rPr>
        <w:t xml:space="preserve"> and social anxiety</w:t>
      </w:r>
      <w:r w:rsidR="001813D7" w:rsidRPr="06341E1A">
        <w:rPr>
          <w:color w:val="000000" w:themeColor="text1"/>
          <w:sz w:val="20"/>
          <w:szCs w:val="20"/>
          <w:lang w:val="en-GB"/>
        </w:rPr>
        <w:t xml:space="preserve"> </w:t>
      </w:r>
      <w:r w:rsidR="001813D7" w:rsidRPr="61A38CD6">
        <w:rPr>
          <w:color w:val="000000" w:themeColor="text1"/>
          <w:sz w:val="20"/>
          <w:szCs w:val="20"/>
        </w:rPr>
        <w:t>(</w:t>
      </w:r>
      <w:r w:rsidR="001813D7" w:rsidRPr="009B48A6">
        <w:rPr>
          <w:rFonts w:ascii="Symbol" w:eastAsia="Symbol" w:hAnsi="Symbol" w:cs="Symbol"/>
          <w:i/>
          <w:iCs/>
          <w:color w:val="000000" w:themeColor="text1"/>
          <w:sz w:val="20"/>
          <w:szCs w:val="20"/>
          <w:lang w:val="en-GB"/>
        </w:rPr>
        <w:t>b</w:t>
      </w:r>
      <w:r w:rsidR="001813D7" w:rsidRPr="06341E1A">
        <w:rPr>
          <w:color w:val="000000" w:themeColor="text1"/>
          <w:sz w:val="20"/>
          <w:szCs w:val="20"/>
          <w:lang w:val="en-GB"/>
        </w:rPr>
        <w:t xml:space="preserve"> = -2.71, </w:t>
      </w:r>
      <w:r w:rsidR="001813D7" w:rsidRPr="009B48A6">
        <w:rPr>
          <w:i/>
          <w:iCs/>
          <w:color w:val="000000" w:themeColor="text1"/>
          <w:sz w:val="20"/>
          <w:szCs w:val="20"/>
          <w:lang w:val="en-GB"/>
        </w:rPr>
        <w:t>p</w:t>
      </w:r>
      <w:r w:rsidR="001813D7" w:rsidRPr="06341E1A">
        <w:rPr>
          <w:color w:val="000000" w:themeColor="text1"/>
          <w:sz w:val="20"/>
          <w:szCs w:val="20"/>
          <w:lang w:val="en-GB"/>
        </w:rPr>
        <w:t xml:space="preserve"> = .002</w:t>
      </w:r>
      <w:r w:rsidR="001813D7" w:rsidRPr="279F0CB6">
        <w:rPr>
          <w:color w:val="000000" w:themeColor="text1"/>
          <w:sz w:val="20"/>
          <w:szCs w:val="20"/>
          <w:lang w:val="en-GB"/>
        </w:rPr>
        <w:t>)</w:t>
      </w:r>
      <w:r w:rsidR="4F23E6E2" w:rsidRPr="279F0CB6">
        <w:rPr>
          <w:color w:val="000000" w:themeColor="text1"/>
          <w:sz w:val="20"/>
          <w:szCs w:val="20"/>
          <w:lang w:val="en-GB"/>
        </w:rPr>
        <w:t>,</w:t>
      </w:r>
      <w:r w:rsidR="00D80876" w:rsidRPr="06341E1A">
        <w:rPr>
          <w:color w:val="000000" w:themeColor="text1"/>
          <w:sz w:val="20"/>
          <w:szCs w:val="20"/>
          <w:lang w:val="en-GB"/>
        </w:rPr>
        <w:t xml:space="preserve"> </w:t>
      </w:r>
      <w:r w:rsidR="238DF1C7" w:rsidRPr="6979A8F8">
        <w:rPr>
          <w:color w:val="000000" w:themeColor="text1"/>
          <w:sz w:val="20"/>
          <w:szCs w:val="20"/>
          <w:lang w:val="en-GB"/>
        </w:rPr>
        <w:t>wa</w:t>
      </w:r>
      <w:r w:rsidR="00C53A84" w:rsidRPr="06341E1A">
        <w:rPr>
          <w:color w:val="000000" w:themeColor="text1"/>
          <w:sz w:val="20"/>
          <w:szCs w:val="20"/>
          <w:lang w:val="en-GB"/>
        </w:rPr>
        <w:t>s greater for children with elevated ASD severity scores.</w:t>
      </w:r>
    </w:p>
    <w:p w14:paraId="7AC50375" w14:textId="2BB57160" w:rsidR="003D6244" w:rsidRPr="004E6CD2" w:rsidRDefault="003D6244" w:rsidP="003D6244">
      <w:pPr>
        <w:rPr>
          <w:color w:val="000000"/>
          <w:sz w:val="20"/>
          <w:szCs w:val="20"/>
          <w:lang w:val="en-GB"/>
        </w:rPr>
      </w:pPr>
      <w:r w:rsidRPr="5D9B6AFB">
        <w:rPr>
          <w:b/>
          <w:color w:val="000000" w:themeColor="text1"/>
          <w:sz w:val="20"/>
          <w:szCs w:val="20"/>
          <w:lang w:val="en-GB"/>
        </w:rPr>
        <w:t xml:space="preserve">Discussion: </w:t>
      </w:r>
      <w:r w:rsidR="003D0214" w:rsidRPr="5D9B6AFB">
        <w:rPr>
          <w:color w:val="000000" w:themeColor="text1"/>
          <w:sz w:val="20"/>
          <w:szCs w:val="20"/>
          <w:lang w:val="en-GB"/>
        </w:rPr>
        <w:t xml:space="preserve">While no group differences were found for </w:t>
      </w:r>
      <w:r w:rsidR="00900E3A">
        <w:rPr>
          <w:color w:val="000000" w:themeColor="text1"/>
          <w:sz w:val="20"/>
          <w:szCs w:val="20"/>
          <w:lang w:val="en-GB"/>
        </w:rPr>
        <w:t>aspects of BI</w:t>
      </w:r>
      <w:r w:rsidR="003D0214" w:rsidRPr="5D9B6AFB">
        <w:rPr>
          <w:color w:val="000000" w:themeColor="text1"/>
          <w:sz w:val="20"/>
          <w:szCs w:val="20"/>
          <w:lang w:val="en-GB"/>
        </w:rPr>
        <w:t xml:space="preserve"> after controlling for ASD severity, both facial fear and ASD severity at 36 months emerged as strong predictors of social anxiety at 60 months. Notably, interactions revealed that the positive relationships between bodily fear and social anxiety, as well as between escape </w:t>
      </w:r>
      <w:proofErr w:type="spellStart"/>
      <w:r w:rsidR="003D0214" w:rsidRPr="5D9B6AFB">
        <w:rPr>
          <w:color w:val="000000" w:themeColor="text1"/>
          <w:sz w:val="20"/>
          <w:szCs w:val="20"/>
          <w:lang w:val="en-GB"/>
        </w:rPr>
        <w:t>behaviors</w:t>
      </w:r>
      <w:proofErr w:type="spellEnd"/>
      <w:r w:rsidR="003D0214" w:rsidRPr="5D9B6AFB">
        <w:rPr>
          <w:color w:val="000000" w:themeColor="text1"/>
          <w:sz w:val="20"/>
          <w:szCs w:val="20"/>
          <w:lang w:val="en-GB"/>
        </w:rPr>
        <w:t xml:space="preserve"> and social anxiety, were significantly stronger for children with FXS compared to NT children. Conversely, the negative relationships between facial fear and social anxiety, as well as escape </w:t>
      </w:r>
      <w:proofErr w:type="spellStart"/>
      <w:r w:rsidR="003D0214" w:rsidRPr="5D9B6AFB">
        <w:rPr>
          <w:color w:val="000000" w:themeColor="text1"/>
          <w:sz w:val="20"/>
          <w:szCs w:val="20"/>
          <w:lang w:val="en-GB"/>
        </w:rPr>
        <w:t>behaviors</w:t>
      </w:r>
      <w:proofErr w:type="spellEnd"/>
      <w:r w:rsidR="003D0214" w:rsidRPr="5D9B6AFB">
        <w:rPr>
          <w:color w:val="000000" w:themeColor="text1"/>
          <w:sz w:val="20"/>
          <w:szCs w:val="20"/>
          <w:lang w:val="en-GB"/>
        </w:rPr>
        <w:t xml:space="preserve"> and social anxiety, were more pronounced in children with elevated ASD severity scores</w:t>
      </w:r>
      <w:r w:rsidR="75026B88" w:rsidRPr="4A8C5005">
        <w:rPr>
          <w:color w:val="000000" w:themeColor="text1"/>
          <w:sz w:val="20"/>
          <w:szCs w:val="20"/>
          <w:lang w:val="en-GB"/>
        </w:rPr>
        <w:t>, such that as</w:t>
      </w:r>
      <w:r w:rsidR="75026B88" w:rsidRPr="7F3C239A">
        <w:rPr>
          <w:color w:val="000000" w:themeColor="text1"/>
          <w:sz w:val="20"/>
          <w:szCs w:val="20"/>
          <w:lang w:val="en-GB"/>
        </w:rPr>
        <w:t xml:space="preserve"> </w:t>
      </w:r>
      <w:r w:rsidR="75026B88" w:rsidRPr="015EC131">
        <w:rPr>
          <w:color w:val="000000" w:themeColor="text1"/>
          <w:sz w:val="20"/>
          <w:szCs w:val="20"/>
          <w:lang w:val="en-GB"/>
        </w:rPr>
        <w:t xml:space="preserve">fear </w:t>
      </w:r>
      <w:proofErr w:type="spellStart"/>
      <w:r w:rsidR="75026B88" w:rsidRPr="015EC131">
        <w:rPr>
          <w:color w:val="000000" w:themeColor="text1"/>
          <w:sz w:val="20"/>
          <w:szCs w:val="20"/>
          <w:lang w:val="en-GB"/>
        </w:rPr>
        <w:t>behaviors</w:t>
      </w:r>
      <w:proofErr w:type="spellEnd"/>
      <w:r w:rsidR="75026B88" w:rsidRPr="015EC131">
        <w:rPr>
          <w:color w:val="000000" w:themeColor="text1"/>
          <w:sz w:val="20"/>
          <w:szCs w:val="20"/>
          <w:lang w:val="en-GB"/>
        </w:rPr>
        <w:t xml:space="preserve"> increased, social </w:t>
      </w:r>
      <w:r w:rsidR="75026B88" w:rsidRPr="14AE4D96">
        <w:rPr>
          <w:color w:val="000000" w:themeColor="text1"/>
          <w:sz w:val="20"/>
          <w:szCs w:val="20"/>
          <w:lang w:val="en-GB"/>
        </w:rPr>
        <w:t xml:space="preserve">anxiety decreased, </w:t>
      </w:r>
      <w:r w:rsidR="0632FF4C" w:rsidRPr="14AE4D96">
        <w:rPr>
          <w:color w:val="000000" w:themeColor="text1"/>
          <w:sz w:val="20"/>
          <w:szCs w:val="20"/>
          <w:lang w:val="en-GB"/>
        </w:rPr>
        <w:t>particularly</w:t>
      </w:r>
      <w:r w:rsidR="75026B88" w:rsidRPr="14AE4D96">
        <w:rPr>
          <w:color w:val="000000" w:themeColor="text1"/>
          <w:sz w:val="20"/>
          <w:szCs w:val="20"/>
          <w:lang w:val="en-GB"/>
        </w:rPr>
        <w:t xml:space="preserve"> so for those with more ASD </w:t>
      </w:r>
      <w:r w:rsidR="6C767806" w:rsidRPr="14AE4D96">
        <w:rPr>
          <w:color w:val="000000" w:themeColor="text1"/>
          <w:sz w:val="20"/>
          <w:szCs w:val="20"/>
          <w:lang w:val="en-GB"/>
        </w:rPr>
        <w:t>symptoms.</w:t>
      </w:r>
      <w:r w:rsidR="003D0214" w:rsidRPr="5D9B6AFB">
        <w:rPr>
          <w:color w:val="000000" w:themeColor="text1"/>
          <w:sz w:val="20"/>
          <w:szCs w:val="20"/>
          <w:lang w:val="en-GB"/>
        </w:rPr>
        <w:t xml:space="preserve"> </w:t>
      </w:r>
      <w:r w:rsidR="00F533B4" w:rsidRPr="5D9B6AFB">
        <w:rPr>
          <w:color w:val="000000" w:themeColor="text1"/>
          <w:sz w:val="20"/>
          <w:szCs w:val="20"/>
        </w:rPr>
        <w:t xml:space="preserve">This could indicate that children with </w:t>
      </w:r>
      <w:r w:rsidR="001B6220" w:rsidRPr="5D9B6AFB">
        <w:rPr>
          <w:color w:val="000000" w:themeColor="text1"/>
          <w:sz w:val="20"/>
          <w:szCs w:val="20"/>
        </w:rPr>
        <w:t>elevated</w:t>
      </w:r>
      <w:r w:rsidR="00F533B4" w:rsidRPr="5D9B6AFB">
        <w:rPr>
          <w:color w:val="000000" w:themeColor="text1"/>
          <w:sz w:val="20"/>
          <w:szCs w:val="20"/>
        </w:rPr>
        <w:t xml:space="preserve"> ASD</w:t>
      </w:r>
      <w:r w:rsidR="001B6220" w:rsidRPr="5D9B6AFB">
        <w:rPr>
          <w:color w:val="000000" w:themeColor="text1"/>
          <w:sz w:val="20"/>
          <w:szCs w:val="20"/>
        </w:rPr>
        <w:t xml:space="preserve"> symptoms</w:t>
      </w:r>
      <w:r w:rsidR="00F533B4" w:rsidRPr="5D9B6AFB">
        <w:rPr>
          <w:color w:val="000000" w:themeColor="text1"/>
          <w:sz w:val="20"/>
          <w:szCs w:val="20"/>
        </w:rPr>
        <w:t xml:space="preserve"> may express anxiety differently; more overt </w:t>
      </w:r>
      <w:r w:rsidR="00F21EF3">
        <w:rPr>
          <w:color w:val="000000" w:themeColor="text1"/>
          <w:sz w:val="20"/>
          <w:szCs w:val="20"/>
        </w:rPr>
        <w:t>aspects of BI</w:t>
      </w:r>
      <w:r w:rsidR="00F533B4" w:rsidRPr="5D9B6AFB">
        <w:rPr>
          <w:color w:val="000000" w:themeColor="text1"/>
          <w:sz w:val="20"/>
          <w:szCs w:val="20"/>
        </w:rPr>
        <w:t xml:space="preserve">, such as escape and </w:t>
      </w:r>
      <w:r w:rsidR="00E24609">
        <w:rPr>
          <w:color w:val="000000" w:themeColor="text1"/>
          <w:sz w:val="20"/>
          <w:szCs w:val="20"/>
        </w:rPr>
        <w:t>facial</w:t>
      </w:r>
      <w:r w:rsidR="00F533B4" w:rsidRPr="5D9B6AFB">
        <w:rPr>
          <w:color w:val="000000" w:themeColor="text1"/>
          <w:sz w:val="20"/>
          <w:szCs w:val="20"/>
        </w:rPr>
        <w:t xml:space="preserve"> fear, might be less connected to internalized social anxiety </w:t>
      </w:r>
      <w:r w:rsidR="35847209" w:rsidRPr="14AE4D96">
        <w:rPr>
          <w:color w:val="000000" w:themeColor="text1"/>
          <w:sz w:val="20"/>
          <w:szCs w:val="20"/>
        </w:rPr>
        <w:t>and more connected to</w:t>
      </w:r>
      <w:r w:rsidR="00F533B4" w:rsidRPr="5D9B6AFB">
        <w:rPr>
          <w:color w:val="000000" w:themeColor="text1"/>
          <w:sz w:val="20"/>
          <w:szCs w:val="20"/>
        </w:rPr>
        <w:t xml:space="preserve"> </w:t>
      </w:r>
      <w:r w:rsidR="00F9132D" w:rsidRPr="5D9B6AFB">
        <w:rPr>
          <w:color w:val="000000" w:themeColor="text1"/>
          <w:sz w:val="20"/>
          <w:szCs w:val="20"/>
        </w:rPr>
        <w:t>specific</w:t>
      </w:r>
      <w:r w:rsidR="001B6220" w:rsidRPr="5D9B6AFB">
        <w:rPr>
          <w:color w:val="000000" w:themeColor="text1"/>
          <w:sz w:val="20"/>
          <w:szCs w:val="20"/>
        </w:rPr>
        <w:t xml:space="preserve"> </w:t>
      </w:r>
      <w:r w:rsidR="00F533B4" w:rsidRPr="5D9B6AFB">
        <w:rPr>
          <w:color w:val="000000" w:themeColor="text1"/>
          <w:sz w:val="20"/>
          <w:szCs w:val="20"/>
        </w:rPr>
        <w:t xml:space="preserve">challenges in </w:t>
      </w:r>
      <w:r w:rsidR="00F533B4" w:rsidRPr="5D9B6AFB">
        <w:rPr>
          <w:color w:val="000000" w:themeColor="text1"/>
          <w:sz w:val="20"/>
          <w:szCs w:val="20"/>
        </w:rPr>
        <w:lastRenderedPageBreak/>
        <w:t>emotional regulation and social communication</w:t>
      </w:r>
      <w:r w:rsidR="001B6220" w:rsidRPr="5D9B6AFB">
        <w:rPr>
          <w:color w:val="000000" w:themeColor="text1"/>
          <w:sz w:val="20"/>
          <w:szCs w:val="20"/>
        </w:rPr>
        <w:t xml:space="preserve"> associated with ASD</w:t>
      </w:r>
      <w:r w:rsidR="00F533B4" w:rsidRPr="5D9B6AFB">
        <w:rPr>
          <w:color w:val="000000" w:themeColor="text1"/>
          <w:sz w:val="20"/>
          <w:szCs w:val="20"/>
        </w:rPr>
        <w:t>.</w:t>
      </w:r>
      <w:r w:rsidR="00F533B4" w:rsidRPr="5D9B6AFB">
        <w:rPr>
          <w:color w:val="000000" w:themeColor="text1"/>
          <w:sz w:val="20"/>
          <w:szCs w:val="20"/>
          <w:lang w:val="en-GB"/>
        </w:rPr>
        <w:t xml:space="preserve"> Overall, t</w:t>
      </w:r>
      <w:r w:rsidR="003D0214" w:rsidRPr="5D9B6AFB">
        <w:rPr>
          <w:color w:val="000000" w:themeColor="text1"/>
          <w:sz w:val="20"/>
          <w:szCs w:val="20"/>
          <w:lang w:val="en-GB"/>
        </w:rPr>
        <w:t xml:space="preserve">hese findings emphasize the complexity of anxiety development in children with FXS and underscore the necessity for identification of </w:t>
      </w:r>
      <w:r w:rsidR="00215D34">
        <w:rPr>
          <w:color w:val="000000" w:themeColor="text1"/>
          <w:sz w:val="20"/>
          <w:szCs w:val="20"/>
          <w:lang w:val="en-GB"/>
        </w:rPr>
        <w:t>early indicators of</w:t>
      </w:r>
      <w:r w:rsidR="003D0214" w:rsidRPr="5D9B6AFB">
        <w:rPr>
          <w:color w:val="000000" w:themeColor="text1"/>
          <w:sz w:val="20"/>
          <w:szCs w:val="20"/>
          <w:lang w:val="en-GB"/>
        </w:rPr>
        <w:t xml:space="preserve"> </w:t>
      </w:r>
      <w:r w:rsidR="00215D34">
        <w:rPr>
          <w:color w:val="000000" w:themeColor="text1"/>
          <w:sz w:val="20"/>
          <w:szCs w:val="20"/>
          <w:lang w:val="en-GB"/>
        </w:rPr>
        <w:t>anxiety</w:t>
      </w:r>
      <w:r w:rsidR="003D0214" w:rsidRPr="5D9B6AFB">
        <w:rPr>
          <w:color w:val="000000" w:themeColor="text1"/>
          <w:sz w:val="20"/>
          <w:szCs w:val="20"/>
          <w:lang w:val="en-GB"/>
        </w:rPr>
        <w:t xml:space="preserve">, particularly those associated with </w:t>
      </w:r>
      <w:r w:rsidR="002A56A7">
        <w:rPr>
          <w:color w:val="000000" w:themeColor="text1"/>
          <w:sz w:val="20"/>
          <w:szCs w:val="20"/>
          <w:lang w:val="en-GB"/>
        </w:rPr>
        <w:t>aspects of BI</w:t>
      </w:r>
      <w:r w:rsidR="003D0214" w:rsidRPr="5D9B6AFB">
        <w:rPr>
          <w:color w:val="000000" w:themeColor="text1"/>
          <w:sz w:val="20"/>
          <w:szCs w:val="20"/>
          <w:lang w:val="en-GB"/>
        </w:rPr>
        <w:t xml:space="preserve"> like escape and </w:t>
      </w:r>
      <w:r w:rsidR="00B36E44">
        <w:rPr>
          <w:color w:val="000000" w:themeColor="text1"/>
          <w:sz w:val="20"/>
          <w:szCs w:val="20"/>
          <w:lang w:val="en-GB"/>
        </w:rPr>
        <w:t>bodily</w:t>
      </w:r>
      <w:r w:rsidR="003D0214" w:rsidRPr="5D9B6AFB">
        <w:rPr>
          <w:color w:val="000000" w:themeColor="text1"/>
          <w:sz w:val="20"/>
          <w:szCs w:val="20"/>
          <w:lang w:val="en-GB"/>
        </w:rPr>
        <w:t xml:space="preserve"> fear. Understanding the moderating effect of ASD severity can guide more tailored interventions aimed at mitigating anxiety symptoms in this vulnerable population.</w:t>
      </w:r>
    </w:p>
    <w:p w14:paraId="7AC50376" w14:textId="217DF124" w:rsidR="003D6244" w:rsidRDefault="003D6244" w:rsidP="003D6244">
      <w:pPr>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0A50EC26" w14:textId="23FCAC05" w:rsidR="005A2412" w:rsidRPr="005A2412" w:rsidRDefault="005A2412" w:rsidP="005A2412">
      <w:pPr>
        <w:pStyle w:val="ListParagraph"/>
        <w:numPr>
          <w:ilvl w:val="0"/>
          <w:numId w:val="2"/>
        </w:numPr>
        <w:rPr>
          <w:color w:val="000000"/>
          <w:sz w:val="20"/>
          <w:szCs w:val="20"/>
          <w:lang w:val="en-GB"/>
        </w:rPr>
      </w:pPr>
      <w:r w:rsidRPr="005A2412">
        <w:rPr>
          <w:color w:val="000000"/>
          <w:sz w:val="20"/>
          <w:szCs w:val="20"/>
          <w:lang w:val="en-GB"/>
        </w:rPr>
        <w:t xml:space="preserve">Buss, K. A. (2011). </w:t>
      </w:r>
      <w:proofErr w:type="spellStart"/>
      <w:r w:rsidRPr="005A2412">
        <w:rPr>
          <w:color w:val="000000"/>
          <w:sz w:val="20"/>
          <w:szCs w:val="20"/>
          <w:lang w:val="en-GB"/>
        </w:rPr>
        <w:t>Behavioral</w:t>
      </w:r>
      <w:proofErr w:type="spellEnd"/>
      <w:r w:rsidRPr="005A2412">
        <w:rPr>
          <w:color w:val="000000"/>
          <w:sz w:val="20"/>
          <w:szCs w:val="20"/>
          <w:lang w:val="en-GB"/>
        </w:rPr>
        <w:t xml:space="preserve"> inhibition and the emergence of social anxiety. Child Development Perspectives, 5(1), 47–52. https://doi.org/10.1111/j.1750-8606.2010.00146.x</w:t>
      </w:r>
    </w:p>
    <w:p w14:paraId="19A040C7" w14:textId="726C50A5" w:rsidR="005A2412" w:rsidRDefault="005A2412" w:rsidP="005A2412">
      <w:pPr>
        <w:pStyle w:val="ListParagraph"/>
        <w:numPr>
          <w:ilvl w:val="0"/>
          <w:numId w:val="2"/>
        </w:numPr>
        <w:rPr>
          <w:color w:val="000000"/>
          <w:sz w:val="20"/>
          <w:szCs w:val="20"/>
          <w:lang w:val="en-GB"/>
        </w:rPr>
      </w:pPr>
      <w:r w:rsidRPr="005A2412">
        <w:rPr>
          <w:color w:val="000000"/>
          <w:sz w:val="20"/>
          <w:szCs w:val="20"/>
          <w:lang w:val="en-GB"/>
        </w:rPr>
        <w:t xml:space="preserve">Cohen, I. L., &amp; </w:t>
      </w:r>
      <w:proofErr w:type="spellStart"/>
      <w:r w:rsidRPr="005A2412">
        <w:rPr>
          <w:color w:val="000000"/>
          <w:sz w:val="20"/>
          <w:szCs w:val="20"/>
          <w:lang w:val="en-GB"/>
        </w:rPr>
        <w:t>Hartsough</w:t>
      </w:r>
      <w:proofErr w:type="spellEnd"/>
      <w:r w:rsidRPr="005A2412">
        <w:rPr>
          <w:color w:val="000000"/>
          <w:sz w:val="20"/>
          <w:szCs w:val="20"/>
          <w:lang w:val="en-GB"/>
        </w:rPr>
        <w:t xml:space="preserve">, C. S. (2005). The contribution of fragile X syndrome to the autism spectrum: A review. Journal of Autism and Developmental Disorders, 35(1), 1–16. </w:t>
      </w:r>
      <w:hyperlink r:id="rId10" w:history="1">
        <w:r w:rsidR="00EF5941" w:rsidRPr="0028533D">
          <w:rPr>
            <w:rStyle w:val="Hyperlink"/>
            <w:sz w:val="20"/>
            <w:szCs w:val="20"/>
            <w:lang w:val="en-GB"/>
          </w:rPr>
          <w:t>https://doi.org/10.1007/s10803-004-1390-1</w:t>
        </w:r>
      </w:hyperlink>
    </w:p>
    <w:p w14:paraId="420AB906" w14:textId="7936DA75" w:rsidR="00EF5941" w:rsidRPr="00EF5941" w:rsidRDefault="00EF5941" w:rsidP="00EF5941">
      <w:pPr>
        <w:pStyle w:val="ListParagraph"/>
        <w:numPr>
          <w:ilvl w:val="0"/>
          <w:numId w:val="2"/>
        </w:numPr>
        <w:rPr>
          <w:color w:val="000000"/>
          <w:sz w:val="20"/>
          <w:szCs w:val="20"/>
          <w:lang w:val="en-GB"/>
        </w:rPr>
      </w:pPr>
      <w:r w:rsidRPr="00904AF0">
        <w:rPr>
          <w:color w:val="000000"/>
          <w:sz w:val="20"/>
          <w:szCs w:val="20"/>
        </w:rPr>
        <w:t xml:space="preserve">Cordeiro, L., Ballinger, E., Hagerman, R., &amp; </w:t>
      </w:r>
      <w:proofErr w:type="spellStart"/>
      <w:r w:rsidRPr="00904AF0">
        <w:rPr>
          <w:color w:val="000000"/>
          <w:sz w:val="20"/>
          <w:szCs w:val="20"/>
        </w:rPr>
        <w:t>Hessl</w:t>
      </w:r>
      <w:proofErr w:type="spellEnd"/>
      <w:r w:rsidRPr="00904AF0">
        <w:rPr>
          <w:color w:val="000000"/>
          <w:sz w:val="20"/>
          <w:szCs w:val="20"/>
        </w:rPr>
        <w:t>, D. (2011). Clinical assessment of DSM-IV anxiety disorders in fragile X syndrome: prevalence and characterization. </w:t>
      </w:r>
      <w:r w:rsidRPr="00904AF0">
        <w:rPr>
          <w:i/>
          <w:iCs/>
          <w:color w:val="000000"/>
          <w:sz w:val="20"/>
          <w:szCs w:val="20"/>
        </w:rPr>
        <w:t>Journal of neurodevelopmental disorders</w:t>
      </w:r>
      <w:r w:rsidRPr="00904AF0">
        <w:rPr>
          <w:color w:val="000000"/>
          <w:sz w:val="20"/>
          <w:szCs w:val="20"/>
        </w:rPr>
        <w:t>, </w:t>
      </w:r>
      <w:r w:rsidRPr="00904AF0">
        <w:rPr>
          <w:i/>
          <w:iCs/>
          <w:color w:val="000000"/>
          <w:sz w:val="20"/>
          <w:szCs w:val="20"/>
        </w:rPr>
        <w:t>3</w:t>
      </w:r>
      <w:r w:rsidRPr="00904AF0">
        <w:rPr>
          <w:color w:val="000000"/>
          <w:sz w:val="20"/>
          <w:szCs w:val="20"/>
        </w:rPr>
        <w:t>, 57-67.</w:t>
      </w:r>
    </w:p>
    <w:p w14:paraId="777867B8" w14:textId="143BE992" w:rsidR="005A2412" w:rsidRPr="005A2412" w:rsidRDefault="005A2412" w:rsidP="005A2412">
      <w:pPr>
        <w:pStyle w:val="ListParagraph"/>
        <w:numPr>
          <w:ilvl w:val="0"/>
          <w:numId w:val="2"/>
        </w:numPr>
        <w:rPr>
          <w:color w:val="000000"/>
          <w:sz w:val="20"/>
          <w:szCs w:val="20"/>
          <w:lang w:val="en-GB"/>
        </w:rPr>
      </w:pPr>
      <w:r w:rsidRPr="005A2412">
        <w:rPr>
          <w:color w:val="000000"/>
          <w:sz w:val="20"/>
          <w:szCs w:val="20"/>
          <w:lang w:val="en-GB"/>
        </w:rPr>
        <w:t>Crawford, D. C., et al. (2002). FMR1 mutations and the fragile X syndrome: A study of prevalence and characteristics. American Journal of Medical Genetics Part A, 108(2), 137–144. https://doi.org/10.1002/ajmg.a.10062</w:t>
      </w:r>
    </w:p>
    <w:p w14:paraId="33622DE7" w14:textId="2581F414" w:rsidR="005A2412" w:rsidRPr="005A2412" w:rsidRDefault="005A2412" w:rsidP="005A2412">
      <w:pPr>
        <w:pStyle w:val="ListParagraph"/>
        <w:numPr>
          <w:ilvl w:val="0"/>
          <w:numId w:val="2"/>
        </w:numPr>
        <w:rPr>
          <w:color w:val="000000"/>
          <w:sz w:val="20"/>
          <w:szCs w:val="20"/>
          <w:lang w:val="en-GB"/>
        </w:rPr>
      </w:pPr>
      <w:r w:rsidRPr="005A2412">
        <w:rPr>
          <w:color w:val="000000"/>
          <w:sz w:val="20"/>
          <w:szCs w:val="20"/>
          <w:lang w:val="en-GB"/>
        </w:rPr>
        <w:t xml:space="preserve">Fox, N. A., &amp; Calkins, S. D. (2001). The development of </w:t>
      </w:r>
      <w:proofErr w:type="spellStart"/>
      <w:r w:rsidRPr="005A2412">
        <w:rPr>
          <w:color w:val="000000"/>
          <w:sz w:val="20"/>
          <w:szCs w:val="20"/>
          <w:lang w:val="en-GB"/>
        </w:rPr>
        <w:t>behavioral</w:t>
      </w:r>
      <w:proofErr w:type="spellEnd"/>
      <w:r w:rsidRPr="005A2412">
        <w:rPr>
          <w:color w:val="000000"/>
          <w:sz w:val="20"/>
          <w:szCs w:val="20"/>
          <w:lang w:val="en-GB"/>
        </w:rPr>
        <w:t xml:space="preserve"> inhibition in children: A longitudinal study. Developmental Psychology, 37(1), 27–36. https://doi.org/10.1037/0012-1649.37.1.27</w:t>
      </w:r>
    </w:p>
    <w:p w14:paraId="69DF9C7F" w14:textId="1A1BF0DA" w:rsidR="005A2412" w:rsidRPr="005A2412" w:rsidRDefault="005A2412" w:rsidP="005A2412">
      <w:pPr>
        <w:pStyle w:val="ListParagraph"/>
        <w:numPr>
          <w:ilvl w:val="0"/>
          <w:numId w:val="2"/>
        </w:numPr>
        <w:rPr>
          <w:color w:val="000000"/>
          <w:sz w:val="20"/>
          <w:szCs w:val="20"/>
          <w:lang w:val="en-GB"/>
        </w:rPr>
      </w:pPr>
      <w:r w:rsidRPr="005A2412">
        <w:rPr>
          <w:color w:val="000000"/>
          <w:sz w:val="20"/>
          <w:szCs w:val="20"/>
          <w:lang w:val="en-GB"/>
        </w:rPr>
        <w:t>Goldsmith, H. H., &amp; Rothbart, M. K. (1999). The Laboratory Temperament Assessment Battery: Locomotor Version 1.0. Unpublished Manual, University of Oregon.</w:t>
      </w:r>
    </w:p>
    <w:p w14:paraId="4ED02020" w14:textId="44B5741F" w:rsidR="005A2412" w:rsidRPr="005A2412" w:rsidRDefault="005A2412" w:rsidP="005A2412">
      <w:pPr>
        <w:pStyle w:val="ListParagraph"/>
        <w:numPr>
          <w:ilvl w:val="0"/>
          <w:numId w:val="2"/>
        </w:numPr>
        <w:rPr>
          <w:color w:val="000000"/>
          <w:sz w:val="20"/>
          <w:szCs w:val="20"/>
          <w:lang w:val="en-GB"/>
        </w:rPr>
      </w:pPr>
      <w:r w:rsidRPr="005A2412">
        <w:rPr>
          <w:color w:val="000000"/>
          <w:sz w:val="20"/>
          <w:szCs w:val="20"/>
          <w:lang w:val="en-GB"/>
        </w:rPr>
        <w:t>Gotham, K. A., et al. (2009). A new, brief severity measure for autism spectrum disorder: The Calibrated Severity Score. Journal of Autism and Developmental Disorders, 39(5), 693–705. https://doi.org/10.1007/s10803-008-0590-0</w:t>
      </w:r>
    </w:p>
    <w:p w14:paraId="79A125CB" w14:textId="40037BDB" w:rsidR="005A2412" w:rsidRPr="005A2412" w:rsidRDefault="005A2412" w:rsidP="005A2412">
      <w:pPr>
        <w:pStyle w:val="ListParagraph"/>
        <w:numPr>
          <w:ilvl w:val="0"/>
          <w:numId w:val="2"/>
        </w:numPr>
        <w:rPr>
          <w:color w:val="000000"/>
          <w:sz w:val="20"/>
          <w:szCs w:val="20"/>
          <w:lang w:val="en-GB"/>
        </w:rPr>
      </w:pPr>
      <w:r w:rsidRPr="005A2412">
        <w:rPr>
          <w:color w:val="000000"/>
          <w:sz w:val="20"/>
          <w:szCs w:val="20"/>
          <w:lang w:val="en-GB"/>
        </w:rPr>
        <w:t>Hagerman, R. J. (2008). Fragile X syndrome. Annual Review of Genomics and Human Genetics, 9, 109–127. https://doi.org/10.1146/annurev.genom.9.061807.090007</w:t>
      </w:r>
    </w:p>
    <w:p w14:paraId="7E656B62" w14:textId="26164499" w:rsidR="005A2412" w:rsidRPr="005A2412" w:rsidRDefault="005A2412" w:rsidP="005A2412">
      <w:pPr>
        <w:pStyle w:val="ListParagraph"/>
        <w:numPr>
          <w:ilvl w:val="0"/>
          <w:numId w:val="2"/>
        </w:numPr>
        <w:rPr>
          <w:color w:val="000000"/>
          <w:sz w:val="20"/>
          <w:szCs w:val="20"/>
          <w:lang w:val="en-GB"/>
        </w:rPr>
      </w:pPr>
      <w:r w:rsidRPr="005A2412">
        <w:rPr>
          <w:color w:val="000000"/>
          <w:sz w:val="20"/>
          <w:szCs w:val="20"/>
          <w:lang w:val="en-GB"/>
        </w:rPr>
        <w:t>Lord, C., et al. (2012). The Autism Diagnostic Observation Schedule, Second Edition (ADOS-2). Western Psychological Services.</w:t>
      </w:r>
    </w:p>
    <w:p w14:paraId="029DA8F8" w14:textId="7DB201BD" w:rsidR="005A2412" w:rsidRDefault="005A2412" w:rsidP="005A2412">
      <w:pPr>
        <w:pStyle w:val="ListParagraph"/>
        <w:numPr>
          <w:ilvl w:val="0"/>
          <w:numId w:val="2"/>
        </w:numPr>
        <w:rPr>
          <w:color w:val="000000"/>
          <w:sz w:val="20"/>
          <w:szCs w:val="20"/>
          <w:lang w:val="en-GB"/>
        </w:rPr>
      </w:pPr>
      <w:proofErr w:type="spellStart"/>
      <w:r w:rsidRPr="005A2412">
        <w:rPr>
          <w:color w:val="000000"/>
          <w:sz w:val="20"/>
          <w:szCs w:val="20"/>
          <w:lang w:val="en-GB"/>
        </w:rPr>
        <w:t>Noldus</w:t>
      </w:r>
      <w:proofErr w:type="spellEnd"/>
      <w:r w:rsidRPr="005A2412">
        <w:rPr>
          <w:color w:val="000000"/>
          <w:sz w:val="20"/>
          <w:szCs w:val="20"/>
          <w:lang w:val="en-GB"/>
        </w:rPr>
        <w:t xml:space="preserve">, L. P. J. J. (1991). </w:t>
      </w:r>
      <w:proofErr w:type="spellStart"/>
      <w:r w:rsidRPr="005A2412">
        <w:rPr>
          <w:color w:val="000000"/>
          <w:sz w:val="20"/>
          <w:szCs w:val="20"/>
          <w:lang w:val="en-GB"/>
        </w:rPr>
        <w:t>Noldus</w:t>
      </w:r>
      <w:proofErr w:type="spellEnd"/>
      <w:r w:rsidRPr="005A2412">
        <w:rPr>
          <w:color w:val="000000"/>
          <w:sz w:val="20"/>
          <w:szCs w:val="20"/>
          <w:lang w:val="en-GB"/>
        </w:rPr>
        <w:t xml:space="preserve"> Information Technology: Observer XT. </w:t>
      </w:r>
      <w:hyperlink r:id="rId11" w:history="1">
        <w:r w:rsidR="00101182" w:rsidRPr="0028533D">
          <w:rPr>
            <w:rStyle w:val="Hyperlink"/>
            <w:sz w:val="20"/>
            <w:szCs w:val="20"/>
            <w:lang w:val="en-GB"/>
          </w:rPr>
          <w:t>https://www.noldus.com/observer/observer-xt</w:t>
        </w:r>
      </w:hyperlink>
    </w:p>
    <w:p w14:paraId="112CDCE7" w14:textId="06A16F82" w:rsidR="00101182" w:rsidRPr="00101182" w:rsidRDefault="00101182" w:rsidP="00101182">
      <w:pPr>
        <w:pStyle w:val="ListParagraph"/>
        <w:numPr>
          <w:ilvl w:val="0"/>
          <w:numId w:val="2"/>
        </w:numPr>
        <w:rPr>
          <w:color w:val="000000"/>
          <w:sz w:val="20"/>
          <w:szCs w:val="20"/>
          <w:lang w:val="en-GB"/>
        </w:rPr>
      </w:pPr>
      <w:r w:rsidRPr="00101182">
        <w:rPr>
          <w:color w:val="000000"/>
          <w:sz w:val="20"/>
          <w:szCs w:val="20"/>
          <w:lang w:val="en-GB"/>
        </w:rPr>
        <w:t>R Core Team (2023). _R: A Language and Environment for Statistical Computing_. R Foundation for Statistical</w:t>
      </w:r>
      <w:r>
        <w:rPr>
          <w:color w:val="000000"/>
          <w:sz w:val="20"/>
          <w:szCs w:val="20"/>
          <w:lang w:val="en-GB"/>
        </w:rPr>
        <w:t xml:space="preserve"> </w:t>
      </w:r>
      <w:r w:rsidRPr="00101182">
        <w:rPr>
          <w:color w:val="000000"/>
          <w:sz w:val="20"/>
          <w:szCs w:val="20"/>
          <w:lang w:val="en-GB"/>
        </w:rPr>
        <w:t>Computing, Vienna, Austria.</w:t>
      </w:r>
      <w:r>
        <w:rPr>
          <w:color w:val="000000"/>
          <w:sz w:val="20"/>
          <w:szCs w:val="20"/>
          <w:lang w:val="en-GB"/>
        </w:rPr>
        <w:t xml:space="preserve"> </w:t>
      </w:r>
      <w:r w:rsidRPr="00101182">
        <w:rPr>
          <w:color w:val="000000"/>
          <w:sz w:val="20"/>
          <w:szCs w:val="20"/>
          <w:lang w:val="en-GB"/>
        </w:rPr>
        <w:t>https://www.R-project.org/.</w:t>
      </w:r>
    </w:p>
    <w:p w14:paraId="2E0A01C6" w14:textId="4EE47308" w:rsidR="005A2412" w:rsidRPr="005A2412" w:rsidRDefault="005A2412" w:rsidP="005A2412">
      <w:pPr>
        <w:pStyle w:val="ListParagraph"/>
        <w:numPr>
          <w:ilvl w:val="0"/>
          <w:numId w:val="2"/>
        </w:numPr>
        <w:rPr>
          <w:color w:val="000000"/>
          <w:sz w:val="20"/>
          <w:szCs w:val="20"/>
          <w:lang w:val="en-GB"/>
        </w:rPr>
      </w:pPr>
      <w:proofErr w:type="spellStart"/>
      <w:r w:rsidRPr="005A2412">
        <w:rPr>
          <w:color w:val="000000"/>
          <w:sz w:val="20"/>
          <w:szCs w:val="20"/>
          <w:lang w:val="en-GB"/>
        </w:rPr>
        <w:t>Rosseel</w:t>
      </w:r>
      <w:proofErr w:type="spellEnd"/>
      <w:r w:rsidRPr="005A2412">
        <w:rPr>
          <w:color w:val="000000"/>
          <w:sz w:val="20"/>
          <w:szCs w:val="20"/>
          <w:lang w:val="en-GB"/>
        </w:rPr>
        <w:t xml:space="preserve">, Y. (2012). </w:t>
      </w:r>
      <w:proofErr w:type="spellStart"/>
      <w:r w:rsidRPr="005A2412">
        <w:rPr>
          <w:color w:val="000000"/>
          <w:sz w:val="20"/>
          <w:szCs w:val="20"/>
          <w:lang w:val="en-GB"/>
        </w:rPr>
        <w:t>lavaan</w:t>
      </w:r>
      <w:proofErr w:type="spellEnd"/>
      <w:r w:rsidRPr="005A2412">
        <w:rPr>
          <w:color w:val="000000"/>
          <w:sz w:val="20"/>
          <w:szCs w:val="20"/>
          <w:lang w:val="en-GB"/>
        </w:rPr>
        <w:t xml:space="preserve">: An R Package for Structural Equation </w:t>
      </w:r>
      <w:proofErr w:type="spellStart"/>
      <w:r w:rsidRPr="005A2412">
        <w:rPr>
          <w:color w:val="000000"/>
          <w:sz w:val="20"/>
          <w:szCs w:val="20"/>
          <w:lang w:val="en-GB"/>
        </w:rPr>
        <w:t>Modeling</w:t>
      </w:r>
      <w:proofErr w:type="spellEnd"/>
      <w:r w:rsidRPr="005A2412">
        <w:rPr>
          <w:color w:val="000000"/>
          <w:sz w:val="20"/>
          <w:szCs w:val="20"/>
          <w:lang w:val="en-GB"/>
        </w:rPr>
        <w:t>. Journal of Statistical Software, 48(2), 1–36. https://www.jstatsoft.org/v48/i02/</w:t>
      </w:r>
    </w:p>
    <w:p w14:paraId="10CFF2CB" w14:textId="07F8F9A3" w:rsidR="005A2412" w:rsidRPr="005A2412" w:rsidRDefault="005A2412" w:rsidP="005A2412">
      <w:pPr>
        <w:pStyle w:val="ListParagraph"/>
        <w:numPr>
          <w:ilvl w:val="0"/>
          <w:numId w:val="2"/>
        </w:numPr>
        <w:rPr>
          <w:color w:val="000000"/>
          <w:sz w:val="20"/>
          <w:szCs w:val="20"/>
          <w:lang w:val="en-GB"/>
        </w:rPr>
      </w:pPr>
      <w:r w:rsidRPr="005A2412">
        <w:rPr>
          <w:color w:val="000000"/>
          <w:sz w:val="20"/>
          <w:szCs w:val="20"/>
          <w:lang w:val="en-GB"/>
        </w:rPr>
        <w:t>Spence, S. H., et al. (2001). The Preschool Anxiety Scale: A psychometric analysis. Psychological Assessment, 13(2), 156–163. https://doi.org/10.1037/1040-3590.13.2.156</w:t>
      </w:r>
    </w:p>
    <w:p w14:paraId="19822087" w14:textId="75DB0062" w:rsidR="00E50C69" w:rsidRPr="002B37EC" w:rsidRDefault="005A2412" w:rsidP="00E50C69">
      <w:pPr>
        <w:pStyle w:val="ListParagraph"/>
        <w:numPr>
          <w:ilvl w:val="0"/>
          <w:numId w:val="2"/>
        </w:numPr>
        <w:rPr>
          <w:color w:val="000000"/>
          <w:sz w:val="20"/>
          <w:szCs w:val="20"/>
          <w:lang w:val="en-GB"/>
        </w:rPr>
      </w:pPr>
      <w:proofErr w:type="spellStart"/>
      <w:r w:rsidRPr="005A2412">
        <w:rPr>
          <w:color w:val="000000"/>
          <w:sz w:val="20"/>
          <w:szCs w:val="20"/>
          <w:lang w:val="en-GB"/>
        </w:rPr>
        <w:t>Tonnsen</w:t>
      </w:r>
      <w:proofErr w:type="spellEnd"/>
      <w:r w:rsidRPr="005A2412">
        <w:rPr>
          <w:color w:val="000000"/>
          <w:sz w:val="20"/>
          <w:szCs w:val="20"/>
          <w:lang w:val="en-GB"/>
        </w:rPr>
        <w:t xml:space="preserve">, B. L., et al. (2017). </w:t>
      </w:r>
      <w:proofErr w:type="spellStart"/>
      <w:r w:rsidRPr="005A2412">
        <w:rPr>
          <w:color w:val="000000"/>
          <w:sz w:val="20"/>
          <w:szCs w:val="20"/>
          <w:lang w:val="en-GB"/>
        </w:rPr>
        <w:t>Behavioral</w:t>
      </w:r>
      <w:proofErr w:type="spellEnd"/>
      <w:r w:rsidRPr="005A2412">
        <w:rPr>
          <w:color w:val="000000"/>
          <w:sz w:val="20"/>
          <w:szCs w:val="20"/>
          <w:lang w:val="en-GB"/>
        </w:rPr>
        <w:t xml:space="preserve"> inhibition and social anxiety in children with fragile X syndrome. Journal of Clinical Child &amp; Adolescent Psychology, 46(2), 254–265. </w:t>
      </w:r>
      <w:hyperlink r:id="rId12" w:history="1">
        <w:r w:rsidR="00E50C69" w:rsidRPr="0028533D">
          <w:rPr>
            <w:rStyle w:val="Hyperlink"/>
            <w:sz w:val="20"/>
            <w:szCs w:val="20"/>
            <w:lang w:val="en-GB"/>
          </w:rPr>
          <w:t>https://doi.org/10.1080/15374416.2015.1063606</w:t>
        </w:r>
      </w:hyperlink>
    </w:p>
    <w:p w14:paraId="7AC50378" w14:textId="6BAA86AB" w:rsidR="003D6244" w:rsidRPr="008B1E03" w:rsidRDefault="003D6244" w:rsidP="003D6244">
      <w:pPr>
        <w:pStyle w:val="FootnoteText"/>
        <w:rPr>
          <w:lang w:val="en-CA"/>
        </w:rPr>
      </w:pPr>
      <w:r w:rsidRPr="008B1E03">
        <w:rPr>
          <w:rStyle w:val="FootnoteReference"/>
        </w:rPr>
        <w:footnoteRef/>
      </w:r>
      <w:r w:rsidRPr="008B1E03">
        <w:t xml:space="preserve"> </w:t>
      </w:r>
      <w:r w:rsidR="00C27524">
        <w:rPr>
          <w:lang w:val="en-CA"/>
        </w:rPr>
        <w:t>University of South Carolina, Department of Psychology</w:t>
      </w:r>
    </w:p>
    <w:p w14:paraId="7AC5037A" w14:textId="1AC40290" w:rsidR="001C735E" w:rsidRDefault="00A245EA" w:rsidP="000806E1">
      <w:pPr>
        <w:pStyle w:val="Footer"/>
        <w:rPr>
          <w:sz w:val="20"/>
          <w:szCs w:val="20"/>
          <w:lang w:val="en-CA"/>
        </w:rPr>
      </w:pPr>
      <w:r>
        <w:rPr>
          <w:rStyle w:val="FootnoteReference"/>
          <w:sz w:val="20"/>
          <w:szCs w:val="20"/>
        </w:rPr>
        <w:t>2</w:t>
      </w:r>
      <w:r w:rsidR="003D6244" w:rsidRPr="008B1E03">
        <w:rPr>
          <w:sz w:val="20"/>
          <w:szCs w:val="20"/>
        </w:rPr>
        <w:t xml:space="preserve"> </w:t>
      </w:r>
      <w:r w:rsidR="000806E1" w:rsidRPr="000806E1">
        <w:rPr>
          <w:sz w:val="20"/>
          <w:szCs w:val="20"/>
          <w:lang w:val="en-CA"/>
        </w:rPr>
        <w:t>University of South Carolina School of Medicine</w:t>
      </w:r>
    </w:p>
    <w:p w14:paraId="3C258AC5" w14:textId="43FB9A64" w:rsidR="00A779E9" w:rsidRDefault="00A245EA" w:rsidP="000806E1">
      <w:pPr>
        <w:pStyle w:val="Footer"/>
        <w:rPr>
          <w:sz w:val="20"/>
          <w:szCs w:val="20"/>
          <w:lang w:val="en-CA"/>
        </w:rPr>
      </w:pPr>
      <w:r>
        <w:rPr>
          <w:sz w:val="20"/>
          <w:szCs w:val="20"/>
          <w:vertAlign w:val="superscript"/>
          <w:lang w:val="en-CA"/>
        </w:rPr>
        <w:t>3</w:t>
      </w:r>
      <w:r w:rsidR="000806E1">
        <w:rPr>
          <w:sz w:val="20"/>
          <w:szCs w:val="20"/>
          <w:lang w:val="en-CA"/>
        </w:rPr>
        <w:t xml:space="preserve"> University of South Carolina, </w:t>
      </w:r>
      <w:r w:rsidR="001314B7">
        <w:rPr>
          <w:sz w:val="20"/>
          <w:szCs w:val="20"/>
          <w:lang w:val="en-CA"/>
        </w:rPr>
        <w:t xml:space="preserve">Department of </w:t>
      </w:r>
      <w:r w:rsidR="001314B7" w:rsidRPr="001314B7">
        <w:rPr>
          <w:sz w:val="20"/>
          <w:szCs w:val="20"/>
          <w:lang w:val="en-CA"/>
        </w:rPr>
        <w:t>Communication Sciences and Disorder</w:t>
      </w:r>
    </w:p>
    <w:p w14:paraId="26BA69B3" w14:textId="77777777" w:rsidR="00A779E9" w:rsidRDefault="00A779E9" w:rsidP="000806E1">
      <w:pPr>
        <w:pStyle w:val="Footer"/>
        <w:rPr>
          <w:sz w:val="20"/>
          <w:szCs w:val="20"/>
          <w:lang w:val="en-CA"/>
        </w:rPr>
      </w:pPr>
    </w:p>
    <w:p w14:paraId="3A93C83C" w14:textId="77FDC3EB" w:rsidR="00A779E9" w:rsidRDefault="00CC0AB8" w:rsidP="000806E1">
      <w:pPr>
        <w:pStyle w:val="Footer"/>
      </w:pPr>
      <w:r>
        <w:rPr>
          <w:noProof/>
        </w:rPr>
        <w:lastRenderedPageBreak/>
        <w:drawing>
          <wp:inline distT="0" distB="0" distL="0" distR="0" wp14:anchorId="5D520FEC" wp14:editId="6ABD78D9">
            <wp:extent cx="4571781" cy="3657600"/>
            <wp:effectExtent l="0" t="0" r="635" b="0"/>
            <wp:docPr id="15920234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23481" name="Picture 1592023481"/>
                    <pic:cNvPicPr/>
                  </pic:nvPicPr>
                  <pic:blipFill>
                    <a:blip r:embed="rId13"/>
                    <a:stretch>
                      <a:fillRect/>
                    </a:stretch>
                  </pic:blipFill>
                  <pic:spPr>
                    <a:xfrm>
                      <a:off x="0" y="0"/>
                      <a:ext cx="4571781" cy="3657600"/>
                    </a:xfrm>
                    <a:prstGeom prst="rect">
                      <a:avLst/>
                    </a:prstGeom>
                  </pic:spPr>
                </pic:pic>
              </a:graphicData>
            </a:graphic>
          </wp:inline>
        </w:drawing>
      </w:r>
    </w:p>
    <w:p w14:paraId="6B6ECEB6" w14:textId="77777777" w:rsidR="00A22C58" w:rsidRDefault="00A22C58" w:rsidP="000806E1">
      <w:pPr>
        <w:pStyle w:val="Footer"/>
      </w:pPr>
    </w:p>
    <w:p w14:paraId="1E8D214D" w14:textId="7F01F0AF" w:rsidR="00A22C58" w:rsidRDefault="00566632" w:rsidP="000806E1">
      <w:pPr>
        <w:pStyle w:val="Footer"/>
      </w:pPr>
      <w:r>
        <w:rPr>
          <w:noProof/>
        </w:rPr>
        <w:drawing>
          <wp:inline distT="0" distB="0" distL="0" distR="0" wp14:anchorId="087B6D14" wp14:editId="0F237BAF">
            <wp:extent cx="4571782" cy="3657600"/>
            <wp:effectExtent l="0" t="0" r="635" b="0"/>
            <wp:docPr id="6597416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41669" name="Picture 659741669"/>
                    <pic:cNvPicPr/>
                  </pic:nvPicPr>
                  <pic:blipFill>
                    <a:blip r:embed="rId14"/>
                    <a:stretch>
                      <a:fillRect/>
                    </a:stretch>
                  </pic:blipFill>
                  <pic:spPr>
                    <a:xfrm>
                      <a:off x="0" y="0"/>
                      <a:ext cx="4571782" cy="3657600"/>
                    </a:xfrm>
                    <a:prstGeom prst="rect">
                      <a:avLst/>
                    </a:prstGeom>
                  </pic:spPr>
                </pic:pic>
              </a:graphicData>
            </a:graphic>
          </wp:inline>
        </w:drawing>
      </w:r>
    </w:p>
    <w:p w14:paraId="1A7C06D9" w14:textId="4D47393C" w:rsidR="00CC0AB8" w:rsidRPr="000806E1" w:rsidRDefault="00CC0AB8" w:rsidP="000806E1">
      <w:pPr>
        <w:pStyle w:val="Footer"/>
      </w:pPr>
    </w:p>
    <w:sectPr w:rsidR="00CC0AB8" w:rsidRPr="000806E1" w:rsidSect="00394E2C">
      <w:headerReference w:type="default" r:id="rId15"/>
      <w:footerReference w:type="default" r:id="rId16"/>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33162" w14:textId="77777777" w:rsidR="00C01414" w:rsidRDefault="00C01414" w:rsidP="00A16498">
      <w:pPr>
        <w:spacing w:after="0" w:line="240" w:lineRule="auto"/>
      </w:pPr>
      <w:r>
        <w:separator/>
      </w:r>
    </w:p>
  </w:endnote>
  <w:endnote w:type="continuationSeparator" w:id="0">
    <w:p w14:paraId="4D1A2D73" w14:textId="77777777" w:rsidR="00C01414" w:rsidRDefault="00C01414" w:rsidP="00A16498">
      <w:pPr>
        <w:spacing w:after="0" w:line="240" w:lineRule="auto"/>
      </w:pPr>
      <w:r>
        <w:continuationSeparator/>
      </w:r>
    </w:p>
  </w:endnote>
  <w:endnote w:type="continuationNotice" w:id="1">
    <w:p w14:paraId="5C4F910F" w14:textId="77777777" w:rsidR="00C01414" w:rsidRDefault="00C01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24BA3" w14:textId="77777777" w:rsidR="00C01414" w:rsidRDefault="00C01414" w:rsidP="00A16498">
      <w:pPr>
        <w:spacing w:after="0" w:line="240" w:lineRule="auto"/>
      </w:pPr>
      <w:r>
        <w:separator/>
      </w:r>
    </w:p>
  </w:footnote>
  <w:footnote w:type="continuationSeparator" w:id="0">
    <w:p w14:paraId="703A8B61" w14:textId="77777777" w:rsidR="00C01414" w:rsidRDefault="00C01414" w:rsidP="00A16498">
      <w:pPr>
        <w:spacing w:after="0" w:line="240" w:lineRule="auto"/>
      </w:pPr>
      <w:r>
        <w:continuationSeparator/>
      </w:r>
    </w:p>
  </w:footnote>
  <w:footnote w:type="continuationNotice" w:id="1">
    <w:p w14:paraId="1607C901" w14:textId="77777777" w:rsidR="00C01414" w:rsidRDefault="00C014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8240"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3E3FAF61"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A25B92">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57B411F9"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8240;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3E3FAF61"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A25B92">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57B411F9"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221BD"/>
    <w:multiLevelType w:val="hybridMultilevel"/>
    <w:tmpl w:val="10527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652626">
    <w:abstractNumId w:val="0"/>
  </w:num>
  <w:num w:numId="2" w16cid:durableId="946931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6110"/>
    <w:rsid w:val="00006790"/>
    <w:rsid w:val="00007A82"/>
    <w:rsid w:val="000130DA"/>
    <w:rsid w:val="00025812"/>
    <w:rsid w:val="00031AB1"/>
    <w:rsid w:val="00033F3A"/>
    <w:rsid w:val="00035CB6"/>
    <w:rsid w:val="000365C2"/>
    <w:rsid w:val="000411EB"/>
    <w:rsid w:val="000471EA"/>
    <w:rsid w:val="0005104B"/>
    <w:rsid w:val="000724BF"/>
    <w:rsid w:val="0008015F"/>
    <w:rsid w:val="000806E1"/>
    <w:rsid w:val="00087937"/>
    <w:rsid w:val="00092CE1"/>
    <w:rsid w:val="00094850"/>
    <w:rsid w:val="000949E1"/>
    <w:rsid w:val="000A598E"/>
    <w:rsid w:val="000B13CF"/>
    <w:rsid w:val="000B3A51"/>
    <w:rsid w:val="000C4DA4"/>
    <w:rsid w:val="000D0162"/>
    <w:rsid w:val="000D2C4B"/>
    <w:rsid w:val="000E079E"/>
    <w:rsid w:val="000E2B81"/>
    <w:rsid w:val="000E63A5"/>
    <w:rsid w:val="000E6427"/>
    <w:rsid w:val="000F5F33"/>
    <w:rsid w:val="000F71AA"/>
    <w:rsid w:val="000F7523"/>
    <w:rsid w:val="00101182"/>
    <w:rsid w:val="00113AF2"/>
    <w:rsid w:val="0011605B"/>
    <w:rsid w:val="00117C70"/>
    <w:rsid w:val="00120F54"/>
    <w:rsid w:val="001314B7"/>
    <w:rsid w:val="0014010E"/>
    <w:rsid w:val="00144F21"/>
    <w:rsid w:val="001532BA"/>
    <w:rsid w:val="0015516C"/>
    <w:rsid w:val="001551AB"/>
    <w:rsid w:val="00161CDE"/>
    <w:rsid w:val="001643BD"/>
    <w:rsid w:val="0016583D"/>
    <w:rsid w:val="0016704C"/>
    <w:rsid w:val="001712D5"/>
    <w:rsid w:val="00171DDA"/>
    <w:rsid w:val="001721F1"/>
    <w:rsid w:val="00174077"/>
    <w:rsid w:val="00176868"/>
    <w:rsid w:val="001813D7"/>
    <w:rsid w:val="0019311D"/>
    <w:rsid w:val="001977F4"/>
    <w:rsid w:val="001A19A5"/>
    <w:rsid w:val="001A33BF"/>
    <w:rsid w:val="001A5E0E"/>
    <w:rsid w:val="001A6A4F"/>
    <w:rsid w:val="001B4720"/>
    <w:rsid w:val="001B6220"/>
    <w:rsid w:val="001B77FA"/>
    <w:rsid w:val="001C03A7"/>
    <w:rsid w:val="001C4798"/>
    <w:rsid w:val="001C59F4"/>
    <w:rsid w:val="001C735E"/>
    <w:rsid w:val="001C7C01"/>
    <w:rsid w:val="001D777D"/>
    <w:rsid w:val="001E59A0"/>
    <w:rsid w:val="001F37D8"/>
    <w:rsid w:val="001F4A19"/>
    <w:rsid w:val="002047B4"/>
    <w:rsid w:val="0020501F"/>
    <w:rsid w:val="00206641"/>
    <w:rsid w:val="00207408"/>
    <w:rsid w:val="00211055"/>
    <w:rsid w:val="00212416"/>
    <w:rsid w:val="00215D34"/>
    <w:rsid w:val="00216F9D"/>
    <w:rsid w:val="00220C75"/>
    <w:rsid w:val="002213F1"/>
    <w:rsid w:val="00226854"/>
    <w:rsid w:val="00232B08"/>
    <w:rsid w:val="00233FA4"/>
    <w:rsid w:val="00240064"/>
    <w:rsid w:val="00244C29"/>
    <w:rsid w:val="002571BE"/>
    <w:rsid w:val="00273072"/>
    <w:rsid w:val="00276371"/>
    <w:rsid w:val="002814D4"/>
    <w:rsid w:val="002872AA"/>
    <w:rsid w:val="00296EA3"/>
    <w:rsid w:val="002A56A7"/>
    <w:rsid w:val="002A7C88"/>
    <w:rsid w:val="002B37EC"/>
    <w:rsid w:val="002B6733"/>
    <w:rsid w:val="002D0F69"/>
    <w:rsid w:val="002D6C2E"/>
    <w:rsid w:val="002D7521"/>
    <w:rsid w:val="002E138D"/>
    <w:rsid w:val="002E7209"/>
    <w:rsid w:val="002F3D04"/>
    <w:rsid w:val="002F4D5F"/>
    <w:rsid w:val="00300310"/>
    <w:rsid w:val="0031053C"/>
    <w:rsid w:val="00312417"/>
    <w:rsid w:val="00316B3B"/>
    <w:rsid w:val="00317963"/>
    <w:rsid w:val="00320C2E"/>
    <w:rsid w:val="0032171F"/>
    <w:rsid w:val="003227AD"/>
    <w:rsid w:val="00323343"/>
    <w:rsid w:val="00324E6F"/>
    <w:rsid w:val="0033029A"/>
    <w:rsid w:val="0033415B"/>
    <w:rsid w:val="00334C7C"/>
    <w:rsid w:val="00341373"/>
    <w:rsid w:val="00361072"/>
    <w:rsid w:val="0037079A"/>
    <w:rsid w:val="00372028"/>
    <w:rsid w:val="00394E2C"/>
    <w:rsid w:val="003971A2"/>
    <w:rsid w:val="003A6F2B"/>
    <w:rsid w:val="003B0285"/>
    <w:rsid w:val="003B7892"/>
    <w:rsid w:val="003C1F8A"/>
    <w:rsid w:val="003C2A0A"/>
    <w:rsid w:val="003C4D59"/>
    <w:rsid w:val="003C5CD9"/>
    <w:rsid w:val="003C66D3"/>
    <w:rsid w:val="003D0214"/>
    <w:rsid w:val="003D0543"/>
    <w:rsid w:val="003D09D7"/>
    <w:rsid w:val="003D6049"/>
    <w:rsid w:val="003D6244"/>
    <w:rsid w:val="003E5C17"/>
    <w:rsid w:val="003E737A"/>
    <w:rsid w:val="003F558A"/>
    <w:rsid w:val="003F6894"/>
    <w:rsid w:val="00403DCA"/>
    <w:rsid w:val="00405AF4"/>
    <w:rsid w:val="00407BC1"/>
    <w:rsid w:val="00410F22"/>
    <w:rsid w:val="00412A17"/>
    <w:rsid w:val="00417B95"/>
    <w:rsid w:val="00426A42"/>
    <w:rsid w:val="00426C1E"/>
    <w:rsid w:val="004316ED"/>
    <w:rsid w:val="004473AC"/>
    <w:rsid w:val="004516D3"/>
    <w:rsid w:val="00452576"/>
    <w:rsid w:val="00454249"/>
    <w:rsid w:val="0045428A"/>
    <w:rsid w:val="00455A9A"/>
    <w:rsid w:val="00457C36"/>
    <w:rsid w:val="00464DFC"/>
    <w:rsid w:val="004764CD"/>
    <w:rsid w:val="004A0681"/>
    <w:rsid w:val="004A0CC4"/>
    <w:rsid w:val="004A11F7"/>
    <w:rsid w:val="004A21A4"/>
    <w:rsid w:val="004A7AD1"/>
    <w:rsid w:val="004B376E"/>
    <w:rsid w:val="004C5CD9"/>
    <w:rsid w:val="004C70B3"/>
    <w:rsid w:val="004C7AC3"/>
    <w:rsid w:val="004D2BD8"/>
    <w:rsid w:val="004D2D04"/>
    <w:rsid w:val="004E5F84"/>
    <w:rsid w:val="004F44F2"/>
    <w:rsid w:val="004F7315"/>
    <w:rsid w:val="0050075A"/>
    <w:rsid w:val="00510029"/>
    <w:rsid w:val="005116FE"/>
    <w:rsid w:val="00523953"/>
    <w:rsid w:val="0052429C"/>
    <w:rsid w:val="00530CE3"/>
    <w:rsid w:val="00535E86"/>
    <w:rsid w:val="00544C5B"/>
    <w:rsid w:val="00547FEF"/>
    <w:rsid w:val="00550360"/>
    <w:rsid w:val="0055145F"/>
    <w:rsid w:val="0056259C"/>
    <w:rsid w:val="00566632"/>
    <w:rsid w:val="005668CE"/>
    <w:rsid w:val="00577986"/>
    <w:rsid w:val="00577DC4"/>
    <w:rsid w:val="00580A13"/>
    <w:rsid w:val="00581BCB"/>
    <w:rsid w:val="005953DF"/>
    <w:rsid w:val="005A2412"/>
    <w:rsid w:val="005A2F51"/>
    <w:rsid w:val="005A3953"/>
    <w:rsid w:val="005A7143"/>
    <w:rsid w:val="005B1258"/>
    <w:rsid w:val="005B2701"/>
    <w:rsid w:val="005C51C2"/>
    <w:rsid w:val="005C53D2"/>
    <w:rsid w:val="005C6B3B"/>
    <w:rsid w:val="005D0A79"/>
    <w:rsid w:val="005D41DF"/>
    <w:rsid w:val="005F24C4"/>
    <w:rsid w:val="005F3158"/>
    <w:rsid w:val="006126C2"/>
    <w:rsid w:val="006153EB"/>
    <w:rsid w:val="00625543"/>
    <w:rsid w:val="00636413"/>
    <w:rsid w:val="006535AF"/>
    <w:rsid w:val="00657598"/>
    <w:rsid w:val="006577BD"/>
    <w:rsid w:val="006614EF"/>
    <w:rsid w:val="00661BC0"/>
    <w:rsid w:val="006637E7"/>
    <w:rsid w:val="00664B7D"/>
    <w:rsid w:val="00673319"/>
    <w:rsid w:val="00675B73"/>
    <w:rsid w:val="00681E9A"/>
    <w:rsid w:val="00682A5A"/>
    <w:rsid w:val="006877FA"/>
    <w:rsid w:val="006A2D8F"/>
    <w:rsid w:val="006A3052"/>
    <w:rsid w:val="006A6EC1"/>
    <w:rsid w:val="006C05DD"/>
    <w:rsid w:val="006C3B0C"/>
    <w:rsid w:val="006C53FD"/>
    <w:rsid w:val="006D532E"/>
    <w:rsid w:val="006D7043"/>
    <w:rsid w:val="006F4465"/>
    <w:rsid w:val="00711510"/>
    <w:rsid w:val="00720D3D"/>
    <w:rsid w:val="007342A4"/>
    <w:rsid w:val="00743E68"/>
    <w:rsid w:val="007449A5"/>
    <w:rsid w:val="00744B21"/>
    <w:rsid w:val="00751FEE"/>
    <w:rsid w:val="0075310D"/>
    <w:rsid w:val="007570FE"/>
    <w:rsid w:val="007722E4"/>
    <w:rsid w:val="0077649B"/>
    <w:rsid w:val="00777D73"/>
    <w:rsid w:val="00786825"/>
    <w:rsid w:val="00791070"/>
    <w:rsid w:val="00791835"/>
    <w:rsid w:val="007931F9"/>
    <w:rsid w:val="007A01C5"/>
    <w:rsid w:val="007A46C4"/>
    <w:rsid w:val="007A6634"/>
    <w:rsid w:val="007B4CE7"/>
    <w:rsid w:val="007E25C4"/>
    <w:rsid w:val="007F65B3"/>
    <w:rsid w:val="00801D2A"/>
    <w:rsid w:val="00817FE3"/>
    <w:rsid w:val="00821BAD"/>
    <w:rsid w:val="00843C6F"/>
    <w:rsid w:val="008500BA"/>
    <w:rsid w:val="00852A09"/>
    <w:rsid w:val="00853545"/>
    <w:rsid w:val="00855285"/>
    <w:rsid w:val="008554C0"/>
    <w:rsid w:val="008658A4"/>
    <w:rsid w:val="0087492A"/>
    <w:rsid w:val="00874E3E"/>
    <w:rsid w:val="00877362"/>
    <w:rsid w:val="008821CF"/>
    <w:rsid w:val="00883049"/>
    <w:rsid w:val="008938D8"/>
    <w:rsid w:val="008A5549"/>
    <w:rsid w:val="008A7B06"/>
    <w:rsid w:val="008C1DB8"/>
    <w:rsid w:val="008D12FF"/>
    <w:rsid w:val="008DA9B2"/>
    <w:rsid w:val="008E193B"/>
    <w:rsid w:val="008E386E"/>
    <w:rsid w:val="008E5199"/>
    <w:rsid w:val="008E64D0"/>
    <w:rsid w:val="008E675E"/>
    <w:rsid w:val="008F3839"/>
    <w:rsid w:val="008F60E6"/>
    <w:rsid w:val="00900E3A"/>
    <w:rsid w:val="00904AF0"/>
    <w:rsid w:val="009118A1"/>
    <w:rsid w:val="00917EDE"/>
    <w:rsid w:val="00935FC8"/>
    <w:rsid w:val="00937D3B"/>
    <w:rsid w:val="00943899"/>
    <w:rsid w:val="009462E3"/>
    <w:rsid w:val="00954611"/>
    <w:rsid w:val="009570F5"/>
    <w:rsid w:val="009579C7"/>
    <w:rsid w:val="00962F51"/>
    <w:rsid w:val="00971055"/>
    <w:rsid w:val="00973D5D"/>
    <w:rsid w:val="00975FD0"/>
    <w:rsid w:val="009775D2"/>
    <w:rsid w:val="0099265C"/>
    <w:rsid w:val="00993944"/>
    <w:rsid w:val="009A715E"/>
    <w:rsid w:val="009B1DAB"/>
    <w:rsid w:val="009B48A6"/>
    <w:rsid w:val="009C0B1A"/>
    <w:rsid w:val="009C42E4"/>
    <w:rsid w:val="009E1B56"/>
    <w:rsid w:val="009E5F40"/>
    <w:rsid w:val="009F11CF"/>
    <w:rsid w:val="009F5728"/>
    <w:rsid w:val="009F66DB"/>
    <w:rsid w:val="00A05E86"/>
    <w:rsid w:val="00A10440"/>
    <w:rsid w:val="00A1363E"/>
    <w:rsid w:val="00A16498"/>
    <w:rsid w:val="00A21296"/>
    <w:rsid w:val="00A22C58"/>
    <w:rsid w:val="00A245EA"/>
    <w:rsid w:val="00A24BAD"/>
    <w:rsid w:val="00A25B92"/>
    <w:rsid w:val="00A27144"/>
    <w:rsid w:val="00A3378E"/>
    <w:rsid w:val="00A37025"/>
    <w:rsid w:val="00A500AA"/>
    <w:rsid w:val="00A55D45"/>
    <w:rsid w:val="00A57929"/>
    <w:rsid w:val="00A63F9F"/>
    <w:rsid w:val="00A667A5"/>
    <w:rsid w:val="00A75BAB"/>
    <w:rsid w:val="00A77485"/>
    <w:rsid w:val="00A779E9"/>
    <w:rsid w:val="00A863C4"/>
    <w:rsid w:val="00A86B56"/>
    <w:rsid w:val="00AA04DA"/>
    <w:rsid w:val="00AA10D0"/>
    <w:rsid w:val="00AA56E1"/>
    <w:rsid w:val="00AB5B7B"/>
    <w:rsid w:val="00AB5F6B"/>
    <w:rsid w:val="00AB7B37"/>
    <w:rsid w:val="00AC1B1E"/>
    <w:rsid w:val="00AC29C4"/>
    <w:rsid w:val="00AD6FF4"/>
    <w:rsid w:val="00AE4ADB"/>
    <w:rsid w:val="00AF23FE"/>
    <w:rsid w:val="00AF5BBF"/>
    <w:rsid w:val="00B16453"/>
    <w:rsid w:val="00B20433"/>
    <w:rsid w:val="00B226B4"/>
    <w:rsid w:val="00B2309E"/>
    <w:rsid w:val="00B23154"/>
    <w:rsid w:val="00B25225"/>
    <w:rsid w:val="00B36DA3"/>
    <w:rsid w:val="00B36E44"/>
    <w:rsid w:val="00B42B77"/>
    <w:rsid w:val="00B45F4E"/>
    <w:rsid w:val="00B61E16"/>
    <w:rsid w:val="00B6415E"/>
    <w:rsid w:val="00B67140"/>
    <w:rsid w:val="00B67E17"/>
    <w:rsid w:val="00B7086F"/>
    <w:rsid w:val="00B712D1"/>
    <w:rsid w:val="00B71AFF"/>
    <w:rsid w:val="00B80B2F"/>
    <w:rsid w:val="00B80C74"/>
    <w:rsid w:val="00B84FE2"/>
    <w:rsid w:val="00B917BF"/>
    <w:rsid w:val="00B92360"/>
    <w:rsid w:val="00B9374A"/>
    <w:rsid w:val="00B97E06"/>
    <w:rsid w:val="00BA2D2D"/>
    <w:rsid w:val="00BC5946"/>
    <w:rsid w:val="00BD0ADE"/>
    <w:rsid w:val="00C01414"/>
    <w:rsid w:val="00C2451F"/>
    <w:rsid w:val="00C27524"/>
    <w:rsid w:val="00C3752F"/>
    <w:rsid w:val="00C411B6"/>
    <w:rsid w:val="00C46D48"/>
    <w:rsid w:val="00C47F41"/>
    <w:rsid w:val="00C50454"/>
    <w:rsid w:val="00C5312F"/>
    <w:rsid w:val="00C53A84"/>
    <w:rsid w:val="00C56FE0"/>
    <w:rsid w:val="00C6243D"/>
    <w:rsid w:val="00C65D10"/>
    <w:rsid w:val="00C7192C"/>
    <w:rsid w:val="00C72AE9"/>
    <w:rsid w:val="00C75BA7"/>
    <w:rsid w:val="00C77070"/>
    <w:rsid w:val="00C80718"/>
    <w:rsid w:val="00C80C17"/>
    <w:rsid w:val="00C8379A"/>
    <w:rsid w:val="00C90A6F"/>
    <w:rsid w:val="00C90B2C"/>
    <w:rsid w:val="00CB2A90"/>
    <w:rsid w:val="00CB548A"/>
    <w:rsid w:val="00CB69CE"/>
    <w:rsid w:val="00CB7BCB"/>
    <w:rsid w:val="00CC0AB8"/>
    <w:rsid w:val="00CC3CC6"/>
    <w:rsid w:val="00CD25A8"/>
    <w:rsid w:val="00CE2116"/>
    <w:rsid w:val="00CE5197"/>
    <w:rsid w:val="00CF0552"/>
    <w:rsid w:val="00CF3CDF"/>
    <w:rsid w:val="00D00DD2"/>
    <w:rsid w:val="00D20756"/>
    <w:rsid w:val="00D24FA8"/>
    <w:rsid w:val="00D3606B"/>
    <w:rsid w:val="00D40D8F"/>
    <w:rsid w:val="00D442A6"/>
    <w:rsid w:val="00D46241"/>
    <w:rsid w:val="00D603AD"/>
    <w:rsid w:val="00D60D08"/>
    <w:rsid w:val="00D72A67"/>
    <w:rsid w:val="00D76337"/>
    <w:rsid w:val="00D80876"/>
    <w:rsid w:val="00D84A18"/>
    <w:rsid w:val="00D94DF1"/>
    <w:rsid w:val="00D95158"/>
    <w:rsid w:val="00D96F33"/>
    <w:rsid w:val="00D972CD"/>
    <w:rsid w:val="00DA0BF7"/>
    <w:rsid w:val="00DA0E75"/>
    <w:rsid w:val="00DB36F8"/>
    <w:rsid w:val="00DC15FA"/>
    <w:rsid w:val="00DC36FD"/>
    <w:rsid w:val="00DD1E39"/>
    <w:rsid w:val="00DE1308"/>
    <w:rsid w:val="00DE593F"/>
    <w:rsid w:val="00E15391"/>
    <w:rsid w:val="00E22C3D"/>
    <w:rsid w:val="00E2308E"/>
    <w:rsid w:val="00E24609"/>
    <w:rsid w:val="00E35B6F"/>
    <w:rsid w:val="00E44C81"/>
    <w:rsid w:val="00E50C69"/>
    <w:rsid w:val="00E60F60"/>
    <w:rsid w:val="00E679E6"/>
    <w:rsid w:val="00E71C94"/>
    <w:rsid w:val="00E725A7"/>
    <w:rsid w:val="00E75D66"/>
    <w:rsid w:val="00E80C20"/>
    <w:rsid w:val="00E811A1"/>
    <w:rsid w:val="00E87E35"/>
    <w:rsid w:val="00EA0A3E"/>
    <w:rsid w:val="00EA3107"/>
    <w:rsid w:val="00EA59EB"/>
    <w:rsid w:val="00EA6F62"/>
    <w:rsid w:val="00EB77B3"/>
    <w:rsid w:val="00EC1345"/>
    <w:rsid w:val="00EC3C1D"/>
    <w:rsid w:val="00EC4015"/>
    <w:rsid w:val="00EC4DDA"/>
    <w:rsid w:val="00EC5473"/>
    <w:rsid w:val="00ED24D9"/>
    <w:rsid w:val="00ED52BF"/>
    <w:rsid w:val="00EE0F33"/>
    <w:rsid w:val="00EE1E29"/>
    <w:rsid w:val="00EE1F93"/>
    <w:rsid w:val="00EE243D"/>
    <w:rsid w:val="00EE464C"/>
    <w:rsid w:val="00EF5941"/>
    <w:rsid w:val="00F023E6"/>
    <w:rsid w:val="00F038AD"/>
    <w:rsid w:val="00F0485C"/>
    <w:rsid w:val="00F12A93"/>
    <w:rsid w:val="00F2162A"/>
    <w:rsid w:val="00F21EF3"/>
    <w:rsid w:val="00F325B8"/>
    <w:rsid w:val="00F40871"/>
    <w:rsid w:val="00F43532"/>
    <w:rsid w:val="00F533B4"/>
    <w:rsid w:val="00F57D00"/>
    <w:rsid w:val="00F62C0A"/>
    <w:rsid w:val="00F64638"/>
    <w:rsid w:val="00F6691B"/>
    <w:rsid w:val="00F66ED5"/>
    <w:rsid w:val="00F7595B"/>
    <w:rsid w:val="00F8296C"/>
    <w:rsid w:val="00F84AD6"/>
    <w:rsid w:val="00F90FAB"/>
    <w:rsid w:val="00F9132D"/>
    <w:rsid w:val="00F92797"/>
    <w:rsid w:val="00FA2625"/>
    <w:rsid w:val="00FB25B1"/>
    <w:rsid w:val="00FB278E"/>
    <w:rsid w:val="00FB502D"/>
    <w:rsid w:val="00FD5A33"/>
    <w:rsid w:val="00FE2677"/>
    <w:rsid w:val="00FF0B6E"/>
    <w:rsid w:val="00FF5F04"/>
    <w:rsid w:val="015EC131"/>
    <w:rsid w:val="0632FF4C"/>
    <w:rsid w:val="06341E1A"/>
    <w:rsid w:val="087E5FBA"/>
    <w:rsid w:val="0AA4C13B"/>
    <w:rsid w:val="105EB151"/>
    <w:rsid w:val="10ABD635"/>
    <w:rsid w:val="13256075"/>
    <w:rsid w:val="14AE4D96"/>
    <w:rsid w:val="19347841"/>
    <w:rsid w:val="1BBE3390"/>
    <w:rsid w:val="211D99AE"/>
    <w:rsid w:val="238DF1C7"/>
    <w:rsid w:val="241579D0"/>
    <w:rsid w:val="25146430"/>
    <w:rsid w:val="25BEAE37"/>
    <w:rsid w:val="279F0CB6"/>
    <w:rsid w:val="2BFBC4F3"/>
    <w:rsid w:val="338820D0"/>
    <w:rsid w:val="33CDA044"/>
    <w:rsid w:val="34D25EE4"/>
    <w:rsid w:val="35580201"/>
    <w:rsid w:val="35847209"/>
    <w:rsid w:val="3823A385"/>
    <w:rsid w:val="3B7D6FE9"/>
    <w:rsid w:val="3DC3A8A7"/>
    <w:rsid w:val="400B3C7C"/>
    <w:rsid w:val="4593E905"/>
    <w:rsid w:val="4694EEC6"/>
    <w:rsid w:val="4A8C5005"/>
    <w:rsid w:val="4F23E6E2"/>
    <w:rsid w:val="5559A358"/>
    <w:rsid w:val="5C1D8842"/>
    <w:rsid w:val="5D2CC0B4"/>
    <w:rsid w:val="5D9B6AFB"/>
    <w:rsid w:val="5EAA3F7A"/>
    <w:rsid w:val="5EB080A0"/>
    <w:rsid w:val="5FE727E4"/>
    <w:rsid w:val="5FEB9E1C"/>
    <w:rsid w:val="61A38CD6"/>
    <w:rsid w:val="633750F4"/>
    <w:rsid w:val="64787093"/>
    <w:rsid w:val="689BEC80"/>
    <w:rsid w:val="695E744C"/>
    <w:rsid w:val="6979A8F8"/>
    <w:rsid w:val="6C513724"/>
    <w:rsid w:val="6C767806"/>
    <w:rsid w:val="6CB838F0"/>
    <w:rsid w:val="6D28868E"/>
    <w:rsid w:val="6D9A7495"/>
    <w:rsid w:val="6F444B38"/>
    <w:rsid w:val="6FA82E5B"/>
    <w:rsid w:val="703F6B0C"/>
    <w:rsid w:val="7123F17C"/>
    <w:rsid w:val="75026B88"/>
    <w:rsid w:val="7BFE4317"/>
    <w:rsid w:val="7F3C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F66ED5"/>
    <w:rPr>
      <w:color w:val="0000FF" w:themeColor="hyperlink"/>
      <w:u w:val="single"/>
    </w:rPr>
  </w:style>
  <w:style w:type="character" w:styleId="UnresolvedMention">
    <w:name w:val="Unresolved Mention"/>
    <w:basedOn w:val="DefaultParagraphFont"/>
    <w:uiPriority w:val="99"/>
    <w:semiHidden/>
    <w:unhideWhenUsed/>
    <w:rsid w:val="00F66ED5"/>
    <w:rPr>
      <w:color w:val="605E5C"/>
      <w:shd w:val="clear" w:color="auto" w:fill="E1DFDD"/>
    </w:rPr>
  </w:style>
  <w:style w:type="character" w:styleId="CommentReference">
    <w:name w:val="annotation reference"/>
    <w:basedOn w:val="DefaultParagraphFont"/>
    <w:uiPriority w:val="99"/>
    <w:semiHidden/>
    <w:unhideWhenUsed/>
    <w:rsid w:val="00843C6F"/>
    <w:rPr>
      <w:sz w:val="16"/>
      <w:szCs w:val="16"/>
    </w:rPr>
  </w:style>
  <w:style w:type="paragraph" w:styleId="CommentText">
    <w:name w:val="annotation text"/>
    <w:basedOn w:val="Normal"/>
    <w:link w:val="CommentTextChar"/>
    <w:uiPriority w:val="99"/>
    <w:unhideWhenUsed/>
    <w:rsid w:val="00843C6F"/>
    <w:pPr>
      <w:spacing w:line="240" w:lineRule="auto"/>
    </w:pPr>
    <w:rPr>
      <w:sz w:val="20"/>
      <w:szCs w:val="20"/>
    </w:rPr>
  </w:style>
  <w:style w:type="character" w:customStyle="1" w:styleId="CommentTextChar">
    <w:name w:val="Comment Text Char"/>
    <w:basedOn w:val="DefaultParagraphFont"/>
    <w:link w:val="CommentText"/>
    <w:uiPriority w:val="99"/>
    <w:rsid w:val="00843C6F"/>
    <w:rPr>
      <w:sz w:val="20"/>
      <w:szCs w:val="20"/>
    </w:rPr>
  </w:style>
  <w:style w:type="paragraph" w:styleId="CommentSubject">
    <w:name w:val="annotation subject"/>
    <w:basedOn w:val="CommentText"/>
    <w:next w:val="CommentText"/>
    <w:link w:val="CommentSubjectChar"/>
    <w:uiPriority w:val="99"/>
    <w:semiHidden/>
    <w:unhideWhenUsed/>
    <w:rsid w:val="00843C6F"/>
    <w:rPr>
      <w:b/>
      <w:bCs/>
    </w:rPr>
  </w:style>
  <w:style w:type="character" w:customStyle="1" w:styleId="CommentSubjectChar">
    <w:name w:val="Comment Subject Char"/>
    <w:basedOn w:val="CommentTextChar"/>
    <w:link w:val="CommentSubject"/>
    <w:uiPriority w:val="99"/>
    <w:semiHidden/>
    <w:rsid w:val="00843C6F"/>
    <w:rPr>
      <w:b/>
      <w:bCs/>
      <w:sz w:val="20"/>
      <w:szCs w:val="20"/>
    </w:rPr>
  </w:style>
  <w:style w:type="paragraph" w:styleId="Revision">
    <w:name w:val="Revision"/>
    <w:hidden/>
    <w:uiPriority w:val="99"/>
    <w:semiHidden/>
    <w:rsid w:val="009B48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053482">
      <w:bodyDiv w:val="1"/>
      <w:marLeft w:val="0"/>
      <w:marRight w:val="0"/>
      <w:marTop w:val="0"/>
      <w:marBottom w:val="0"/>
      <w:divBdr>
        <w:top w:val="none" w:sz="0" w:space="0" w:color="auto"/>
        <w:left w:val="none" w:sz="0" w:space="0" w:color="auto"/>
        <w:bottom w:val="none" w:sz="0" w:space="0" w:color="auto"/>
        <w:right w:val="none" w:sz="0" w:space="0" w:color="auto"/>
      </w:divBdr>
    </w:div>
    <w:div w:id="1064764180">
      <w:bodyDiv w:val="1"/>
      <w:marLeft w:val="0"/>
      <w:marRight w:val="0"/>
      <w:marTop w:val="0"/>
      <w:marBottom w:val="0"/>
      <w:divBdr>
        <w:top w:val="none" w:sz="0" w:space="0" w:color="auto"/>
        <w:left w:val="none" w:sz="0" w:space="0" w:color="auto"/>
        <w:bottom w:val="none" w:sz="0" w:space="0" w:color="auto"/>
        <w:right w:val="none" w:sz="0" w:space="0" w:color="auto"/>
      </w:divBdr>
    </w:div>
    <w:div w:id="1116172045">
      <w:bodyDiv w:val="1"/>
      <w:marLeft w:val="0"/>
      <w:marRight w:val="0"/>
      <w:marTop w:val="0"/>
      <w:marBottom w:val="0"/>
      <w:divBdr>
        <w:top w:val="none" w:sz="0" w:space="0" w:color="auto"/>
        <w:left w:val="none" w:sz="0" w:space="0" w:color="auto"/>
        <w:bottom w:val="none" w:sz="0" w:space="0" w:color="auto"/>
        <w:right w:val="none" w:sz="0" w:space="0" w:color="auto"/>
      </w:divBdr>
    </w:div>
    <w:div w:id="1129013423">
      <w:bodyDiv w:val="1"/>
      <w:marLeft w:val="0"/>
      <w:marRight w:val="0"/>
      <w:marTop w:val="0"/>
      <w:marBottom w:val="0"/>
      <w:divBdr>
        <w:top w:val="none" w:sz="0" w:space="0" w:color="auto"/>
        <w:left w:val="none" w:sz="0" w:space="0" w:color="auto"/>
        <w:bottom w:val="none" w:sz="0" w:space="0" w:color="auto"/>
        <w:right w:val="none" w:sz="0" w:space="0" w:color="auto"/>
      </w:divBdr>
    </w:div>
    <w:div w:id="13281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80/15374416.2015.10636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ldus.com/observer/observer-x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i.org/10.1007/s10803-004-139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8433</CharactersWithSpaces>
  <SharedDoc>false</SharedDoc>
  <HLinks>
    <vt:vector size="18" baseType="variant">
      <vt:variant>
        <vt:i4>327751</vt:i4>
      </vt:variant>
      <vt:variant>
        <vt:i4>6</vt:i4>
      </vt:variant>
      <vt:variant>
        <vt:i4>0</vt:i4>
      </vt:variant>
      <vt:variant>
        <vt:i4>5</vt:i4>
      </vt:variant>
      <vt:variant>
        <vt:lpwstr>https://doi.org/10.1080/15374416.2015.1063606</vt:lpwstr>
      </vt:variant>
      <vt:variant>
        <vt:lpwstr/>
      </vt:variant>
      <vt:variant>
        <vt:i4>6357116</vt:i4>
      </vt:variant>
      <vt:variant>
        <vt:i4>3</vt:i4>
      </vt:variant>
      <vt:variant>
        <vt:i4>0</vt:i4>
      </vt:variant>
      <vt:variant>
        <vt:i4>5</vt:i4>
      </vt:variant>
      <vt:variant>
        <vt:lpwstr>https://www.noldus.com/observer/observer-xt</vt:lpwstr>
      </vt:variant>
      <vt:variant>
        <vt:lpwstr/>
      </vt:variant>
      <vt:variant>
        <vt:i4>524317</vt:i4>
      </vt:variant>
      <vt:variant>
        <vt:i4>0</vt:i4>
      </vt:variant>
      <vt:variant>
        <vt:i4>0</vt:i4>
      </vt:variant>
      <vt:variant>
        <vt:i4>5</vt:i4>
      </vt:variant>
      <vt:variant>
        <vt:lpwstr>https://doi.org/10.1007/s10803-004-1390-1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Kaitlyn Cortez</cp:lastModifiedBy>
  <cp:revision>4</cp:revision>
  <dcterms:created xsi:type="dcterms:W3CDTF">2024-10-21T23:02:00Z</dcterms:created>
  <dcterms:modified xsi:type="dcterms:W3CDTF">2024-10-22T17:36:00Z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zotero-version="6.0.37"&gt;&lt;session id="tJlqL4nf"/&gt;&lt;style id="http://www.zotero.org/styles/apa" locale="en-US" hasBibliography="1" bibliographyStyleHasBeenSet="0"/&gt;&lt;prefs&gt;&lt;pref name="fieldType" value="Field"/&gt;&lt;pref name="automaticJourn</vt:lpwstr>
  </property>
  <property fmtid="{D5CDD505-2E9C-101B-9397-08002B2CF9AE}" pid="4" name="ZOTERO_PREF_2">
    <vt:lpwstr>alAbbreviations" value="true"/&gt;&lt;/prefs&gt;&lt;/data&gt;</vt:lpwstr>
  </property>
</Properties>
</file>